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420C0B" w:rsidRDefault="00410994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Velkoobjemový fotobioreaktor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76"/>
        <w:gridCol w:w="955"/>
        <w:gridCol w:w="674"/>
        <w:gridCol w:w="578"/>
        <w:gridCol w:w="1431"/>
        <w:gridCol w:w="705"/>
        <w:gridCol w:w="422"/>
        <w:gridCol w:w="848"/>
        <w:gridCol w:w="815"/>
      </w:tblGrid>
      <w:tr w:rsidR="00155AF8" w:rsidRPr="006F6BBE" w:rsidTr="007C50A0">
        <w:trPr>
          <w:trHeight w:val="434"/>
        </w:trPr>
        <w:tc>
          <w:tcPr>
            <w:tcW w:w="1384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1918B2">
              <w:rPr>
                <w:rFonts w:ascii="Arial" w:hAnsi="Arial" w:cs="Arial"/>
                <w:b/>
                <w:sz w:val="21"/>
                <w:szCs w:val="21"/>
              </w:rPr>
              <w:t>PSI (Photon Systems Instruments), spol. s r.o.</w:t>
            </w:r>
          </w:p>
        </w:tc>
      </w:tr>
      <w:tr w:rsidR="00155AF8" w:rsidRPr="006F6BBE" w:rsidTr="007C50A0">
        <w:tc>
          <w:tcPr>
            <w:tcW w:w="1384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155AF8" w:rsidRPr="006F6BBE" w:rsidRDefault="00155AF8" w:rsidP="00155AF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Drásov 470, 664  24 Drásov</w:t>
            </w:r>
          </w:p>
        </w:tc>
      </w:tr>
      <w:tr w:rsidR="00155AF8" w:rsidRPr="006F6BBE" w:rsidTr="007C50A0">
        <w:tc>
          <w:tcPr>
            <w:tcW w:w="1384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918B2">
              <w:rPr>
                <w:rFonts w:ascii="Arial" w:hAnsi="Arial" w:cs="Arial"/>
                <w:sz w:val="21"/>
                <w:szCs w:val="21"/>
              </w:rPr>
              <w:t>60646594</w:t>
            </w:r>
          </w:p>
        </w:tc>
        <w:tc>
          <w:tcPr>
            <w:tcW w:w="578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1918B2">
              <w:rPr>
                <w:rFonts w:ascii="Arial" w:hAnsi="Arial" w:cs="Arial"/>
                <w:sz w:val="21"/>
                <w:szCs w:val="21"/>
              </w:rPr>
              <w:t>60646594</w:t>
            </w:r>
          </w:p>
        </w:tc>
      </w:tr>
      <w:tr w:rsidR="00155AF8" w:rsidRPr="006F6BBE" w:rsidTr="007C50A0">
        <w:tc>
          <w:tcPr>
            <w:tcW w:w="1384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Krajského </w:t>
            </w:r>
          </w:p>
        </w:tc>
        <w:tc>
          <w:tcPr>
            <w:tcW w:w="969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Brně</w:t>
            </w:r>
          </w:p>
        </w:tc>
        <w:tc>
          <w:tcPr>
            <w:tcW w:w="708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27560</w:t>
            </w:r>
          </w:p>
        </w:tc>
      </w:tr>
      <w:tr w:rsidR="00155AF8" w:rsidRPr="006F6BBE" w:rsidTr="007C50A0">
        <w:tc>
          <w:tcPr>
            <w:tcW w:w="1384" w:type="dxa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155AF8" w:rsidRPr="006F6BBE" w:rsidRDefault="00155AF8" w:rsidP="007C50A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Martinem Trtílkem, jednatelem 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359E4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6E4A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6E4A9E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359E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7359E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359E4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20C0B" w:rsidP="006E4A9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 xml:space="preserve">RNDr. Ing. Michalem V. Markem, DrSc., dr. h. c., </w:t>
            </w:r>
            <w:r w:rsidR="006E4A9E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</w:t>
      </w:r>
      <w:r w:rsidR="00A151F4">
        <w:rPr>
          <w:rFonts w:cs="Arial"/>
          <w:sz w:val="21"/>
          <w:szCs w:val="21"/>
        </w:rPr>
        <w:t>, nainstaluje,</w:t>
      </w:r>
      <w:r w:rsidR="005B6E84">
        <w:rPr>
          <w:rFonts w:cs="Arial"/>
          <w:sz w:val="21"/>
          <w:szCs w:val="21"/>
        </w:rPr>
        <w:t xml:space="preserve"> vyzkouší</w:t>
      </w:r>
      <w:r w:rsidR="00A151F4">
        <w:rPr>
          <w:rFonts w:cs="Arial"/>
          <w:sz w:val="21"/>
          <w:szCs w:val="21"/>
        </w:rPr>
        <w:t xml:space="preserve"> a provede zaškolení údržby a obsluhy předmětu</w:t>
      </w:r>
      <w:r w:rsidR="00625CAB">
        <w:rPr>
          <w:rFonts w:cs="Arial"/>
          <w:sz w:val="21"/>
          <w:szCs w:val="21"/>
        </w:rPr>
        <w:t xml:space="preserve"> koupě</w:t>
      </w:r>
      <w:r w:rsidR="00A151F4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a umožní mu nabýt vlastnické právo k ní, a kupujíc</w:t>
      </w:r>
      <w:r w:rsidR="00A151F4">
        <w:rPr>
          <w:rFonts w:cs="Arial"/>
          <w:sz w:val="21"/>
          <w:szCs w:val="21"/>
        </w:rPr>
        <w:t xml:space="preserve">í se zavazuje, že věc převezme </w:t>
      </w:r>
      <w:r w:rsidRPr="00415B70">
        <w:rPr>
          <w:rFonts w:cs="Arial"/>
          <w:sz w:val="21"/>
          <w:szCs w:val="21"/>
        </w:rPr>
        <w:t>a zaplatí prodávajícímu kupní cenu.</w:t>
      </w:r>
    </w:p>
    <w:p w:rsidR="00625CAB" w:rsidRDefault="00625CAB" w:rsidP="00625C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752685" w:rsidRPr="00155AF8" w:rsidRDefault="00752685" w:rsidP="00E57A4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25DF0">
        <w:rPr>
          <w:sz w:val="21"/>
          <w:szCs w:val="21"/>
        </w:rPr>
        <w:t xml:space="preserve">Předmětem koupě je </w:t>
      </w:r>
      <w:r w:rsidR="005B6E84">
        <w:rPr>
          <w:sz w:val="21"/>
          <w:szCs w:val="21"/>
        </w:rPr>
        <w:t>velkoobjemový fotobioreaktor – Photobioreactor System 25L, který</w:t>
      </w:r>
      <w:r w:rsidR="0078635D">
        <w:rPr>
          <w:sz w:val="21"/>
          <w:szCs w:val="21"/>
        </w:rPr>
        <w:t xml:space="preserve"> se </w:t>
      </w:r>
      <w:r w:rsidR="005B6E84">
        <w:rPr>
          <w:sz w:val="21"/>
          <w:szCs w:val="21"/>
        </w:rPr>
        <w:t xml:space="preserve">mimo jiné </w:t>
      </w:r>
      <w:r w:rsidR="0078635D">
        <w:rPr>
          <w:sz w:val="21"/>
          <w:szCs w:val="21"/>
        </w:rPr>
        <w:t>skládá z</w:t>
      </w:r>
      <w:r w:rsidR="00155AF8">
        <w:rPr>
          <w:sz w:val="21"/>
          <w:szCs w:val="21"/>
        </w:rPr>
        <w:t>:</w:t>
      </w:r>
    </w:p>
    <w:p w:rsidR="005B6E84" w:rsidRP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t>Enhanced Illumination Module for 25L PBR</w:t>
      </w:r>
    </w:p>
    <w:p w:rsid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t>Electrode Module (25L)</w:t>
      </w:r>
    </w:p>
    <w:p w:rsidR="005B6E84" w:rsidRP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t>pH/T Sensor for 25 L PBR</w:t>
      </w:r>
    </w:p>
    <w:p w:rsidR="005B6E84" w:rsidRP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t>dO2 Optical Sensor for 25 L PBR</w:t>
      </w:r>
    </w:p>
    <w:p w:rsidR="005B6E84" w:rsidRP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t>CO2 Sensor for 25 L PBR</w:t>
      </w:r>
    </w:p>
    <w:p w:rsidR="005B6E84" w:rsidRP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t>Optical Module</w:t>
      </w:r>
    </w:p>
    <w:p w:rsidR="005B6E84" w:rsidRP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lastRenderedPageBreak/>
        <w:t>Turbidostat Module</w:t>
      </w:r>
    </w:p>
    <w:p w:rsidR="005B6E84" w:rsidRP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t>Cooling  Module</w:t>
      </w:r>
    </w:p>
    <w:p w:rsidR="005B6E84" w:rsidRDefault="005B6E84" w:rsidP="005B6E8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5B6E84">
        <w:rPr>
          <w:rFonts w:cs="Arial"/>
          <w:sz w:val="21"/>
          <w:szCs w:val="21"/>
        </w:rPr>
        <w:t>Control Unit with Software and a Storing Rack</w:t>
      </w:r>
    </w:p>
    <w:p w:rsidR="00DE5A99" w:rsidRPr="00F26D33" w:rsidRDefault="00DE5A99" w:rsidP="005B6E8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:rsidR="00DE5A99" w:rsidRPr="00F26D33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:rsidR="00A151F4" w:rsidRPr="00A151F4" w:rsidRDefault="00A151F4" w:rsidP="00A151F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zavazuje provést školení údržby a obsluhy před</w:t>
      </w:r>
      <w:r>
        <w:rPr>
          <w:rFonts w:cs="Arial"/>
          <w:sz w:val="21"/>
          <w:szCs w:val="21"/>
        </w:rPr>
        <w:t>mětu koupě v trvání alespoň osmi</w:t>
      </w:r>
      <w:r w:rsidRPr="00AC646E">
        <w:rPr>
          <w:rFonts w:cs="Arial"/>
          <w:sz w:val="21"/>
          <w:szCs w:val="21"/>
        </w:rPr>
        <w:t xml:space="preserve"> hodin školení. Prodávající se zavazuje provést školení údržby a obsluhy předmětu koupě</w:t>
      </w:r>
      <w:r>
        <w:rPr>
          <w:rFonts w:cs="Arial"/>
          <w:sz w:val="21"/>
          <w:szCs w:val="21"/>
        </w:rPr>
        <w:t>, a to</w:t>
      </w:r>
      <w:r w:rsidRPr="00AC646E">
        <w:rPr>
          <w:rFonts w:cs="Arial"/>
          <w:sz w:val="21"/>
          <w:szCs w:val="21"/>
        </w:rPr>
        <w:t xml:space="preserve"> nejpozději do </w:t>
      </w:r>
      <w:r>
        <w:rPr>
          <w:rFonts w:cs="Arial"/>
          <w:sz w:val="21"/>
          <w:szCs w:val="21"/>
        </w:rPr>
        <w:t>jednoho měsíce od</w:t>
      </w:r>
      <w:r w:rsidRPr="00AC646E">
        <w:rPr>
          <w:rFonts w:cs="Arial"/>
          <w:sz w:val="21"/>
          <w:szCs w:val="21"/>
        </w:rPr>
        <w:t xml:space="preserve"> odevzdání předmětu koupě.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5B6E84">
        <w:rPr>
          <w:rFonts w:cs="Arial"/>
          <w:sz w:val="21"/>
          <w:szCs w:val="21"/>
        </w:rPr>
        <w:t>, nainstalován a vyzkoušen</w:t>
      </w:r>
      <w:r w:rsidRPr="006F6BBE">
        <w:rPr>
          <w:rFonts w:cs="Arial"/>
          <w:sz w:val="21"/>
          <w:szCs w:val="21"/>
        </w:rPr>
        <w:t xml:space="preserve"> nejpozději </w:t>
      </w:r>
      <w:r w:rsidRPr="004B48AD">
        <w:rPr>
          <w:rFonts w:cs="Arial"/>
          <w:sz w:val="21"/>
          <w:szCs w:val="21"/>
        </w:rPr>
        <w:t xml:space="preserve">do </w:t>
      </w:r>
      <w:r w:rsidR="00F4668A" w:rsidRPr="004B48AD">
        <w:rPr>
          <w:rFonts w:cs="Arial"/>
          <w:b/>
          <w:sz w:val="21"/>
          <w:szCs w:val="21"/>
        </w:rPr>
        <w:t xml:space="preserve">6 </w:t>
      </w:r>
      <w:r w:rsidR="005B6E84" w:rsidRPr="004B48AD">
        <w:rPr>
          <w:rFonts w:cs="Arial"/>
          <w:b/>
          <w:sz w:val="21"/>
          <w:szCs w:val="21"/>
        </w:rPr>
        <w:t>tý</w:t>
      </w:r>
      <w:bookmarkStart w:id="0" w:name="_GoBack"/>
      <w:bookmarkEnd w:id="0"/>
      <w:r w:rsidR="005B6E84">
        <w:rPr>
          <w:rFonts w:cs="Arial"/>
          <w:b/>
          <w:sz w:val="21"/>
          <w:szCs w:val="21"/>
        </w:rPr>
        <w:t>dnů od podpisu smlouvy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C03B2C">
        <w:rPr>
          <w:rFonts w:cs="Arial"/>
          <w:sz w:val="21"/>
          <w:szCs w:val="21"/>
        </w:rPr>
        <w:t>.</w:t>
      </w:r>
    </w:p>
    <w:p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C03B2C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na </w:t>
      </w:r>
      <w:r w:rsidR="002E1DA5">
        <w:rPr>
          <w:rFonts w:cs="Arial"/>
          <w:sz w:val="21"/>
          <w:szCs w:val="21"/>
        </w:rPr>
        <w:t>pracovišti kupujícího, na adrese</w:t>
      </w:r>
      <w:r w:rsidRPr="005748FE">
        <w:rPr>
          <w:rFonts w:cs="Arial"/>
          <w:sz w:val="21"/>
          <w:szCs w:val="21"/>
        </w:rPr>
        <w:t xml:space="preserve"> </w:t>
      </w:r>
      <w:r w:rsidR="001D6A99">
        <w:rPr>
          <w:rFonts w:cs="Arial"/>
          <w:b/>
          <w:sz w:val="21"/>
          <w:szCs w:val="21"/>
        </w:rPr>
        <w:t>Drásov 470, 664  24 Drásov</w:t>
      </w:r>
      <w:r w:rsidR="00343457">
        <w:rPr>
          <w:rFonts w:cs="Arial"/>
          <w:b/>
          <w:sz w:val="21"/>
          <w:szCs w:val="21"/>
        </w:rPr>
        <w:t>,</w:t>
      </w:r>
      <w:r w:rsidRPr="005748FE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  <w:r w:rsidR="005B6E84">
        <w:rPr>
          <w:rFonts w:cs="Arial"/>
          <w:sz w:val="21"/>
          <w:szCs w:val="21"/>
        </w:rPr>
        <w:t xml:space="preserve"> </w:t>
      </w:r>
      <w:r w:rsidR="005B6E84">
        <w:rPr>
          <w:rFonts w:cs="Arial"/>
          <w:b/>
          <w:sz w:val="21"/>
          <w:szCs w:val="21"/>
        </w:rPr>
        <w:t>1.146.000</w:t>
      </w:r>
      <w:r w:rsidR="005B6E84" w:rsidRPr="005B6E84">
        <w:rPr>
          <w:rFonts w:cs="Arial"/>
          <w:b/>
          <w:sz w:val="21"/>
          <w:szCs w:val="21"/>
        </w:rPr>
        <w:t xml:space="preserve"> Kč bez DPH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C465DA" w:rsidRDefault="001576F7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="00B204F2">
        <w:rPr>
          <w:rFonts w:cs="Arial"/>
          <w:sz w:val="21"/>
          <w:szCs w:val="21"/>
        </w:rPr>
        <w:t>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="00C465DA">
        <w:rPr>
          <w:rFonts w:cs="Arial"/>
          <w:sz w:val="21"/>
          <w:szCs w:val="21"/>
        </w:rPr>
        <w:t>.</w:t>
      </w:r>
      <w:r w:rsidR="00C465DA" w:rsidRPr="00C465DA">
        <w:rPr>
          <w:rFonts w:cs="Arial"/>
          <w:sz w:val="21"/>
          <w:szCs w:val="21"/>
        </w:rPr>
        <w:t xml:space="preserve"> </w:t>
      </w:r>
    </w:p>
    <w:p w:rsidR="001576F7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>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C465DA" w:rsidRP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B97B9D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B6400A">
        <w:rPr>
          <w:rFonts w:cs="Arial"/>
          <w:sz w:val="21"/>
          <w:szCs w:val="21"/>
        </w:rPr>
        <w:t xml:space="preserve">dobu </w:t>
      </w:r>
      <w:r w:rsidR="001D6A99">
        <w:rPr>
          <w:rFonts w:cs="Arial"/>
          <w:b/>
          <w:sz w:val="21"/>
          <w:szCs w:val="21"/>
        </w:rPr>
        <w:t>24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3C0CCC" w:rsidRPr="001D6A99" w:rsidRDefault="00AF7BFD" w:rsidP="001D6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3C0CCC" w:rsidRPr="006F6BBE" w:rsidRDefault="003C0CCC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5B6E84">
        <w:rPr>
          <w:rFonts w:cs="Arial"/>
          <w:b/>
          <w:sz w:val="21"/>
          <w:szCs w:val="21"/>
        </w:rPr>
        <w:t>2.3</w:t>
      </w:r>
      <w:r w:rsidR="00C03B2C">
        <w:rPr>
          <w:rFonts w:cs="Arial"/>
          <w:b/>
          <w:sz w:val="21"/>
          <w:szCs w:val="21"/>
        </w:rPr>
        <w:t>0</w:t>
      </w:r>
      <w:r w:rsidR="00752685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C465DA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2E1DA5" w:rsidRPr="0020429E" w:rsidRDefault="00332790" w:rsidP="0020429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78635D" w:rsidRDefault="0078635D" w:rsidP="009E2DC6">
      <w:pPr>
        <w:ind w:left="0" w:firstLine="0"/>
        <w:rPr>
          <w:rFonts w:cs="Arial"/>
          <w:sz w:val="21"/>
          <w:szCs w:val="21"/>
        </w:rPr>
      </w:pPr>
    </w:p>
    <w:p w:rsidR="0078635D" w:rsidRPr="006F6BBE" w:rsidRDefault="0078635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89789C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B6722D">
        <w:rPr>
          <w:rFonts w:cs="Arial"/>
          <w:sz w:val="21"/>
          <w:szCs w:val="21"/>
        </w:rPr>
        <w:t>RNDr.</w:t>
      </w:r>
      <w:r w:rsidR="001D6A99">
        <w:rPr>
          <w:rFonts w:cs="Arial"/>
          <w:sz w:val="21"/>
          <w:szCs w:val="21"/>
        </w:rPr>
        <w:t xml:space="preserve"> </w:t>
      </w:r>
      <w:r w:rsidR="00B6722D">
        <w:rPr>
          <w:rFonts w:cs="Arial"/>
          <w:sz w:val="21"/>
          <w:szCs w:val="21"/>
        </w:rPr>
        <w:t>Kateřina Sukačová</w:t>
      </w:r>
      <w:r w:rsidR="00C03B2C">
        <w:rPr>
          <w:rFonts w:cs="Arial"/>
          <w:sz w:val="21"/>
          <w:szCs w:val="21"/>
        </w:rPr>
        <w:t>, Ph.D.</w:t>
      </w:r>
      <w:r w:rsidR="00473A66">
        <w:rPr>
          <w:rFonts w:cs="Arial"/>
          <w:sz w:val="21"/>
          <w:szCs w:val="21"/>
        </w:rPr>
        <w:t>,</w:t>
      </w:r>
      <w:r w:rsidR="00752685">
        <w:rPr>
          <w:rFonts w:cs="Arial"/>
          <w:sz w:val="21"/>
          <w:szCs w:val="21"/>
        </w:rPr>
        <w:t xml:space="preserve"> </w:t>
      </w:r>
      <w:hyperlink r:id="rId8" w:history="1">
        <w:r w:rsidR="00B6722D" w:rsidRPr="006277E5">
          <w:rPr>
            <w:rStyle w:val="Hypertextovodkaz"/>
            <w:rFonts w:cs="Arial"/>
            <w:sz w:val="21"/>
            <w:szCs w:val="21"/>
          </w:rPr>
          <w:t>sukacova.k@czechglobe.cz</w:t>
        </w:r>
      </w:hyperlink>
      <w:r w:rsidR="008C2302" w:rsidRPr="0089789C">
        <w:rPr>
          <w:rFonts w:cs="Arial"/>
          <w:sz w:val="21"/>
          <w:szCs w:val="21"/>
        </w:rPr>
        <w:t>.</w:t>
      </w:r>
      <w:r w:rsidRPr="0089789C">
        <w:rPr>
          <w:rFonts w:cs="Arial"/>
          <w:sz w:val="21"/>
          <w:szCs w:val="21"/>
        </w:rPr>
        <w:t xml:space="preserve"> Tento zástupce kupujícího může za kupujícího v souvislosti s touto smlouvou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:rsidR="00473A66" w:rsidRPr="002E1DA5" w:rsidRDefault="00B608FB" w:rsidP="002E1DA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prodávajícího </w:t>
      </w:r>
      <w:r w:rsidRPr="00991B63">
        <w:rPr>
          <w:rFonts w:cs="Arial"/>
          <w:sz w:val="21"/>
          <w:szCs w:val="21"/>
        </w:rPr>
        <w:t>je</w:t>
      </w:r>
      <w:r w:rsidR="004D6DF1">
        <w:rPr>
          <w:rFonts w:cs="Arial"/>
          <w:sz w:val="21"/>
          <w:szCs w:val="21"/>
        </w:rPr>
        <w:t xml:space="preserve"> Ing.</w:t>
      </w:r>
      <w:r w:rsidRPr="00991B63">
        <w:rPr>
          <w:rFonts w:cs="Arial"/>
          <w:sz w:val="21"/>
          <w:szCs w:val="21"/>
        </w:rPr>
        <w:t xml:space="preserve"> </w:t>
      </w:r>
      <w:r w:rsidR="001D6A99">
        <w:rPr>
          <w:rFonts w:cs="Arial"/>
          <w:sz w:val="21"/>
          <w:szCs w:val="21"/>
        </w:rPr>
        <w:t>Martin Trtílek</w:t>
      </w:r>
      <w:r w:rsidR="004E2885">
        <w:rPr>
          <w:rFonts w:cs="Arial"/>
          <w:sz w:val="21"/>
          <w:szCs w:val="21"/>
        </w:rPr>
        <w:t xml:space="preserve">, </w:t>
      </w:r>
      <w:hyperlink r:id="rId9" w:history="1">
        <w:r w:rsidR="001D6A99" w:rsidRPr="00283FC8">
          <w:rPr>
            <w:rStyle w:val="Hypertextovodkaz"/>
            <w:rFonts w:cs="Arial"/>
            <w:sz w:val="21"/>
            <w:szCs w:val="21"/>
          </w:rPr>
          <w:t>info@psi.cz</w:t>
        </w:r>
      </w:hyperlink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116C09" w:rsidRDefault="00116C09" w:rsidP="004E2885">
      <w:pPr>
        <w:ind w:left="0" w:firstLine="0"/>
        <w:rPr>
          <w:rFonts w:cs="Arial"/>
          <w:sz w:val="21"/>
          <w:szCs w:val="21"/>
        </w:rPr>
      </w:pPr>
    </w:p>
    <w:p w:rsidR="00725DF0" w:rsidRPr="00473A66" w:rsidRDefault="00725DF0" w:rsidP="004E2885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Default="000B0562" w:rsidP="00DE5A99">
      <w:pPr>
        <w:rPr>
          <w:rFonts w:cs="Arial"/>
          <w:sz w:val="21"/>
          <w:szCs w:val="21"/>
        </w:rPr>
      </w:pPr>
    </w:p>
    <w:p w:rsidR="00116C09" w:rsidRPr="006F6BBE" w:rsidRDefault="00116C09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C0CCC" w:rsidRPr="003C0CCC" w:rsidRDefault="003C0CCC" w:rsidP="003C0CC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B6722D">
        <w:rPr>
          <w:rFonts w:cs="Arial"/>
          <w:sz w:val="21"/>
          <w:szCs w:val="21"/>
        </w:rPr>
        <w:t>zveřejnění v registru smluv.</w:t>
      </w:r>
    </w:p>
    <w:p w:rsidR="00CC1F07" w:rsidRDefault="00CC1F07" w:rsidP="00DE5A99">
      <w:pPr>
        <w:rPr>
          <w:rFonts w:cs="Arial"/>
          <w:sz w:val="21"/>
          <w:szCs w:val="21"/>
        </w:rPr>
      </w:pPr>
    </w:p>
    <w:p w:rsidR="00116C09" w:rsidRDefault="00116C09" w:rsidP="00DE5A99">
      <w:pPr>
        <w:rPr>
          <w:rFonts w:cs="Arial"/>
          <w:sz w:val="21"/>
          <w:szCs w:val="21"/>
        </w:rPr>
      </w:pPr>
    </w:p>
    <w:p w:rsidR="00116C09" w:rsidRDefault="00116C09" w:rsidP="00DE5A99">
      <w:pPr>
        <w:rPr>
          <w:rFonts w:cs="Arial"/>
          <w:sz w:val="21"/>
          <w:szCs w:val="21"/>
        </w:rPr>
      </w:pPr>
    </w:p>
    <w:p w:rsidR="00116C09" w:rsidRDefault="00116C09" w:rsidP="00DE5A99">
      <w:pPr>
        <w:rPr>
          <w:rFonts w:cs="Arial"/>
          <w:sz w:val="21"/>
          <w:szCs w:val="21"/>
        </w:rPr>
      </w:pPr>
    </w:p>
    <w:p w:rsidR="00116C09" w:rsidRPr="006F6BBE" w:rsidRDefault="00116C09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473A66" w:rsidP="006E4A9E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</w:t>
            </w:r>
            <w:r w:rsidR="001D6A99">
              <w:rPr>
                <w:rFonts w:ascii="Arial" w:hAnsi="Arial" w:cs="Arial"/>
                <w:sz w:val="21"/>
                <w:szCs w:val="21"/>
              </w:rPr>
              <w:t>Drásově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dne </w:t>
            </w:r>
          </w:p>
        </w:tc>
        <w:tc>
          <w:tcPr>
            <w:tcW w:w="5000" w:type="dxa"/>
            <w:vAlign w:val="center"/>
          </w:tcPr>
          <w:p w:rsidR="00DA7E4F" w:rsidRPr="006F6BBE" w:rsidRDefault="00486CCB" w:rsidP="006E4A9E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E57A49" w:rsidP="00155AF8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155AF8">
              <w:rPr>
                <w:rFonts w:ascii="Arial" w:hAnsi="Arial" w:cs="Arial"/>
                <w:sz w:val="21"/>
                <w:szCs w:val="21"/>
              </w:rPr>
              <w:t>Martin Trtílek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1D6A9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E57A49" w:rsidP="0020429E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6E4A9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155AF8" w:rsidP="0020429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5AF8">
              <w:rPr>
                <w:rFonts w:ascii="Arial" w:hAnsi="Arial" w:cs="Arial"/>
                <w:sz w:val="21"/>
                <w:szCs w:val="21"/>
              </w:rPr>
              <w:t>PSI (Photon Systems Instruments), spol. s r.o.</w:t>
            </w:r>
          </w:p>
        </w:tc>
        <w:tc>
          <w:tcPr>
            <w:tcW w:w="5000" w:type="dxa"/>
            <w:vAlign w:val="center"/>
          </w:tcPr>
          <w:p w:rsidR="00DA7E4F" w:rsidRPr="006F6BBE" w:rsidRDefault="00DB46D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5D" w:rsidRDefault="00B20B5D" w:rsidP="00E837B7">
      <w:pPr>
        <w:spacing w:before="0" w:after="0"/>
      </w:pPr>
      <w:r>
        <w:separator/>
      </w:r>
    </w:p>
  </w:endnote>
  <w:endnote w:type="continuationSeparator" w:id="0">
    <w:p w:rsidR="00B20B5D" w:rsidRDefault="00B20B5D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="00BC183C"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="00BC183C" w:rsidRPr="006F6BBE">
      <w:rPr>
        <w:rFonts w:cs="Arial"/>
        <w:bCs/>
        <w:sz w:val="21"/>
        <w:szCs w:val="21"/>
      </w:rPr>
      <w:fldChar w:fldCharType="separate"/>
    </w:r>
    <w:r w:rsidR="004B48AD">
      <w:rPr>
        <w:rFonts w:cs="Arial"/>
        <w:bCs/>
        <w:noProof/>
        <w:sz w:val="21"/>
        <w:szCs w:val="21"/>
      </w:rPr>
      <w:t>6</w:t>
    </w:r>
    <w:r w:rsidR="00BC183C"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="00BC183C"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="00BC183C" w:rsidRPr="006F6BBE">
      <w:rPr>
        <w:rFonts w:cs="Arial"/>
        <w:bCs/>
        <w:sz w:val="21"/>
        <w:szCs w:val="21"/>
      </w:rPr>
      <w:fldChar w:fldCharType="separate"/>
    </w:r>
    <w:r w:rsidR="004B48AD">
      <w:rPr>
        <w:rFonts w:cs="Arial"/>
        <w:bCs/>
        <w:noProof/>
        <w:sz w:val="21"/>
        <w:szCs w:val="21"/>
      </w:rPr>
      <w:t>6</w:t>
    </w:r>
    <w:r w:rsidR="00BC183C"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="00BC183C"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="00BC183C" w:rsidRPr="00606B8A">
      <w:rPr>
        <w:rFonts w:cs="Arial"/>
        <w:bCs/>
      </w:rPr>
      <w:fldChar w:fldCharType="separate"/>
    </w:r>
    <w:r w:rsidR="00B20B5D">
      <w:rPr>
        <w:rFonts w:cs="Arial"/>
        <w:bCs/>
        <w:noProof/>
      </w:rPr>
      <w:t>1</w:t>
    </w:r>
    <w:r w:rsidR="00BC183C"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="00BC183C"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="00BC183C" w:rsidRPr="00606B8A">
      <w:rPr>
        <w:rFonts w:cs="Arial"/>
        <w:bCs/>
      </w:rPr>
      <w:fldChar w:fldCharType="separate"/>
    </w:r>
    <w:r w:rsidR="00B20B5D">
      <w:rPr>
        <w:rFonts w:cs="Arial"/>
        <w:bCs/>
        <w:noProof/>
      </w:rPr>
      <w:t>1</w:t>
    </w:r>
    <w:r w:rsidR="00BC183C"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5D" w:rsidRDefault="00B20B5D" w:rsidP="00E837B7">
      <w:pPr>
        <w:spacing w:before="0" w:after="0"/>
      </w:pPr>
      <w:r>
        <w:separator/>
      </w:r>
    </w:p>
  </w:footnote>
  <w:footnote w:type="continuationSeparator" w:id="0">
    <w:p w:rsidR="00B20B5D" w:rsidRDefault="00B20B5D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410994" w:rsidP="00343457">
    <w:pPr>
      <w:pStyle w:val="Zhlav"/>
      <w:spacing w:before="0"/>
      <w:ind w:left="0" w:firstLin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Velkoobjemový fotobioreaktor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>
          <wp:extent cx="1470660" cy="5410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28" b="-3273"/>
                  <a:stretch/>
                </pic:blipFill>
                <pic:spPr bwMode="auto">
                  <a:xfrm>
                    <a:off x="0" y="0"/>
                    <a:ext cx="14706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CFC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7EA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1C43D8F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3"/>
  </w:num>
  <w:num w:numId="19">
    <w:abstractNumId w:val="1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766C5"/>
    <w:rsid w:val="00083DC0"/>
    <w:rsid w:val="00085079"/>
    <w:rsid w:val="00090B69"/>
    <w:rsid w:val="000B0562"/>
    <w:rsid w:val="000B146D"/>
    <w:rsid w:val="000B2F72"/>
    <w:rsid w:val="000F0E15"/>
    <w:rsid w:val="00104399"/>
    <w:rsid w:val="0010510A"/>
    <w:rsid w:val="00106E4A"/>
    <w:rsid w:val="00110D2C"/>
    <w:rsid w:val="00116C09"/>
    <w:rsid w:val="001244D4"/>
    <w:rsid w:val="001305F2"/>
    <w:rsid w:val="00155AF8"/>
    <w:rsid w:val="001576F7"/>
    <w:rsid w:val="001637AA"/>
    <w:rsid w:val="0017523F"/>
    <w:rsid w:val="0019571C"/>
    <w:rsid w:val="0019664E"/>
    <w:rsid w:val="001B445F"/>
    <w:rsid w:val="001C1EF9"/>
    <w:rsid w:val="001C2981"/>
    <w:rsid w:val="001D6A99"/>
    <w:rsid w:val="001F5F10"/>
    <w:rsid w:val="00202D26"/>
    <w:rsid w:val="0020429E"/>
    <w:rsid w:val="00206064"/>
    <w:rsid w:val="00213072"/>
    <w:rsid w:val="002218A9"/>
    <w:rsid w:val="002266F4"/>
    <w:rsid w:val="002274A0"/>
    <w:rsid w:val="0024072D"/>
    <w:rsid w:val="0025320E"/>
    <w:rsid w:val="002769BD"/>
    <w:rsid w:val="00277399"/>
    <w:rsid w:val="00290C01"/>
    <w:rsid w:val="00293780"/>
    <w:rsid w:val="002A10CE"/>
    <w:rsid w:val="002A4BE0"/>
    <w:rsid w:val="002D1D3E"/>
    <w:rsid w:val="002E1DA5"/>
    <w:rsid w:val="002E67D4"/>
    <w:rsid w:val="002F5DC3"/>
    <w:rsid w:val="0030223E"/>
    <w:rsid w:val="00307D46"/>
    <w:rsid w:val="0032134F"/>
    <w:rsid w:val="00322F8C"/>
    <w:rsid w:val="003271F6"/>
    <w:rsid w:val="00332790"/>
    <w:rsid w:val="00343457"/>
    <w:rsid w:val="00351780"/>
    <w:rsid w:val="00357108"/>
    <w:rsid w:val="0036166F"/>
    <w:rsid w:val="00382D22"/>
    <w:rsid w:val="003A5567"/>
    <w:rsid w:val="003B0B43"/>
    <w:rsid w:val="003C0B00"/>
    <w:rsid w:val="003C0CCC"/>
    <w:rsid w:val="003C74B6"/>
    <w:rsid w:val="003E6BE8"/>
    <w:rsid w:val="00410994"/>
    <w:rsid w:val="00414754"/>
    <w:rsid w:val="0041559E"/>
    <w:rsid w:val="00415B70"/>
    <w:rsid w:val="00420C0B"/>
    <w:rsid w:val="004218BE"/>
    <w:rsid w:val="004262D4"/>
    <w:rsid w:val="00430CE8"/>
    <w:rsid w:val="004640C0"/>
    <w:rsid w:val="00473A66"/>
    <w:rsid w:val="00474362"/>
    <w:rsid w:val="00486CCB"/>
    <w:rsid w:val="00494115"/>
    <w:rsid w:val="004B48AD"/>
    <w:rsid w:val="004C68DC"/>
    <w:rsid w:val="004D6DF1"/>
    <w:rsid w:val="004E2885"/>
    <w:rsid w:val="004F78B5"/>
    <w:rsid w:val="00501564"/>
    <w:rsid w:val="00506F22"/>
    <w:rsid w:val="00513047"/>
    <w:rsid w:val="00517DEC"/>
    <w:rsid w:val="005211CC"/>
    <w:rsid w:val="00544E72"/>
    <w:rsid w:val="0055374D"/>
    <w:rsid w:val="005579B0"/>
    <w:rsid w:val="005611AE"/>
    <w:rsid w:val="0057367C"/>
    <w:rsid w:val="005748FE"/>
    <w:rsid w:val="00575F0C"/>
    <w:rsid w:val="00576AC1"/>
    <w:rsid w:val="005A2C26"/>
    <w:rsid w:val="005A5AFA"/>
    <w:rsid w:val="005B2405"/>
    <w:rsid w:val="005B5A4B"/>
    <w:rsid w:val="005B6E84"/>
    <w:rsid w:val="005C3B19"/>
    <w:rsid w:val="005D30D9"/>
    <w:rsid w:val="005D529A"/>
    <w:rsid w:val="005E3214"/>
    <w:rsid w:val="005F24F4"/>
    <w:rsid w:val="005F2A58"/>
    <w:rsid w:val="0060520E"/>
    <w:rsid w:val="00625CAB"/>
    <w:rsid w:val="00647399"/>
    <w:rsid w:val="00661868"/>
    <w:rsid w:val="00665831"/>
    <w:rsid w:val="0067500A"/>
    <w:rsid w:val="00684474"/>
    <w:rsid w:val="0069557B"/>
    <w:rsid w:val="00695CC2"/>
    <w:rsid w:val="006975AB"/>
    <w:rsid w:val="006A62FE"/>
    <w:rsid w:val="006C30B5"/>
    <w:rsid w:val="006C6BFB"/>
    <w:rsid w:val="006D532D"/>
    <w:rsid w:val="006D62AC"/>
    <w:rsid w:val="006E4A9E"/>
    <w:rsid w:val="006F083C"/>
    <w:rsid w:val="006F29AC"/>
    <w:rsid w:val="006F6BBE"/>
    <w:rsid w:val="00700E21"/>
    <w:rsid w:val="007072A6"/>
    <w:rsid w:val="00723C1C"/>
    <w:rsid w:val="00725DF0"/>
    <w:rsid w:val="00734F9B"/>
    <w:rsid w:val="007359E4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8635D"/>
    <w:rsid w:val="00792B2A"/>
    <w:rsid w:val="007A2C39"/>
    <w:rsid w:val="007C2069"/>
    <w:rsid w:val="007D768E"/>
    <w:rsid w:val="007F3928"/>
    <w:rsid w:val="00823977"/>
    <w:rsid w:val="00825909"/>
    <w:rsid w:val="008430F0"/>
    <w:rsid w:val="00847C32"/>
    <w:rsid w:val="00860B64"/>
    <w:rsid w:val="0086297B"/>
    <w:rsid w:val="008822F5"/>
    <w:rsid w:val="0089789C"/>
    <w:rsid w:val="008A1898"/>
    <w:rsid w:val="008A577A"/>
    <w:rsid w:val="008B3F86"/>
    <w:rsid w:val="008C2302"/>
    <w:rsid w:val="008C513F"/>
    <w:rsid w:val="008D127B"/>
    <w:rsid w:val="008E31F1"/>
    <w:rsid w:val="008F0FA0"/>
    <w:rsid w:val="0090102A"/>
    <w:rsid w:val="00920382"/>
    <w:rsid w:val="0094492F"/>
    <w:rsid w:val="00952B2B"/>
    <w:rsid w:val="00991B63"/>
    <w:rsid w:val="009B0C68"/>
    <w:rsid w:val="009B449A"/>
    <w:rsid w:val="009E2DC6"/>
    <w:rsid w:val="009E4287"/>
    <w:rsid w:val="009F2D63"/>
    <w:rsid w:val="00A07057"/>
    <w:rsid w:val="00A10376"/>
    <w:rsid w:val="00A11C39"/>
    <w:rsid w:val="00A151F4"/>
    <w:rsid w:val="00A17C78"/>
    <w:rsid w:val="00A2142F"/>
    <w:rsid w:val="00A31448"/>
    <w:rsid w:val="00A54DE6"/>
    <w:rsid w:val="00A74B67"/>
    <w:rsid w:val="00A7765B"/>
    <w:rsid w:val="00A82B36"/>
    <w:rsid w:val="00A9561E"/>
    <w:rsid w:val="00AB1AEC"/>
    <w:rsid w:val="00AB4B83"/>
    <w:rsid w:val="00AB60DF"/>
    <w:rsid w:val="00AC65A0"/>
    <w:rsid w:val="00AF0952"/>
    <w:rsid w:val="00AF7BFD"/>
    <w:rsid w:val="00B007B7"/>
    <w:rsid w:val="00B024CF"/>
    <w:rsid w:val="00B04580"/>
    <w:rsid w:val="00B05442"/>
    <w:rsid w:val="00B113DB"/>
    <w:rsid w:val="00B15EAA"/>
    <w:rsid w:val="00B204F2"/>
    <w:rsid w:val="00B20B5D"/>
    <w:rsid w:val="00B2187B"/>
    <w:rsid w:val="00B26E87"/>
    <w:rsid w:val="00B34634"/>
    <w:rsid w:val="00B47478"/>
    <w:rsid w:val="00B5522F"/>
    <w:rsid w:val="00B608FB"/>
    <w:rsid w:val="00B60EA0"/>
    <w:rsid w:val="00B6400A"/>
    <w:rsid w:val="00B6722D"/>
    <w:rsid w:val="00B702F6"/>
    <w:rsid w:val="00B719FC"/>
    <w:rsid w:val="00B74C17"/>
    <w:rsid w:val="00B97B9D"/>
    <w:rsid w:val="00BC0496"/>
    <w:rsid w:val="00BC183C"/>
    <w:rsid w:val="00BC18F2"/>
    <w:rsid w:val="00BC3925"/>
    <w:rsid w:val="00BC7A71"/>
    <w:rsid w:val="00BE2F06"/>
    <w:rsid w:val="00BE523C"/>
    <w:rsid w:val="00BF4939"/>
    <w:rsid w:val="00BF7FCE"/>
    <w:rsid w:val="00C00D60"/>
    <w:rsid w:val="00C03B2C"/>
    <w:rsid w:val="00C10EA9"/>
    <w:rsid w:val="00C3247A"/>
    <w:rsid w:val="00C43690"/>
    <w:rsid w:val="00C459DF"/>
    <w:rsid w:val="00C465DA"/>
    <w:rsid w:val="00CA2907"/>
    <w:rsid w:val="00CC1F07"/>
    <w:rsid w:val="00CC3782"/>
    <w:rsid w:val="00CE3DDD"/>
    <w:rsid w:val="00D05A8A"/>
    <w:rsid w:val="00D1645C"/>
    <w:rsid w:val="00D21BED"/>
    <w:rsid w:val="00D36E39"/>
    <w:rsid w:val="00D643DA"/>
    <w:rsid w:val="00DA4405"/>
    <w:rsid w:val="00DA7E4F"/>
    <w:rsid w:val="00DA7ECF"/>
    <w:rsid w:val="00DB46D6"/>
    <w:rsid w:val="00DB6E45"/>
    <w:rsid w:val="00DC1641"/>
    <w:rsid w:val="00DD4560"/>
    <w:rsid w:val="00DD6DDF"/>
    <w:rsid w:val="00DE1138"/>
    <w:rsid w:val="00DE4381"/>
    <w:rsid w:val="00DE5A99"/>
    <w:rsid w:val="00DF22BF"/>
    <w:rsid w:val="00E03F3D"/>
    <w:rsid w:val="00E154A6"/>
    <w:rsid w:val="00E17104"/>
    <w:rsid w:val="00E17210"/>
    <w:rsid w:val="00E1768C"/>
    <w:rsid w:val="00E17F49"/>
    <w:rsid w:val="00E36BDE"/>
    <w:rsid w:val="00E44971"/>
    <w:rsid w:val="00E46D1A"/>
    <w:rsid w:val="00E5688A"/>
    <w:rsid w:val="00E57A49"/>
    <w:rsid w:val="00E57AFC"/>
    <w:rsid w:val="00E64697"/>
    <w:rsid w:val="00E8036B"/>
    <w:rsid w:val="00E80C19"/>
    <w:rsid w:val="00E837A6"/>
    <w:rsid w:val="00E837B7"/>
    <w:rsid w:val="00E83B9E"/>
    <w:rsid w:val="00EA13EF"/>
    <w:rsid w:val="00EA606F"/>
    <w:rsid w:val="00EB0F4E"/>
    <w:rsid w:val="00ED5992"/>
    <w:rsid w:val="00EE22CA"/>
    <w:rsid w:val="00EF1FA8"/>
    <w:rsid w:val="00F02F2D"/>
    <w:rsid w:val="00F06D9F"/>
    <w:rsid w:val="00F13677"/>
    <w:rsid w:val="00F1387A"/>
    <w:rsid w:val="00F26D33"/>
    <w:rsid w:val="00F30477"/>
    <w:rsid w:val="00F374E1"/>
    <w:rsid w:val="00F416AE"/>
    <w:rsid w:val="00F45D3D"/>
    <w:rsid w:val="00F4668A"/>
    <w:rsid w:val="00F51721"/>
    <w:rsid w:val="00F57D05"/>
    <w:rsid w:val="00F641CA"/>
    <w:rsid w:val="00F715DC"/>
    <w:rsid w:val="00F74936"/>
    <w:rsid w:val="00F83476"/>
    <w:rsid w:val="00F83F49"/>
    <w:rsid w:val="00F9199E"/>
    <w:rsid w:val="00F969D0"/>
    <w:rsid w:val="00FA7027"/>
    <w:rsid w:val="00FB1436"/>
    <w:rsid w:val="00FB236F"/>
    <w:rsid w:val="00FC4953"/>
    <w:rsid w:val="00FE42D6"/>
    <w:rsid w:val="00FE670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AC72D-E6F7-47D4-8174-C68B27E0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acova.k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si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D381-0EEA-4D77-83E3-FF95D0B8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2</cp:revision>
  <cp:lastPrinted>2019-10-21T07:14:00Z</cp:lastPrinted>
  <dcterms:created xsi:type="dcterms:W3CDTF">2019-10-21T07:41:00Z</dcterms:created>
  <dcterms:modified xsi:type="dcterms:W3CDTF">2019-10-21T07:41:00Z</dcterms:modified>
</cp:coreProperties>
</file>