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FD" w:rsidRPr="00475C0C" w:rsidRDefault="00517EF8" w:rsidP="007309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0149AF">
        <w:rPr>
          <w:noProof/>
        </w:rPr>
        <w:drawing>
          <wp:inline distT="0" distB="0" distL="0" distR="0">
            <wp:extent cx="422910" cy="42291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309FD" w:rsidRPr="00475C0C">
        <w:tc>
          <w:tcPr>
            <w:tcW w:w="9709" w:type="dxa"/>
          </w:tcPr>
          <w:p w:rsidR="007309FD" w:rsidRPr="00475C0C" w:rsidRDefault="007309FD" w:rsidP="00084B5B">
            <w:pPr>
              <w:pStyle w:val="Datum"/>
              <w:spacing w:after="0" w:line="240" w:lineRule="auto"/>
              <w:ind w:left="0"/>
              <w:jc w:val="center"/>
              <w:rPr>
                <w:rFonts w:cs="Arial"/>
                <w:b/>
                <w:position w:val="6"/>
                <w:sz w:val="22"/>
                <w:szCs w:val="22"/>
              </w:rPr>
            </w:pPr>
            <w:r w:rsidRPr="00475C0C">
              <w:rPr>
                <w:rFonts w:cs="Arial"/>
                <w:b/>
                <w:position w:val="6"/>
                <w:sz w:val="22"/>
                <w:szCs w:val="22"/>
              </w:rPr>
              <w:t>Česká republika – Generální finanční ředitelství</w:t>
            </w:r>
          </w:p>
        </w:tc>
      </w:tr>
      <w:tr w:rsidR="007309FD" w:rsidRPr="00475C0C">
        <w:tc>
          <w:tcPr>
            <w:tcW w:w="9709" w:type="dxa"/>
          </w:tcPr>
          <w:p w:rsidR="007309FD" w:rsidRPr="00475C0C" w:rsidRDefault="00501386" w:rsidP="00084B5B">
            <w:pPr>
              <w:pStyle w:val="Datum"/>
              <w:spacing w:after="0" w:line="240" w:lineRule="auto"/>
              <w:ind w:left="0"/>
              <w:jc w:val="center"/>
              <w:rPr>
                <w:rFonts w:cs="Arial"/>
                <w:b/>
                <w:position w:val="6"/>
                <w:sz w:val="22"/>
                <w:szCs w:val="22"/>
              </w:rPr>
            </w:pPr>
            <w:r>
              <w:rPr>
                <w:rFonts w:cs="Arial"/>
                <w:b/>
                <w:position w:val="6"/>
                <w:sz w:val="22"/>
                <w:szCs w:val="22"/>
              </w:rPr>
              <w:t xml:space="preserve">Lazarská 15/7, 117 22 </w:t>
            </w:r>
            <w:r w:rsidR="007309FD" w:rsidRPr="00475C0C">
              <w:rPr>
                <w:rFonts w:cs="Arial"/>
                <w:b/>
                <w:position w:val="6"/>
                <w:sz w:val="22"/>
                <w:szCs w:val="22"/>
              </w:rPr>
              <w:t>Praha 1</w:t>
            </w:r>
          </w:p>
          <w:p w:rsidR="007309FD" w:rsidRPr="00475C0C" w:rsidRDefault="007309FD" w:rsidP="00084B5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75C0C">
              <w:rPr>
                <w:rStyle w:val="Zvraznn"/>
                <w:rFonts w:ascii="Arial" w:hAnsi="Arial" w:cs="Arial"/>
                <w:bCs/>
                <w:i w:val="0"/>
                <w:sz w:val="22"/>
                <w:szCs w:val="22"/>
              </w:rPr>
              <w:t>IČ</w:t>
            </w:r>
            <w:r w:rsidR="00BE05A2" w:rsidRPr="00475C0C">
              <w:rPr>
                <w:rStyle w:val="Zvraznn"/>
                <w:rFonts w:ascii="Arial" w:hAnsi="Arial" w:cs="Arial"/>
                <w:bCs/>
                <w:i w:val="0"/>
                <w:sz w:val="22"/>
                <w:szCs w:val="22"/>
              </w:rPr>
              <w:t>O</w:t>
            </w:r>
            <w:r w:rsidRPr="00475C0C">
              <w:rPr>
                <w:rStyle w:val="Zvraznn"/>
                <w:rFonts w:ascii="Arial" w:hAnsi="Arial" w:cs="Arial"/>
                <w:bCs/>
                <w:i w:val="0"/>
                <w:sz w:val="22"/>
                <w:szCs w:val="22"/>
              </w:rPr>
              <w:t>: 72080043, DIČ: CZ72080043</w:t>
            </w:r>
          </w:p>
        </w:tc>
      </w:tr>
    </w:tbl>
    <w:p w:rsidR="007309FD" w:rsidRPr="00475C0C" w:rsidRDefault="007309FD" w:rsidP="007309FD">
      <w:pPr>
        <w:tabs>
          <w:tab w:val="left" w:pos="4909"/>
        </w:tabs>
        <w:rPr>
          <w:rFonts w:ascii="Arial" w:hAnsi="Arial" w:cs="Arial"/>
          <w:sz w:val="22"/>
          <w:szCs w:val="22"/>
          <w:highlight w:val="green"/>
        </w:rPr>
      </w:pPr>
    </w:p>
    <w:p w:rsidR="00E21B04" w:rsidRPr="00475C0C" w:rsidRDefault="00E21B04" w:rsidP="007309FD">
      <w:pPr>
        <w:tabs>
          <w:tab w:val="left" w:pos="4909"/>
        </w:tabs>
        <w:rPr>
          <w:rFonts w:ascii="Arial" w:hAnsi="Arial" w:cs="Arial"/>
          <w:sz w:val="22"/>
          <w:szCs w:val="22"/>
          <w:highlight w:val="green"/>
        </w:rPr>
      </w:pPr>
    </w:p>
    <w:p w:rsidR="004B1D0B" w:rsidRDefault="001B0A11" w:rsidP="00DB2E61">
      <w:pPr>
        <w:tabs>
          <w:tab w:val="left" w:pos="490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Sekce ekonomiky</w:t>
      </w:r>
    </w:p>
    <w:p w:rsidR="00051E58" w:rsidRPr="00051E58" w:rsidRDefault="00051E58" w:rsidP="00DB2E61">
      <w:pPr>
        <w:tabs>
          <w:tab w:val="left" w:pos="4909"/>
        </w:tabs>
        <w:rPr>
          <w:rFonts w:ascii="Arial" w:hAnsi="Arial" w:cs="Arial"/>
          <w:sz w:val="22"/>
          <w:szCs w:val="22"/>
        </w:rPr>
      </w:pPr>
      <w:r w:rsidRPr="00102A77">
        <w:rPr>
          <w:rFonts w:ascii="Arial" w:hAnsi="Arial" w:cs="Arial"/>
          <w:sz w:val="22"/>
          <w:szCs w:val="22"/>
        </w:rPr>
        <w:t xml:space="preserve">Oddělení </w:t>
      </w:r>
      <w:r w:rsidR="001B0A11" w:rsidRPr="00102A77">
        <w:rPr>
          <w:rFonts w:ascii="Arial" w:hAnsi="Arial" w:cs="Arial"/>
          <w:sz w:val="22"/>
          <w:szCs w:val="22"/>
        </w:rPr>
        <w:t>hospodářské správy v Ostravě</w:t>
      </w:r>
    </w:p>
    <w:p w:rsidR="007309FD" w:rsidRPr="00475C0C" w:rsidRDefault="007309FD" w:rsidP="007309FD">
      <w:pPr>
        <w:tabs>
          <w:tab w:val="left" w:pos="4909"/>
        </w:tabs>
        <w:rPr>
          <w:rFonts w:ascii="Arial" w:hAnsi="Arial" w:cs="Arial"/>
          <w:sz w:val="22"/>
          <w:szCs w:val="22"/>
          <w:highlight w:val="green"/>
        </w:rPr>
      </w:pPr>
    </w:p>
    <w:tbl>
      <w:tblPr>
        <w:tblW w:w="96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233"/>
      </w:tblGrid>
      <w:tr w:rsidR="007309FD" w:rsidRPr="00475C0C">
        <w:tc>
          <w:tcPr>
            <w:tcW w:w="5457" w:type="dxa"/>
          </w:tcPr>
          <w:p w:rsidR="007309FD" w:rsidRPr="00475C0C" w:rsidRDefault="007309FD" w:rsidP="00084B5B">
            <w:pPr>
              <w:jc w:val="right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4233" w:type="dxa"/>
          </w:tcPr>
          <w:p w:rsidR="007309FD" w:rsidRPr="004B1D0B" w:rsidRDefault="007309FD" w:rsidP="00084B5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309FD" w:rsidRPr="00475C0C">
        <w:tc>
          <w:tcPr>
            <w:tcW w:w="5457" w:type="dxa"/>
          </w:tcPr>
          <w:p w:rsidR="007309FD" w:rsidRPr="00475C0C" w:rsidRDefault="007309FD" w:rsidP="00084B5B">
            <w:pPr>
              <w:jc w:val="right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4233" w:type="dxa"/>
          </w:tcPr>
          <w:p w:rsidR="007309FD" w:rsidRPr="00475C0C" w:rsidRDefault="007309FD" w:rsidP="00084B5B">
            <w:pPr>
              <w:rPr>
                <w:rFonts w:ascii="Arial" w:hAnsi="Arial" w:cs="Arial"/>
                <w:sz w:val="22"/>
                <w:szCs w:val="22"/>
              </w:rPr>
            </w:pPr>
            <w:r w:rsidRPr="00475C0C">
              <w:rPr>
                <w:rFonts w:ascii="Arial" w:hAnsi="Arial" w:cs="Arial"/>
                <w:sz w:val="22"/>
                <w:szCs w:val="22"/>
              </w:rPr>
              <w:t>Č</w:t>
            </w:r>
            <w:r w:rsidRPr="00C962AF">
              <w:rPr>
                <w:rFonts w:ascii="Arial" w:hAnsi="Arial" w:cs="Arial"/>
                <w:sz w:val="22"/>
                <w:szCs w:val="22"/>
              </w:rPr>
              <w:t>. j.:</w:t>
            </w:r>
            <w:r w:rsidR="00F856A7" w:rsidRPr="00C962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2C02" w:rsidRPr="00C962AF">
              <w:rPr>
                <w:rFonts w:ascii="Arial" w:hAnsi="Arial" w:cs="Arial"/>
                <w:sz w:val="22"/>
                <w:szCs w:val="22"/>
              </w:rPr>
              <w:t>7</w:t>
            </w:r>
            <w:r w:rsidR="00C962AF" w:rsidRPr="00C962AF">
              <w:rPr>
                <w:rFonts w:ascii="Arial" w:hAnsi="Arial" w:cs="Arial"/>
                <w:sz w:val="22"/>
                <w:szCs w:val="22"/>
              </w:rPr>
              <w:t>7151</w:t>
            </w:r>
            <w:r w:rsidR="00AD03CC" w:rsidRPr="00C962AF">
              <w:rPr>
                <w:rFonts w:ascii="Arial" w:hAnsi="Arial" w:cs="Arial"/>
                <w:sz w:val="22"/>
                <w:szCs w:val="22"/>
              </w:rPr>
              <w:t>/</w:t>
            </w:r>
            <w:r w:rsidR="001B0A11" w:rsidRPr="00102A77">
              <w:rPr>
                <w:rFonts w:ascii="Arial" w:hAnsi="Arial" w:cs="Arial"/>
                <w:sz w:val="22"/>
                <w:szCs w:val="22"/>
              </w:rPr>
              <w:t>19</w:t>
            </w:r>
            <w:r w:rsidR="004B1D0B" w:rsidRPr="00102A77">
              <w:rPr>
                <w:rFonts w:ascii="Arial" w:hAnsi="Arial" w:cs="Arial"/>
                <w:sz w:val="22"/>
                <w:szCs w:val="22"/>
              </w:rPr>
              <w:t>/73</w:t>
            </w:r>
            <w:r w:rsidR="006D1535" w:rsidRPr="00102A77">
              <w:rPr>
                <w:rFonts w:ascii="Arial" w:hAnsi="Arial" w:cs="Arial"/>
                <w:sz w:val="22"/>
                <w:szCs w:val="22"/>
              </w:rPr>
              <w:t>32</w:t>
            </w:r>
            <w:r w:rsidR="004B1D0B" w:rsidRPr="00102A77">
              <w:rPr>
                <w:rFonts w:ascii="Arial" w:hAnsi="Arial" w:cs="Arial"/>
                <w:sz w:val="22"/>
                <w:szCs w:val="22"/>
              </w:rPr>
              <w:t>-20165-</w:t>
            </w:r>
            <w:r w:rsidR="007E1AFB" w:rsidRPr="00102A77">
              <w:rPr>
                <w:rFonts w:ascii="Arial" w:hAnsi="Arial" w:cs="Arial"/>
                <w:sz w:val="22"/>
                <w:szCs w:val="22"/>
              </w:rPr>
              <w:t>801294</w:t>
            </w:r>
          </w:p>
          <w:p w:rsidR="007309FD" w:rsidRPr="00475C0C" w:rsidRDefault="007309FD" w:rsidP="00084B5B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:rsidR="00E21B04" w:rsidRPr="00475C0C" w:rsidRDefault="00E21B04" w:rsidP="00084B5B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</w:tr>
    </w:tbl>
    <w:p w:rsidR="007309FD" w:rsidRPr="00475C0C" w:rsidRDefault="007309FD" w:rsidP="007309FD">
      <w:pPr>
        <w:rPr>
          <w:rFonts w:ascii="Arial" w:hAnsi="Arial" w:cs="Arial"/>
          <w:sz w:val="22"/>
          <w:szCs w:val="22"/>
          <w:highlight w:val="green"/>
        </w:rPr>
      </w:pPr>
    </w:p>
    <w:p w:rsidR="00F764D9" w:rsidRPr="00475C0C" w:rsidRDefault="00F764D9" w:rsidP="007309FD">
      <w:pPr>
        <w:rPr>
          <w:rFonts w:ascii="Arial" w:hAnsi="Arial" w:cs="Arial"/>
          <w:sz w:val="22"/>
          <w:szCs w:val="22"/>
          <w:highlight w:val="green"/>
        </w:rPr>
      </w:pPr>
    </w:p>
    <w:p w:rsidR="007309FD" w:rsidRPr="00475C0C" w:rsidRDefault="007309FD" w:rsidP="007309FD">
      <w:pPr>
        <w:rPr>
          <w:rFonts w:ascii="Arial" w:hAnsi="Arial" w:cs="Arial"/>
          <w:sz w:val="22"/>
          <w:szCs w:val="22"/>
          <w:highlight w:val="green"/>
        </w:rPr>
      </w:pPr>
    </w:p>
    <w:p w:rsidR="007309FD" w:rsidRPr="00475C0C" w:rsidRDefault="007309FD" w:rsidP="007309FD">
      <w:pPr>
        <w:jc w:val="center"/>
        <w:rPr>
          <w:rFonts w:ascii="Arial" w:hAnsi="Arial" w:cs="Arial"/>
          <w:b/>
          <w:sz w:val="22"/>
          <w:szCs w:val="22"/>
        </w:rPr>
      </w:pPr>
      <w:r w:rsidRPr="00475C0C">
        <w:rPr>
          <w:rFonts w:ascii="Arial" w:hAnsi="Arial" w:cs="Arial"/>
          <w:b/>
          <w:sz w:val="22"/>
          <w:szCs w:val="22"/>
        </w:rPr>
        <w:t>VÝZVA K PODÁNÍ NABÍDKY</w:t>
      </w:r>
    </w:p>
    <w:p w:rsidR="007309FD" w:rsidRPr="00475C0C" w:rsidRDefault="007309FD" w:rsidP="007309FD">
      <w:pPr>
        <w:jc w:val="center"/>
        <w:rPr>
          <w:rFonts w:ascii="Arial" w:hAnsi="Arial" w:cs="Arial"/>
          <w:b/>
          <w:sz w:val="22"/>
          <w:szCs w:val="22"/>
        </w:rPr>
      </w:pPr>
      <w:r w:rsidRPr="00475C0C">
        <w:rPr>
          <w:rFonts w:ascii="Arial" w:hAnsi="Arial" w:cs="Arial"/>
          <w:b/>
          <w:sz w:val="22"/>
          <w:szCs w:val="22"/>
        </w:rPr>
        <w:t>NA VEŘEJNOU ZAKÁZKU MALÉHO ROZSAHU</w:t>
      </w:r>
    </w:p>
    <w:p w:rsidR="00E1309B" w:rsidRPr="00475C0C" w:rsidRDefault="00E1309B" w:rsidP="007309FD">
      <w:pPr>
        <w:jc w:val="center"/>
        <w:rPr>
          <w:rFonts w:ascii="Arial" w:hAnsi="Arial" w:cs="Arial"/>
          <w:b/>
          <w:sz w:val="22"/>
          <w:szCs w:val="22"/>
        </w:rPr>
      </w:pPr>
    </w:p>
    <w:p w:rsidR="00E1309B" w:rsidRPr="00475C0C" w:rsidRDefault="00E1309B" w:rsidP="007309FD">
      <w:pPr>
        <w:jc w:val="center"/>
        <w:rPr>
          <w:rFonts w:ascii="Arial" w:hAnsi="Arial" w:cs="Arial"/>
          <w:sz w:val="22"/>
          <w:szCs w:val="22"/>
        </w:rPr>
      </w:pPr>
      <w:r w:rsidRPr="00475C0C">
        <w:rPr>
          <w:rFonts w:ascii="Arial" w:hAnsi="Arial" w:cs="Arial"/>
          <w:sz w:val="22"/>
          <w:szCs w:val="22"/>
        </w:rPr>
        <w:t>(dále jen „Výzva“)</w:t>
      </w:r>
    </w:p>
    <w:p w:rsidR="007309FD" w:rsidRPr="00475C0C" w:rsidRDefault="007309FD" w:rsidP="007309FD">
      <w:pPr>
        <w:jc w:val="center"/>
        <w:rPr>
          <w:rFonts w:ascii="Arial" w:hAnsi="Arial" w:cs="Arial"/>
          <w:b/>
          <w:sz w:val="22"/>
          <w:szCs w:val="22"/>
          <w:highlight w:val="green"/>
        </w:rPr>
      </w:pPr>
    </w:p>
    <w:p w:rsidR="007309FD" w:rsidRPr="004B1D0B" w:rsidRDefault="007309FD" w:rsidP="007309FD">
      <w:pPr>
        <w:jc w:val="both"/>
        <w:rPr>
          <w:rFonts w:ascii="Arial" w:hAnsi="Arial" w:cs="Arial"/>
          <w:sz w:val="22"/>
          <w:szCs w:val="22"/>
        </w:rPr>
      </w:pPr>
      <w:r w:rsidRPr="00475C0C">
        <w:rPr>
          <w:rFonts w:ascii="Arial" w:hAnsi="Arial" w:cs="Arial"/>
          <w:sz w:val="22"/>
          <w:szCs w:val="22"/>
        </w:rPr>
        <w:t>Česká republika – Generální finanční ředitelství (dále jen „zadavatel“) tímto vyzývá k podání nabídky na veřejnou zakázku</w:t>
      </w:r>
      <w:r w:rsidR="00EF396B" w:rsidRPr="00475C0C">
        <w:rPr>
          <w:rFonts w:ascii="Arial" w:hAnsi="Arial" w:cs="Arial"/>
          <w:sz w:val="22"/>
          <w:szCs w:val="22"/>
        </w:rPr>
        <w:t xml:space="preserve"> malého rozsahu</w:t>
      </w:r>
      <w:r w:rsidR="00601D9B">
        <w:rPr>
          <w:rFonts w:ascii="Arial" w:hAnsi="Arial" w:cs="Arial"/>
          <w:sz w:val="22"/>
          <w:szCs w:val="22"/>
        </w:rPr>
        <w:t xml:space="preserve"> (dále jen </w:t>
      </w:r>
      <w:r w:rsidR="00387924" w:rsidRPr="00475C0C">
        <w:rPr>
          <w:rFonts w:ascii="Arial" w:hAnsi="Arial" w:cs="Arial"/>
          <w:sz w:val="22"/>
          <w:szCs w:val="22"/>
        </w:rPr>
        <w:t>„</w:t>
      </w:r>
      <w:r w:rsidR="008A67F5">
        <w:rPr>
          <w:rFonts w:ascii="Arial" w:hAnsi="Arial" w:cs="Arial"/>
          <w:sz w:val="22"/>
          <w:szCs w:val="22"/>
        </w:rPr>
        <w:t>VZMR</w:t>
      </w:r>
      <w:r w:rsidR="004D7AD8">
        <w:rPr>
          <w:rFonts w:ascii="Arial" w:hAnsi="Arial" w:cs="Arial"/>
          <w:sz w:val="22"/>
          <w:szCs w:val="22"/>
        </w:rPr>
        <w:t>“)</w:t>
      </w:r>
      <w:r w:rsidR="00026342">
        <w:rPr>
          <w:rFonts w:ascii="Arial" w:hAnsi="Arial" w:cs="Arial"/>
          <w:sz w:val="22"/>
          <w:szCs w:val="22"/>
        </w:rPr>
        <w:t xml:space="preserve"> </w:t>
      </w:r>
      <w:r w:rsidR="00387924" w:rsidRPr="00475C0C">
        <w:rPr>
          <w:rFonts w:ascii="Arial" w:hAnsi="Arial" w:cs="Arial"/>
          <w:sz w:val="22"/>
          <w:szCs w:val="22"/>
        </w:rPr>
        <w:t>na </w:t>
      </w:r>
      <w:r w:rsidR="00E1309B" w:rsidRPr="00273032">
        <w:rPr>
          <w:rFonts w:ascii="Arial" w:hAnsi="Arial" w:cs="Arial"/>
          <w:sz w:val="22"/>
          <w:szCs w:val="22"/>
        </w:rPr>
        <w:t>stavební práce</w:t>
      </w:r>
      <w:r w:rsidR="004B1D0B" w:rsidRPr="00273032">
        <w:rPr>
          <w:rFonts w:ascii="Arial" w:hAnsi="Arial" w:cs="Arial"/>
          <w:sz w:val="22"/>
          <w:szCs w:val="22"/>
        </w:rPr>
        <w:t>.</w:t>
      </w:r>
    </w:p>
    <w:p w:rsidR="007309FD" w:rsidRPr="00475C0C" w:rsidRDefault="007309FD" w:rsidP="007309FD">
      <w:pPr>
        <w:jc w:val="center"/>
        <w:rPr>
          <w:rFonts w:ascii="Arial" w:hAnsi="Arial" w:cs="Arial"/>
          <w:sz w:val="22"/>
          <w:szCs w:val="22"/>
          <w:highlight w:val="green"/>
        </w:rPr>
      </w:pPr>
    </w:p>
    <w:p w:rsidR="00F42A63" w:rsidRPr="00273032" w:rsidRDefault="00F42A63" w:rsidP="007309FD">
      <w:pPr>
        <w:jc w:val="center"/>
        <w:rPr>
          <w:rFonts w:ascii="Arial" w:hAnsi="Arial" w:cs="Arial"/>
          <w:sz w:val="28"/>
          <w:szCs w:val="28"/>
        </w:rPr>
      </w:pPr>
    </w:p>
    <w:p w:rsidR="004B1D0B" w:rsidRPr="00273AFB" w:rsidRDefault="004B1D0B" w:rsidP="004B1D0B">
      <w:pPr>
        <w:jc w:val="center"/>
        <w:rPr>
          <w:rFonts w:ascii="Arial" w:hAnsi="Arial" w:cs="Arial"/>
          <w:b/>
          <w:sz w:val="28"/>
          <w:szCs w:val="28"/>
        </w:rPr>
      </w:pPr>
      <w:r w:rsidRPr="00273032">
        <w:rPr>
          <w:rFonts w:ascii="Arial" w:hAnsi="Arial" w:cs="Arial"/>
          <w:b/>
          <w:sz w:val="28"/>
          <w:szCs w:val="28"/>
        </w:rPr>
        <w:t>„</w:t>
      </w:r>
      <w:bookmarkStart w:id="1" w:name="OLE_LINK1"/>
      <w:r w:rsidRPr="00273032">
        <w:rPr>
          <w:rFonts w:ascii="Arial" w:hAnsi="Arial" w:cs="Arial"/>
          <w:b/>
          <w:sz w:val="28"/>
          <w:szCs w:val="28"/>
        </w:rPr>
        <w:t xml:space="preserve">ÚP </w:t>
      </w:r>
      <w:r w:rsidRPr="00102A77">
        <w:rPr>
          <w:rFonts w:ascii="Arial" w:hAnsi="Arial" w:cs="Arial"/>
          <w:b/>
          <w:sz w:val="28"/>
          <w:szCs w:val="28"/>
        </w:rPr>
        <w:t>v</w:t>
      </w:r>
      <w:r w:rsidR="00102A77" w:rsidRPr="00102A77">
        <w:rPr>
          <w:rFonts w:ascii="Arial" w:hAnsi="Arial" w:cs="Arial"/>
          <w:b/>
          <w:sz w:val="28"/>
          <w:szCs w:val="28"/>
        </w:rPr>
        <w:t> </w:t>
      </w:r>
      <w:r w:rsidR="00B867F3">
        <w:rPr>
          <w:rFonts w:ascii="Arial" w:hAnsi="Arial" w:cs="Arial"/>
          <w:b/>
          <w:sz w:val="28"/>
          <w:szCs w:val="28"/>
        </w:rPr>
        <w:t>Havířově</w:t>
      </w:r>
      <w:r w:rsidR="00D4617C" w:rsidRPr="00102A77">
        <w:rPr>
          <w:rFonts w:ascii="Arial" w:hAnsi="Arial" w:cs="Arial"/>
          <w:b/>
          <w:sz w:val="28"/>
          <w:szCs w:val="28"/>
        </w:rPr>
        <w:t xml:space="preserve"> </w:t>
      </w:r>
      <w:r w:rsidR="00EE51D5" w:rsidRPr="00102A77">
        <w:rPr>
          <w:rFonts w:ascii="Arial" w:hAnsi="Arial" w:cs="Arial"/>
          <w:b/>
          <w:sz w:val="28"/>
          <w:szCs w:val="28"/>
        </w:rPr>
        <w:t>–</w:t>
      </w:r>
      <w:r w:rsidRPr="00273032">
        <w:rPr>
          <w:rFonts w:ascii="Arial" w:hAnsi="Arial" w:cs="Arial"/>
          <w:b/>
          <w:sz w:val="28"/>
          <w:szCs w:val="28"/>
        </w:rPr>
        <w:t xml:space="preserve"> </w:t>
      </w:r>
      <w:r w:rsidR="00463058" w:rsidRPr="00273032">
        <w:rPr>
          <w:rFonts w:ascii="Arial" w:hAnsi="Arial" w:cs="Arial"/>
          <w:b/>
          <w:sz w:val="28"/>
          <w:szCs w:val="28"/>
        </w:rPr>
        <w:t>o</w:t>
      </w:r>
      <w:r w:rsidR="00273032" w:rsidRPr="00273032">
        <w:rPr>
          <w:rFonts w:ascii="Arial" w:hAnsi="Arial" w:cs="Arial"/>
          <w:b/>
          <w:sz w:val="28"/>
          <w:szCs w:val="28"/>
        </w:rPr>
        <w:t>bnova podlahových krytin</w:t>
      </w:r>
      <w:r w:rsidRPr="00273032">
        <w:rPr>
          <w:rFonts w:ascii="Arial" w:hAnsi="Arial" w:cs="Arial"/>
          <w:b/>
          <w:sz w:val="28"/>
          <w:szCs w:val="28"/>
        </w:rPr>
        <w:t>“</w:t>
      </w:r>
      <w:r w:rsidRPr="00273AFB">
        <w:rPr>
          <w:rFonts w:ascii="Arial" w:hAnsi="Arial" w:cs="Arial"/>
          <w:b/>
          <w:sz w:val="28"/>
          <w:szCs w:val="28"/>
        </w:rPr>
        <w:t xml:space="preserve"> </w:t>
      </w:r>
      <w:bookmarkEnd w:id="1"/>
    </w:p>
    <w:p w:rsidR="007309FD" w:rsidRDefault="007309FD" w:rsidP="007309FD">
      <w:pPr>
        <w:jc w:val="center"/>
        <w:rPr>
          <w:rFonts w:ascii="Arial" w:hAnsi="Arial" w:cs="Arial"/>
          <w:b/>
          <w:sz w:val="22"/>
          <w:szCs w:val="22"/>
        </w:rPr>
      </w:pPr>
    </w:p>
    <w:p w:rsidR="002E485A" w:rsidRDefault="002E485A" w:rsidP="007309FD">
      <w:pPr>
        <w:jc w:val="center"/>
        <w:rPr>
          <w:rFonts w:ascii="Arial" w:hAnsi="Arial" w:cs="Arial"/>
          <w:b/>
          <w:sz w:val="22"/>
          <w:szCs w:val="22"/>
        </w:rPr>
      </w:pPr>
    </w:p>
    <w:p w:rsidR="002E485A" w:rsidRPr="002E485A" w:rsidRDefault="002E485A" w:rsidP="00FE68B7">
      <w:pPr>
        <w:jc w:val="both"/>
        <w:rPr>
          <w:rFonts w:ascii="Arial" w:hAnsi="Arial" w:cs="Arial"/>
          <w:sz w:val="22"/>
          <w:szCs w:val="22"/>
        </w:rPr>
      </w:pPr>
      <w:r w:rsidRPr="002E485A">
        <w:rPr>
          <w:rFonts w:ascii="Arial" w:hAnsi="Arial" w:cs="Arial"/>
          <w:sz w:val="22"/>
          <w:szCs w:val="22"/>
        </w:rPr>
        <w:t xml:space="preserve">Tato veřejná zakázka je VZMR ve smyslu § </w:t>
      </w:r>
      <w:r w:rsidR="00CB3776">
        <w:rPr>
          <w:rFonts w:ascii="Arial" w:hAnsi="Arial" w:cs="Arial"/>
          <w:sz w:val="22"/>
          <w:szCs w:val="22"/>
        </w:rPr>
        <w:t>27</w:t>
      </w:r>
      <w:r w:rsidRPr="002E485A">
        <w:rPr>
          <w:rFonts w:ascii="Arial" w:hAnsi="Arial" w:cs="Arial"/>
          <w:sz w:val="22"/>
          <w:szCs w:val="22"/>
        </w:rPr>
        <w:t xml:space="preserve"> zákona č. 13</w:t>
      </w:r>
      <w:r w:rsidR="00CB3776">
        <w:rPr>
          <w:rFonts w:ascii="Arial" w:hAnsi="Arial" w:cs="Arial"/>
          <w:sz w:val="22"/>
          <w:szCs w:val="22"/>
        </w:rPr>
        <w:t>4/201</w:t>
      </w:r>
      <w:r w:rsidRPr="002E485A">
        <w:rPr>
          <w:rFonts w:ascii="Arial" w:hAnsi="Arial" w:cs="Arial"/>
          <w:sz w:val="22"/>
          <w:szCs w:val="22"/>
        </w:rPr>
        <w:t xml:space="preserve">6 Sb., </w:t>
      </w:r>
      <w:r w:rsidRPr="002E485A">
        <w:rPr>
          <w:rFonts w:ascii="Arial" w:hAnsi="Arial" w:cs="Arial"/>
          <w:sz w:val="22"/>
          <w:szCs w:val="22"/>
        </w:rPr>
        <w:br/>
        <w:t xml:space="preserve">o </w:t>
      </w:r>
      <w:r w:rsidR="00CB3776">
        <w:rPr>
          <w:rFonts w:ascii="Arial" w:hAnsi="Arial" w:cs="Arial"/>
          <w:sz w:val="22"/>
          <w:szCs w:val="22"/>
        </w:rPr>
        <w:t>zadávání veřejných zakázek</w:t>
      </w:r>
      <w:r w:rsidRPr="002E485A">
        <w:rPr>
          <w:rFonts w:ascii="Arial" w:hAnsi="Arial" w:cs="Arial"/>
          <w:sz w:val="22"/>
          <w:szCs w:val="22"/>
        </w:rPr>
        <w:t>, v platném znění (dále jen „</w:t>
      </w:r>
      <w:r w:rsidR="00CB3776">
        <w:rPr>
          <w:rFonts w:ascii="Arial" w:hAnsi="Arial" w:cs="Arial"/>
          <w:sz w:val="22"/>
          <w:szCs w:val="22"/>
        </w:rPr>
        <w:t>Z</w:t>
      </w:r>
      <w:r w:rsidRPr="002E485A">
        <w:rPr>
          <w:rFonts w:ascii="Arial" w:hAnsi="Arial" w:cs="Arial"/>
          <w:sz w:val="22"/>
          <w:szCs w:val="22"/>
        </w:rPr>
        <w:t xml:space="preserve">ZVZ“) a je v souladu s § </w:t>
      </w:r>
      <w:r w:rsidR="00CB3776">
        <w:rPr>
          <w:rFonts w:ascii="Arial" w:hAnsi="Arial" w:cs="Arial"/>
          <w:sz w:val="22"/>
          <w:szCs w:val="22"/>
        </w:rPr>
        <w:t>31 Z</w:t>
      </w:r>
      <w:r w:rsidRPr="002E485A">
        <w:rPr>
          <w:rFonts w:ascii="Arial" w:hAnsi="Arial" w:cs="Arial"/>
          <w:sz w:val="22"/>
          <w:szCs w:val="22"/>
        </w:rPr>
        <w:t xml:space="preserve">ZVZ zadávána mimo režim </w:t>
      </w:r>
      <w:r w:rsidR="00CB3776">
        <w:rPr>
          <w:rFonts w:ascii="Arial" w:hAnsi="Arial" w:cs="Arial"/>
          <w:sz w:val="22"/>
          <w:szCs w:val="22"/>
        </w:rPr>
        <w:t>Z</w:t>
      </w:r>
      <w:r w:rsidRPr="002E485A">
        <w:rPr>
          <w:rFonts w:ascii="Arial" w:hAnsi="Arial" w:cs="Arial"/>
          <w:sz w:val="22"/>
          <w:szCs w:val="22"/>
        </w:rPr>
        <w:t xml:space="preserve">ZVZ. </w:t>
      </w:r>
      <w:r w:rsidR="0020073E" w:rsidRPr="0051324A">
        <w:rPr>
          <w:rFonts w:ascii="Arial" w:hAnsi="Arial" w:cs="Arial"/>
          <w:sz w:val="22"/>
          <w:szCs w:val="22"/>
        </w:rPr>
        <w:t>Veškeré odkazy na zákon jsou zde používány pouze analogicky.</w:t>
      </w:r>
    </w:p>
    <w:p w:rsidR="00F42A63" w:rsidRDefault="00F42A63" w:rsidP="007309FD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:rsidR="00D86178" w:rsidRPr="00475C0C" w:rsidRDefault="00D86178" w:rsidP="007309FD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:rsidR="007309FD" w:rsidRPr="003A6496" w:rsidRDefault="007309FD" w:rsidP="00325786">
      <w:pPr>
        <w:pStyle w:val="Barevnseznamzvraznn11"/>
        <w:numPr>
          <w:ilvl w:val="0"/>
          <w:numId w:val="5"/>
        </w:numPr>
        <w:spacing w:after="120" w:line="22" w:lineRule="atLeast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3A6496">
        <w:rPr>
          <w:rFonts w:ascii="Arial" w:hAnsi="Arial" w:cs="Arial"/>
          <w:b/>
          <w:sz w:val="22"/>
          <w:szCs w:val="22"/>
          <w:u w:val="single"/>
        </w:rPr>
        <w:t>Identifikace zadavatele</w:t>
      </w:r>
    </w:p>
    <w:p w:rsidR="007309FD" w:rsidRPr="00475C0C" w:rsidRDefault="007309FD" w:rsidP="00325786">
      <w:pPr>
        <w:numPr>
          <w:ilvl w:val="1"/>
          <w:numId w:val="5"/>
        </w:numPr>
        <w:spacing w:line="22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475C0C">
        <w:rPr>
          <w:rFonts w:ascii="Arial" w:hAnsi="Arial" w:cs="Arial"/>
          <w:sz w:val="22"/>
          <w:szCs w:val="22"/>
        </w:rPr>
        <w:t>Zadavatel:</w:t>
      </w:r>
      <w:r w:rsidRPr="00475C0C">
        <w:rPr>
          <w:rFonts w:ascii="Arial" w:hAnsi="Arial" w:cs="Arial"/>
          <w:sz w:val="22"/>
          <w:szCs w:val="22"/>
        </w:rPr>
        <w:tab/>
      </w:r>
      <w:r w:rsidR="00CB077A" w:rsidRPr="003A6496">
        <w:rPr>
          <w:rFonts w:ascii="Arial" w:hAnsi="Arial" w:cs="Arial"/>
          <w:sz w:val="22"/>
          <w:szCs w:val="22"/>
        </w:rPr>
        <w:t>Česká republika – Generální finanční ředitelství</w:t>
      </w:r>
      <w:r w:rsidRPr="00475C0C">
        <w:rPr>
          <w:rFonts w:ascii="Arial" w:hAnsi="Arial" w:cs="Arial"/>
          <w:sz w:val="22"/>
          <w:szCs w:val="22"/>
        </w:rPr>
        <w:tab/>
      </w:r>
      <w:r w:rsidRPr="00475C0C">
        <w:rPr>
          <w:rFonts w:ascii="Arial" w:hAnsi="Arial" w:cs="Arial"/>
          <w:sz w:val="22"/>
          <w:szCs w:val="22"/>
        </w:rPr>
        <w:tab/>
      </w:r>
    </w:p>
    <w:p w:rsidR="007309FD" w:rsidRPr="00475C0C" w:rsidRDefault="007309FD" w:rsidP="002707BC">
      <w:pPr>
        <w:spacing w:line="22" w:lineRule="atLeast"/>
        <w:ind w:left="426" w:firstLine="141"/>
        <w:jc w:val="both"/>
        <w:rPr>
          <w:rFonts w:ascii="Arial" w:hAnsi="Arial" w:cs="Arial"/>
          <w:b/>
          <w:sz w:val="22"/>
          <w:szCs w:val="22"/>
        </w:rPr>
      </w:pPr>
      <w:r w:rsidRPr="00475C0C">
        <w:rPr>
          <w:rFonts w:ascii="Arial" w:hAnsi="Arial" w:cs="Arial"/>
          <w:sz w:val="22"/>
          <w:szCs w:val="22"/>
        </w:rPr>
        <w:t>Sídlo:</w:t>
      </w:r>
      <w:r w:rsidRPr="00475C0C">
        <w:rPr>
          <w:rFonts w:ascii="Arial" w:hAnsi="Arial" w:cs="Arial"/>
          <w:sz w:val="22"/>
          <w:szCs w:val="22"/>
        </w:rPr>
        <w:tab/>
      </w:r>
      <w:r w:rsidRPr="00475C0C">
        <w:rPr>
          <w:rFonts w:ascii="Arial" w:hAnsi="Arial" w:cs="Arial"/>
          <w:sz w:val="22"/>
          <w:szCs w:val="22"/>
        </w:rPr>
        <w:tab/>
      </w:r>
      <w:r w:rsidR="00CB077A">
        <w:rPr>
          <w:rFonts w:ascii="Arial" w:hAnsi="Arial" w:cs="Arial"/>
          <w:sz w:val="22"/>
          <w:szCs w:val="22"/>
        </w:rPr>
        <w:t>Lazarská 15/7, 117 22 Praha 1</w:t>
      </w:r>
      <w:r w:rsidRPr="00475C0C">
        <w:rPr>
          <w:rFonts w:ascii="Arial" w:hAnsi="Arial" w:cs="Arial"/>
          <w:sz w:val="22"/>
          <w:szCs w:val="22"/>
        </w:rPr>
        <w:tab/>
      </w:r>
      <w:r w:rsidRPr="00475C0C">
        <w:rPr>
          <w:rFonts w:ascii="Arial" w:hAnsi="Arial" w:cs="Arial"/>
          <w:sz w:val="22"/>
          <w:szCs w:val="22"/>
        </w:rPr>
        <w:tab/>
      </w:r>
    </w:p>
    <w:p w:rsidR="007309FD" w:rsidRPr="00475C0C" w:rsidRDefault="007309FD" w:rsidP="002707BC">
      <w:pPr>
        <w:spacing w:line="22" w:lineRule="atLeast"/>
        <w:ind w:left="426" w:firstLine="141"/>
        <w:jc w:val="both"/>
        <w:rPr>
          <w:rFonts w:ascii="Arial" w:hAnsi="Arial" w:cs="Arial"/>
          <w:b/>
          <w:sz w:val="22"/>
          <w:szCs w:val="22"/>
        </w:rPr>
      </w:pPr>
      <w:r w:rsidRPr="00475C0C">
        <w:rPr>
          <w:rFonts w:ascii="Arial" w:hAnsi="Arial" w:cs="Arial"/>
          <w:sz w:val="22"/>
          <w:szCs w:val="22"/>
        </w:rPr>
        <w:t>IČ</w:t>
      </w:r>
      <w:r w:rsidR="00387924" w:rsidRPr="00475C0C">
        <w:rPr>
          <w:rFonts w:ascii="Arial" w:hAnsi="Arial" w:cs="Arial"/>
          <w:sz w:val="22"/>
          <w:szCs w:val="22"/>
        </w:rPr>
        <w:t>O</w:t>
      </w:r>
      <w:r w:rsidRPr="00475C0C">
        <w:rPr>
          <w:rFonts w:ascii="Arial" w:hAnsi="Arial" w:cs="Arial"/>
          <w:sz w:val="22"/>
          <w:szCs w:val="22"/>
        </w:rPr>
        <w:t>:</w:t>
      </w:r>
      <w:r w:rsidRPr="00475C0C">
        <w:rPr>
          <w:rFonts w:ascii="Arial" w:hAnsi="Arial" w:cs="Arial"/>
          <w:sz w:val="22"/>
          <w:szCs w:val="22"/>
        </w:rPr>
        <w:tab/>
      </w:r>
      <w:r w:rsidRPr="00475C0C">
        <w:rPr>
          <w:rFonts w:ascii="Arial" w:hAnsi="Arial" w:cs="Arial"/>
          <w:sz w:val="22"/>
          <w:szCs w:val="22"/>
        </w:rPr>
        <w:tab/>
      </w:r>
      <w:r w:rsidR="00CB077A">
        <w:rPr>
          <w:rFonts w:ascii="Arial" w:hAnsi="Arial" w:cs="Arial"/>
          <w:sz w:val="22"/>
          <w:szCs w:val="22"/>
        </w:rPr>
        <w:t>72080043</w:t>
      </w:r>
      <w:r w:rsidRPr="00475C0C">
        <w:rPr>
          <w:rFonts w:ascii="Arial" w:hAnsi="Arial" w:cs="Arial"/>
          <w:sz w:val="22"/>
          <w:szCs w:val="22"/>
        </w:rPr>
        <w:tab/>
      </w:r>
      <w:r w:rsidRPr="00475C0C">
        <w:rPr>
          <w:rFonts w:ascii="Arial" w:hAnsi="Arial" w:cs="Arial"/>
          <w:sz w:val="22"/>
          <w:szCs w:val="22"/>
        </w:rPr>
        <w:tab/>
      </w:r>
    </w:p>
    <w:p w:rsidR="00D86178" w:rsidRDefault="00D86178" w:rsidP="00A545BB">
      <w:pPr>
        <w:spacing w:line="22" w:lineRule="atLeas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51E58" w:rsidRPr="00A545BB" w:rsidRDefault="00051E58" w:rsidP="00325786">
      <w:pPr>
        <w:numPr>
          <w:ilvl w:val="1"/>
          <w:numId w:val="5"/>
        </w:numPr>
        <w:spacing w:after="60" w:line="22" w:lineRule="atLeast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A545BB">
        <w:rPr>
          <w:rFonts w:ascii="Arial" w:hAnsi="Arial" w:cs="Arial"/>
          <w:sz w:val="22"/>
          <w:szCs w:val="22"/>
          <w:u w:val="single"/>
        </w:rPr>
        <w:t xml:space="preserve">Osoba </w:t>
      </w:r>
      <w:r w:rsidR="001B016D">
        <w:rPr>
          <w:rFonts w:ascii="Arial" w:hAnsi="Arial" w:cs="Arial"/>
          <w:sz w:val="22"/>
          <w:szCs w:val="22"/>
          <w:u w:val="single"/>
        </w:rPr>
        <w:t>oprávněná</w:t>
      </w:r>
      <w:r w:rsidRPr="00A545BB">
        <w:rPr>
          <w:rFonts w:ascii="Arial" w:hAnsi="Arial" w:cs="Arial"/>
          <w:sz w:val="22"/>
          <w:szCs w:val="22"/>
          <w:u w:val="single"/>
        </w:rPr>
        <w:t xml:space="preserve"> jednat jménem zadavatele: </w:t>
      </w:r>
    </w:p>
    <w:p w:rsidR="00F764D9" w:rsidRPr="00051E58" w:rsidRDefault="004858A7" w:rsidP="002707BC">
      <w:pPr>
        <w:spacing w:line="22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8E68F6">
        <w:rPr>
          <w:rFonts w:ascii="Arial" w:hAnsi="Arial" w:cs="Arial"/>
          <w:highlight w:val="lightGray"/>
        </w:rPr>
        <w:t>……………………..</w:t>
      </w:r>
      <w:r>
        <w:rPr>
          <w:rFonts w:ascii="Arial" w:hAnsi="Arial" w:cs="Arial"/>
        </w:rPr>
        <w:t xml:space="preserve"> </w:t>
      </w:r>
      <w:r w:rsidR="00051E58" w:rsidRPr="00102A77">
        <w:rPr>
          <w:rFonts w:ascii="Arial" w:hAnsi="Arial" w:cs="Arial"/>
          <w:sz w:val="22"/>
          <w:szCs w:val="22"/>
        </w:rPr>
        <w:t xml:space="preserve">– vedoucí Oddělení </w:t>
      </w:r>
      <w:r w:rsidR="002B1866" w:rsidRPr="00102A77">
        <w:rPr>
          <w:rFonts w:ascii="Arial" w:hAnsi="Arial" w:cs="Arial"/>
          <w:sz w:val="22"/>
          <w:szCs w:val="22"/>
        </w:rPr>
        <w:t>hospodářské správy v Ostravě</w:t>
      </w:r>
    </w:p>
    <w:p w:rsidR="007309FD" w:rsidRPr="00D86178" w:rsidRDefault="00D86178" w:rsidP="002707BC">
      <w:pPr>
        <w:spacing w:line="22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6178">
        <w:rPr>
          <w:rFonts w:ascii="Arial" w:hAnsi="Arial" w:cs="Arial"/>
          <w:sz w:val="22"/>
          <w:szCs w:val="22"/>
        </w:rPr>
        <w:tab/>
      </w:r>
    </w:p>
    <w:p w:rsidR="00D86178" w:rsidRPr="00A545BB" w:rsidRDefault="00D86178" w:rsidP="00325786">
      <w:pPr>
        <w:numPr>
          <w:ilvl w:val="1"/>
          <w:numId w:val="5"/>
        </w:numPr>
        <w:spacing w:after="60" w:line="22" w:lineRule="atLeast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A545BB">
        <w:rPr>
          <w:rFonts w:ascii="Arial" w:hAnsi="Arial" w:cs="Arial"/>
          <w:sz w:val="22"/>
          <w:szCs w:val="22"/>
          <w:u w:val="single"/>
        </w:rPr>
        <w:t xml:space="preserve">Kontaktní osoba v záležitosti </w:t>
      </w:r>
      <w:r w:rsidR="001B016D">
        <w:rPr>
          <w:rFonts w:ascii="Arial" w:hAnsi="Arial" w:cs="Arial"/>
          <w:sz w:val="22"/>
          <w:szCs w:val="22"/>
          <w:u w:val="single"/>
        </w:rPr>
        <w:t>výběrového řízení</w:t>
      </w:r>
      <w:r w:rsidR="003A6496" w:rsidRPr="00A545BB">
        <w:rPr>
          <w:rFonts w:ascii="Arial" w:hAnsi="Arial" w:cs="Arial"/>
          <w:sz w:val="22"/>
          <w:szCs w:val="22"/>
          <w:u w:val="single"/>
        </w:rPr>
        <w:t xml:space="preserve"> a ve věcech technických</w:t>
      </w:r>
      <w:r w:rsidRPr="00A545BB">
        <w:rPr>
          <w:rFonts w:ascii="Arial" w:hAnsi="Arial" w:cs="Arial"/>
          <w:sz w:val="22"/>
          <w:szCs w:val="22"/>
          <w:u w:val="single"/>
        </w:rPr>
        <w:t>:</w:t>
      </w:r>
    </w:p>
    <w:p w:rsidR="00EE51D5" w:rsidRDefault="004858A7" w:rsidP="00EC7BD9">
      <w:pPr>
        <w:spacing w:line="22" w:lineRule="atLeast"/>
        <w:ind w:left="567"/>
        <w:rPr>
          <w:rFonts w:ascii="Arial" w:hAnsi="Arial" w:cs="Arial"/>
          <w:sz w:val="22"/>
          <w:szCs w:val="22"/>
        </w:rPr>
      </w:pPr>
      <w:r w:rsidRPr="008E68F6">
        <w:rPr>
          <w:rFonts w:ascii="Arial" w:hAnsi="Arial" w:cs="Arial"/>
          <w:highlight w:val="lightGray"/>
        </w:rPr>
        <w:t>……………………..</w:t>
      </w:r>
      <w:r>
        <w:rPr>
          <w:rFonts w:ascii="Arial" w:hAnsi="Arial" w:cs="Arial"/>
        </w:rPr>
        <w:t xml:space="preserve"> </w:t>
      </w:r>
      <w:r w:rsidR="00EC7BD9" w:rsidRPr="00102A77">
        <w:rPr>
          <w:rFonts w:ascii="Arial" w:hAnsi="Arial" w:cs="Arial"/>
          <w:sz w:val="22"/>
          <w:szCs w:val="22"/>
        </w:rPr>
        <w:t xml:space="preserve">– </w:t>
      </w:r>
      <w:r w:rsidR="00A545BB" w:rsidRPr="00102A77">
        <w:rPr>
          <w:rFonts w:ascii="Arial" w:hAnsi="Arial" w:cs="Arial"/>
          <w:sz w:val="22"/>
          <w:szCs w:val="22"/>
        </w:rPr>
        <w:t xml:space="preserve">referent Oddělení </w:t>
      </w:r>
      <w:r w:rsidR="002B1866" w:rsidRPr="00102A77">
        <w:rPr>
          <w:rFonts w:ascii="Arial" w:hAnsi="Arial" w:cs="Arial"/>
          <w:sz w:val="22"/>
          <w:szCs w:val="22"/>
        </w:rPr>
        <w:t>hospodářské správy v Ostravě</w:t>
      </w:r>
      <w:r w:rsidR="00A545BB" w:rsidRPr="00102A77">
        <w:rPr>
          <w:rFonts w:ascii="Arial" w:hAnsi="Arial" w:cs="Arial"/>
          <w:sz w:val="22"/>
          <w:szCs w:val="22"/>
        </w:rPr>
        <w:t>,</w:t>
      </w:r>
      <w:r w:rsidR="00EE51D5" w:rsidRPr="00102A77">
        <w:rPr>
          <w:rFonts w:ascii="Arial" w:hAnsi="Arial" w:cs="Arial"/>
          <w:sz w:val="22"/>
          <w:szCs w:val="22"/>
        </w:rPr>
        <w:br/>
      </w:r>
      <w:r w:rsidR="00273AFB" w:rsidRPr="00102A77">
        <w:rPr>
          <w:rFonts w:ascii="Arial" w:hAnsi="Arial" w:cs="Arial"/>
          <w:sz w:val="22"/>
          <w:szCs w:val="22"/>
        </w:rPr>
        <w:t xml:space="preserve">tel.: </w:t>
      </w:r>
      <w:r w:rsidRPr="008E68F6">
        <w:rPr>
          <w:rFonts w:ascii="Arial" w:hAnsi="Arial" w:cs="Arial"/>
          <w:highlight w:val="lightGray"/>
        </w:rPr>
        <w:t>……………………..</w:t>
      </w:r>
      <w:r w:rsidR="00273AFB" w:rsidRPr="00102A77">
        <w:rPr>
          <w:rFonts w:ascii="Arial" w:hAnsi="Arial" w:cs="Arial"/>
          <w:sz w:val="22"/>
          <w:szCs w:val="22"/>
        </w:rPr>
        <w:t xml:space="preserve">, mobil: </w:t>
      </w:r>
      <w:r w:rsidRPr="008E68F6">
        <w:rPr>
          <w:rFonts w:ascii="Arial" w:hAnsi="Arial" w:cs="Arial"/>
          <w:highlight w:val="lightGray"/>
        </w:rPr>
        <w:t>……………………..</w:t>
      </w:r>
      <w:r w:rsidR="00273AFB" w:rsidRPr="00102A77">
        <w:rPr>
          <w:rFonts w:ascii="Arial" w:hAnsi="Arial" w:cs="Arial"/>
          <w:sz w:val="22"/>
          <w:szCs w:val="22"/>
        </w:rPr>
        <w:t xml:space="preserve">; </w:t>
      </w:r>
      <w:r w:rsidR="00D86178" w:rsidRPr="00102A77">
        <w:rPr>
          <w:rFonts w:ascii="Arial" w:hAnsi="Arial" w:cs="Arial"/>
          <w:sz w:val="22"/>
          <w:szCs w:val="22"/>
        </w:rPr>
        <w:t xml:space="preserve">e-mail: </w:t>
      </w:r>
      <w:r w:rsidRPr="008E68F6">
        <w:rPr>
          <w:rFonts w:ascii="Arial" w:hAnsi="Arial" w:cs="Arial"/>
          <w:highlight w:val="lightGray"/>
        </w:rPr>
        <w:t>……………………..</w:t>
      </w:r>
    </w:p>
    <w:p w:rsidR="00BE1BE1" w:rsidRDefault="00BE1BE1" w:rsidP="00463058">
      <w:pPr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:rsidR="00BE1BE1" w:rsidRPr="00EE51D5" w:rsidRDefault="00BE1BE1" w:rsidP="00E02229">
      <w:pPr>
        <w:spacing w:line="22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:rsidR="00A545BB" w:rsidRPr="00475C0C" w:rsidRDefault="00A545BB" w:rsidP="008F0804">
      <w:pPr>
        <w:spacing w:line="22" w:lineRule="atLeast"/>
        <w:jc w:val="both"/>
        <w:rPr>
          <w:rFonts w:ascii="Arial" w:hAnsi="Arial" w:cs="Arial"/>
          <w:sz w:val="22"/>
          <w:szCs w:val="22"/>
          <w:highlight w:val="green"/>
        </w:rPr>
      </w:pPr>
    </w:p>
    <w:p w:rsidR="007309FD" w:rsidRPr="003A6496" w:rsidRDefault="004F5B25" w:rsidP="00325786">
      <w:pPr>
        <w:pStyle w:val="Barevnseznamzvraznn11"/>
        <w:numPr>
          <w:ilvl w:val="0"/>
          <w:numId w:val="5"/>
        </w:numPr>
        <w:spacing w:after="120" w:line="22" w:lineRule="atLeast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A6496">
        <w:rPr>
          <w:rFonts w:ascii="Arial" w:hAnsi="Arial" w:cs="Arial"/>
          <w:b/>
          <w:sz w:val="22"/>
          <w:szCs w:val="22"/>
          <w:u w:val="single"/>
        </w:rPr>
        <w:t>Vymezení plnění p</w:t>
      </w:r>
      <w:r w:rsidR="007309FD" w:rsidRPr="003A6496">
        <w:rPr>
          <w:rFonts w:ascii="Arial" w:hAnsi="Arial" w:cs="Arial"/>
          <w:b/>
          <w:sz w:val="22"/>
          <w:szCs w:val="22"/>
          <w:u w:val="single"/>
        </w:rPr>
        <w:t>ředmět</w:t>
      </w:r>
      <w:r w:rsidRPr="003A6496">
        <w:rPr>
          <w:rFonts w:ascii="Arial" w:hAnsi="Arial" w:cs="Arial"/>
          <w:b/>
          <w:sz w:val="22"/>
          <w:szCs w:val="22"/>
          <w:u w:val="single"/>
        </w:rPr>
        <w:t>u</w:t>
      </w:r>
      <w:r w:rsidR="007309FD" w:rsidRPr="003A649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12B3A">
        <w:rPr>
          <w:rFonts w:ascii="Arial" w:hAnsi="Arial" w:cs="Arial"/>
          <w:b/>
          <w:sz w:val="22"/>
          <w:szCs w:val="22"/>
          <w:u w:val="single"/>
        </w:rPr>
        <w:t>VZMR</w:t>
      </w:r>
    </w:p>
    <w:p w:rsidR="009B2B2A" w:rsidRDefault="00D72A8E" w:rsidP="00325786">
      <w:pPr>
        <w:numPr>
          <w:ilvl w:val="1"/>
          <w:numId w:val="5"/>
        </w:numPr>
        <w:spacing w:after="60" w:line="22" w:lineRule="atLeast"/>
        <w:ind w:left="567" w:hanging="567"/>
        <w:jc w:val="both"/>
        <w:rPr>
          <w:rFonts w:ascii="Arial" w:hAnsi="Arial" w:cs="Arial"/>
          <w:color w:val="000000"/>
          <w:sz w:val="22"/>
          <w:szCs w:val="22"/>
          <w:u w:val="single"/>
          <w:shd w:val="clear" w:color="auto" w:fill="FEFFFF"/>
          <w:lang w:bidi="he-IL"/>
        </w:rPr>
      </w:pPr>
      <w:r w:rsidRPr="008F0804">
        <w:rPr>
          <w:rFonts w:ascii="Arial" w:hAnsi="Arial" w:cs="Arial"/>
          <w:color w:val="000000"/>
          <w:sz w:val="22"/>
          <w:szCs w:val="22"/>
          <w:u w:val="single"/>
          <w:shd w:val="clear" w:color="auto" w:fill="FEFFFF"/>
          <w:lang w:bidi="he-IL"/>
        </w:rPr>
        <w:t xml:space="preserve">Předmět </w:t>
      </w:r>
      <w:r w:rsidR="00E12B3A" w:rsidRPr="008F0804">
        <w:rPr>
          <w:rFonts w:ascii="Arial" w:hAnsi="Arial" w:cs="Arial"/>
          <w:color w:val="000000"/>
          <w:sz w:val="22"/>
          <w:szCs w:val="22"/>
          <w:u w:val="single"/>
          <w:shd w:val="clear" w:color="auto" w:fill="FEFFFF"/>
          <w:lang w:bidi="he-IL"/>
        </w:rPr>
        <w:t>VZMR</w:t>
      </w:r>
      <w:r w:rsidR="009A01D9">
        <w:rPr>
          <w:rFonts w:ascii="Arial" w:hAnsi="Arial" w:cs="Arial"/>
          <w:color w:val="000000"/>
          <w:sz w:val="22"/>
          <w:szCs w:val="22"/>
          <w:u w:val="single"/>
          <w:shd w:val="clear" w:color="auto" w:fill="FEFFFF"/>
          <w:lang w:bidi="he-IL"/>
        </w:rPr>
        <w:t xml:space="preserve"> a technické podmínky pro provádění </w:t>
      </w:r>
      <w:r w:rsidR="00EB1DB9">
        <w:rPr>
          <w:rFonts w:ascii="Arial" w:hAnsi="Arial" w:cs="Arial"/>
          <w:color w:val="000000"/>
          <w:sz w:val="22"/>
          <w:szCs w:val="22"/>
          <w:u w:val="single"/>
          <w:shd w:val="clear" w:color="auto" w:fill="FEFFFF"/>
          <w:lang w:bidi="he-IL"/>
        </w:rPr>
        <w:t>požadovaných prací</w:t>
      </w:r>
    </w:p>
    <w:p w:rsidR="00206A1B" w:rsidRPr="003E1A14" w:rsidRDefault="003E1A14" w:rsidP="003E1A1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C25ED" w:rsidRPr="0034013D">
        <w:rPr>
          <w:rFonts w:ascii="Arial" w:hAnsi="Arial" w:cs="Arial"/>
          <w:sz w:val="22"/>
          <w:szCs w:val="22"/>
        </w:rPr>
        <w:t xml:space="preserve">Předmětem plnění VZMR </w:t>
      </w:r>
      <w:r w:rsidR="00CC25ED" w:rsidRPr="0034013D">
        <w:rPr>
          <w:rFonts w:ascii="Arial" w:hAnsi="Arial" w:cs="Arial"/>
          <w:color w:val="000000"/>
          <w:sz w:val="22"/>
          <w:szCs w:val="22"/>
        </w:rPr>
        <w:t>je provedení</w:t>
      </w:r>
      <w:r w:rsidR="00CC25ED" w:rsidRPr="0034013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6614F">
        <w:rPr>
          <w:rFonts w:ascii="Arial" w:eastAsia="Calibri" w:hAnsi="Arial" w:cs="Arial"/>
          <w:sz w:val="22"/>
          <w:szCs w:val="22"/>
          <w:lang w:eastAsia="en-US"/>
        </w:rPr>
        <w:t>stavebních prací v</w:t>
      </w:r>
      <w:r w:rsidR="00273032">
        <w:rPr>
          <w:rFonts w:ascii="Arial" w:hAnsi="Arial" w:cs="Arial"/>
          <w:color w:val="000000"/>
          <w:sz w:val="22"/>
          <w:szCs w:val="22"/>
        </w:rPr>
        <w:t xml:space="preserve"> objektu</w:t>
      </w:r>
      <w:r w:rsidR="00CC25ED" w:rsidRPr="0034013D">
        <w:rPr>
          <w:rFonts w:ascii="Arial" w:hAnsi="Arial" w:cs="Arial"/>
          <w:color w:val="000000"/>
          <w:sz w:val="22"/>
          <w:szCs w:val="22"/>
        </w:rPr>
        <w:t xml:space="preserve"> Finančního úřadu pro </w:t>
      </w:r>
      <w:r w:rsidR="00B867F3">
        <w:rPr>
          <w:rFonts w:ascii="Arial" w:hAnsi="Arial" w:cs="Arial"/>
          <w:color w:val="000000"/>
          <w:sz w:val="22"/>
          <w:szCs w:val="22"/>
        </w:rPr>
        <w:t xml:space="preserve">Moravskoslezský </w:t>
      </w:r>
      <w:r w:rsidR="00CC25ED" w:rsidRPr="0034013D">
        <w:rPr>
          <w:rFonts w:ascii="Arial" w:hAnsi="Arial" w:cs="Arial"/>
          <w:color w:val="000000"/>
          <w:sz w:val="22"/>
          <w:szCs w:val="22"/>
        </w:rPr>
        <w:t>kraj, Územní pracoviště v</w:t>
      </w:r>
      <w:r w:rsidR="00102A77">
        <w:rPr>
          <w:rFonts w:ascii="Arial" w:hAnsi="Arial" w:cs="Arial"/>
          <w:color w:val="000000"/>
          <w:sz w:val="22"/>
          <w:szCs w:val="22"/>
        </w:rPr>
        <w:t> </w:t>
      </w:r>
      <w:r w:rsidR="00B867F3">
        <w:rPr>
          <w:rFonts w:ascii="Arial" w:hAnsi="Arial" w:cs="Arial"/>
          <w:color w:val="000000"/>
          <w:sz w:val="22"/>
          <w:szCs w:val="22"/>
        </w:rPr>
        <w:t>Havířově</w:t>
      </w:r>
      <w:r w:rsidR="00102A77">
        <w:rPr>
          <w:rFonts w:ascii="Arial" w:hAnsi="Arial" w:cs="Arial"/>
          <w:color w:val="000000"/>
          <w:sz w:val="22"/>
          <w:szCs w:val="22"/>
        </w:rPr>
        <w:t>,</w:t>
      </w:r>
      <w:r w:rsidR="003C2C02">
        <w:rPr>
          <w:rFonts w:ascii="Arial" w:hAnsi="Arial" w:cs="Arial"/>
          <w:color w:val="000000"/>
          <w:sz w:val="22"/>
          <w:szCs w:val="22"/>
        </w:rPr>
        <w:t xml:space="preserve"> </w:t>
      </w:r>
      <w:r w:rsidR="00B867F3">
        <w:rPr>
          <w:rFonts w:ascii="Arial" w:hAnsi="Arial" w:cs="Arial"/>
          <w:color w:val="000000"/>
          <w:sz w:val="22"/>
          <w:szCs w:val="22"/>
        </w:rPr>
        <w:t>Myslbekova 1470/2, 736 01 Havířov</w:t>
      </w:r>
      <w:r w:rsidR="0026614F" w:rsidRPr="00102A77">
        <w:rPr>
          <w:rFonts w:ascii="Arial" w:hAnsi="Arial" w:cs="Arial"/>
          <w:color w:val="000000"/>
          <w:sz w:val="22"/>
          <w:szCs w:val="22"/>
        </w:rPr>
        <w:t>,</w:t>
      </w:r>
      <w:r w:rsidR="0026614F">
        <w:rPr>
          <w:rFonts w:ascii="Arial" w:hAnsi="Arial" w:cs="Arial"/>
          <w:color w:val="000000"/>
          <w:sz w:val="22"/>
          <w:szCs w:val="22"/>
        </w:rPr>
        <w:t xml:space="preserve"> </w:t>
      </w:r>
      <w:r w:rsidR="00CC25ED" w:rsidRPr="00100E32">
        <w:rPr>
          <w:rFonts w:ascii="Arial" w:hAnsi="Arial" w:cs="Arial"/>
          <w:color w:val="000000"/>
          <w:sz w:val="22"/>
          <w:szCs w:val="22"/>
        </w:rPr>
        <w:lastRenderedPageBreak/>
        <w:t>spočívající v</w:t>
      </w:r>
      <w:r w:rsidR="0026614F">
        <w:rPr>
          <w:rFonts w:ascii="Arial" w:hAnsi="Arial" w:cs="Arial"/>
          <w:color w:val="000000"/>
          <w:sz w:val="22"/>
          <w:szCs w:val="22"/>
        </w:rPr>
        <w:t> </w:t>
      </w:r>
      <w:r w:rsidR="00CC25ED" w:rsidRPr="00100E32">
        <w:rPr>
          <w:rFonts w:ascii="Arial" w:hAnsi="Arial" w:cs="Arial"/>
          <w:color w:val="000000"/>
          <w:sz w:val="22"/>
          <w:szCs w:val="22"/>
        </w:rPr>
        <w:t>o</w:t>
      </w:r>
      <w:r w:rsidR="00B867F3">
        <w:rPr>
          <w:rFonts w:ascii="Arial" w:hAnsi="Arial" w:cs="Arial"/>
          <w:color w:val="000000"/>
          <w:sz w:val="22"/>
          <w:szCs w:val="22"/>
        </w:rPr>
        <w:t>bnově podlahových krytin,</w:t>
      </w:r>
      <w:r w:rsidR="00CC25ED" w:rsidRPr="00100E32">
        <w:rPr>
          <w:rFonts w:ascii="Arial" w:hAnsi="Arial" w:cs="Arial"/>
          <w:color w:val="000000"/>
          <w:sz w:val="22"/>
          <w:szCs w:val="22"/>
        </w:rPr>
        <w:t xml:space="preserve"> a to vše</w:t>
      </w:r>
      <w:r w:rsidR="00844006">
        <w:rPr>
          <w:rFonts w:ascii="Arial" w:hAnsi="Arial" w:cs="Arial"/>
          <w:color w:val="000000"/>
          <w:sz w:val="22"/>
          <w:szCs w:val="22"/>
        </w:rPr>
        <w:t xml:space="preserve"> </w:t>
      </w:r>
      <w:r w:rsidR="00CC25ED" w:rsidRPr="00100E32">
        <w:rPr>
          <w:rFonts w:ascii="Arial" w:hAnsi="Arial" w:cs="Arial"/>
          <w:sz w:val="22"/>
          <w:szCs w:val="22"/>
        </w:rPr>
        <w:t>v rozsahu nezbytném pro splnění předmětu VZMR, technicky definovaných podmínkami v textové části této Výzvy</w:t>
      </w:r>
      <w:r w:rsidR="00844006">
        <w:rPr>
          <w:rFonts w:ascii="Arial" w:hAnsi="Arial" w:cs="Arial"/>
          <w:sz w:val="22"/>
          <w:szCs w:val="22"/>
        </w:rPr>
        <w:t>, SoD</w:t>
      </w:r>
      <w:r w:rsidR="00CC25ED">
        <w:rPr>
          <w:rFonts w:ascii="Arial" w:hAnsi="Arial" w:cs="Arial"/>
          <w:sz w:val="22"/>
          <w:szCs w:val="22"/>
        </w:rPr>
        <w:t xml:space="preserve"> a položkové</w:t>
      </w:r>
      <w:r w:rsidR="00844006">
        <w:rPr>
          <w:rFonts w:ascii="Arial" w:hAnsi="Arial" w:cs="Arial"/>
          <w:sz w:val="22"/>
          <w:szCs w:val="22"/>
        </w:rPr>
        <w:t>m</w:t>
      </w:r>
      <w:r w:rsidR="00CC25ED">
        <w:rPr>
          <w:rFonts w:ascii="Arial" w:hAnsi="Arial" w:cs="Arial"/>
          <w:sz w:val="22"/>
          <w:szCs w:val="22"/>
        </w:rPr>
        <w:t xml:space="preserve"> rozpočtu</w:t>
      </w:r>
      <w:r w:rsidR="00CC25ED" w:rsidRPr="00100E32">
        <w:rPr>
          <w:rFonts w:ascii="Arial" w:hAnsi="Arial" w:cs="Arial"/>
          <w:sz w:val="22"/>
          <w:szCs w:val="22"/>
        </w:rPr>
        <w:t xml:space="preserve">. </w:t>
      </w:r>
    </w:p>
    <w:p w:rsidR="00206A1B" w:rsidRDefault="00206A1B" w:rsidP="00E06CF2">
      <w:pPr>
        <w:jc w:val="both"/>
        <w:rPr>
          <w:sz w:val="22"/>
          <w:szCs w:val="22"/>
        </w:rPr>
      </w:pPr>
    </w:p>
    <w:p w:rsidR="00E06CF2" w:rsidRPr="00E06CF2" w:rsidRDefault="00E06CF2" w:rsidP="009B630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06CF2">
        <w:rPr>
          <w:rFonts w:ascii="Arial" w:hAnsi="Arial" w:cs="Arial"/>
          <w:sz w:val="22"/>
          <w:szCs w:val="22"/>
        </w:rPr>
        <w:t xml:space="preserve">Součástí </w:t>
      </w:r>
      <w:r w:rsidR="003E1A14">
        <w:rPr>
          <w:rFonts w:ascii="Arial" w:hAnsi="Arial" w:cs="Arial"/>
          <w:sz w:val="22"/>
          <w:szCs w:val="22"/>
        </w:rPr>
        <w:t>o</w:t>
      </w:r>
      <w:r w:rsidR="00206A1B">
        <w:rPr>
          <w:rFonts w:ascii="Arial" w:hAnsi="Arial" w:cs="Arial"/>
          <w:sz w:val="22"/>
          <w:szCs w:val="22"/>
        </w:rPr>
        <w:t>bnovy podlahových krytin</w:t>
      </w:r>
      <w:r w:rsidRPr="00E06CF2">
        <w:rPr>
          <w:rFonts w:ascii="Arial" w:hAnsi="Arial" w:cs="Arial"/>
          <w:sz w:val="22"/>
          <w:szCs w:val="22"/>
        </w:rPr>
        <w:t xml:space="preserve"> je provedení dem</w:t>
      </w:r>
      <w:r w:rsidR="00206A1B">
        <w:rPr>
          <w:rFonts w:ascii="Arial" w:hAnsi="Arial" w:cs="Arial"/>
          <w:sz w:val="22"/>
          <w:szCs w:val="22"/>
        </w:rPr>
        <w:t>ontáže původních krytin (</w:t>
      </w:r>
      <w:r w:rsidR="00B867F3">
        <w:rPr>
          <w:rFonts w:ascii="Arial" w:hAnsi="Arial" w:cs="Arial"/>
          <w:sz w:val="22"/>
          <w:szCs w:val="22"/>
        </w:rPr>
        <w:t>koberců</w:t>
      </w:r>
      <w:r w:rsidR="00206A1B">
        <w:rPr>
          <w:rFonts w:ascii="Arial" w:hAnsi="Arial" w:cs="Arial"/>
          <w:sz w:val="22"/>
          <w:szCs w:val="22"/>
        </w:rPr>
        <w:t>)</w:t>
      </w:r>
      <w:r w:rsidRPr="00E06CF2">
        <w:rPr>
          <w:rFonts w:ascii="Arial" w:hAnsi="Arial" w:cs="Arial"/>
          <w:sz w:val="22"/>
          <w:szCs w:val="22"/>
        </w:rPr>
        <w:t xml:space="preserve"> a jejich</w:t>
      </w:r>
      <w:r w:rsidRPr="00E06CF2">
        <w:rPr>
          <w:rFonts w:ascii="Arial" w:hAnsi="Arial" w:cs="Arial"/>
          <w:color w:val="000000"/>
          <w:sz w:val="22"/>
          <w:szCs w:val="22"/>
        </w:rPr>
        <w:t xml:space="preserve"> ekologická likvidace, dále pak </w:t>
      </w:r>
      <w:r w:rsidR="003E1A14">
        <w:rPr>
          <w:rFonts w:ascii="Arial" w:hAnsi="Arial" w:cs="Arial"/>
          <w:color w:val="000000"/>
          <w:sz w:val="22"/>
          <w:szCs w:val="22"/>
        </w:rPr>
        <w:t xml:space="preserve">celoplošné </w:t>
      </w:r>
      <w:r w:rsidRPr="00E06CF2">
        <w:rPr>
          <w:rFonts w:ascii="Arial" w:hAnsi="Arial" w:cs="Arial"/>
          <w:color w:val="000000"/>
          <w:sz w:val="22"/>
          <w:szCs w:val="22"/>
        </w:rPr>
        <w:t xml:space="preserve">vyrovnání podkladu samonivelační stěrkou s min. pevností 20 MPa a tl. 3 – 4 mm. Pro pokládku nové podlahové krytiny budou použity krytiny, které musí splňovat </w:t>
      </w:r>
      <w:r w:rsidR="00206A1B">
        <w:rPr>
          <w:rFonts w:ascii="Arial" w:hAnsi="Arial" w:cs="Arial"/>
          <w:color w:val="000000"/>
          <w:sz w:val="22"/>
          <w:szCs w:val="22"/>
        </w:rPr>
        <w:t xml:space="preserve">min. </w:t>
      </w:r>
      <w:r w:rsidRPr="00E06CF2">
        <w:rPr>
          <w:rFonts w:ascii="Arial" w:hAnsi="Arial" w:cs="Arial"/>
          <w:color w:val="000000"/>
          <w:sz w:val="22"/>
          <w:szCs w:val="22"/>
        </w:rPr>
        <w:t xml:space="preserve">třídu </w:t>
      </w:r>
      <w:r w:rsidRPr="00E06CF2">
        <w:rPr>
          <w:rFonts w:ascii="Arial" w:hAnsi="Arial" w:cs="Arial"/>
          <w:b/>
          <w:bCs/>
          <w:color w:val="000000"/>
          <w:sz w:val="22"/>
          <w:szCs w:val="22"/>
        </w:rPr>
        <w:t>zátěže 32</w:t>
      </w:r>
      <w:r w:rsidRPr="00E06CF2">
        <w:rPr>
          <w:rFonts w:ascii="Arial" w:hAnsi="Arial" w:cs="Arial"/>
          <w:color w:val="000000"/>
          <w:sz w:val="22"/>
          <w:szCs w:val="22"/>
        </w:rPr>
        <w:t xml:space="preserve"> (kanceláře, zasedací místnosti)</w:t>
      </w:r>
      <w:r w:rsidR="00206A1B">
        <w:rPr>
          <w:rFonts w:ascii="Arial" w:hAnsi="Arial" w:cs="Arial"/>
          <w:color w:val="000000"/>
          <w:sz w:val="22"/>
          <w:szCs w:val="22"/>
        </w:rPr>
        <w:t xml:space="preserve">. </w:t>
      </w:r>
      <w:r w:rsidRPr="00E06CF2">
        <w:rPr>
          <w:rFonts w:ascii="Arial" w:hAnsi="Arial" w:cs="Arial"/>
          <w:color w:val="000000"/>
          <w:sz w:val="22"/>
          <w:szCs w:val="22"/>
        </w:rPr>
        <w:t xml:space="preserve">Tato skutečnost bude doložena patřičným certifikátem zkušebny. </w:t>
      </w:r>
      <w:r w:rsidRPr="009B6307">
        <w:rPr>
          <w:rFonts w:ascii="Arial" w:hAnsi="Arial" w:cs="Arial"/>
          <w:color w:val="000000"/>
          <w:sz w:val="22"/>
          <w:szCs w:val="22"/>
        </w:rPr>
        <w:t>Barevný odstín těchto krytin bude vybrán objednatelem dle vzorkovnice</w:t>
      </w:r>
      <w:r w:rsidR="003E1A14">
        <w:rPr>
          <w:rFonts w:ascii="Arial" w:hAnsi="Arial" w:cs="Arial"/>
          <w:color w:val="000000"/>
          <w:sz w:val="22"/>
          <w:szCs w:val="22"/>
        </w:rPr>
        <w:t xml:space="preserve"> </w:t>
      </w:r>
      <w:r w:rsidR="003E1A14" w:rsidRPr="009B6307">
        <w:rPr>
          <w:rFonts w:ascii="Arial" w:hAnsi="Arial" w:cs="Arial"/>
          <w:color w:val="000000"/>
          <w:sz w:val="22"/>
          <w:szCs w:val="22"/>
        </w:rPr>
        <w:t>(</w:t>
      </w:r>
      <w:r w:rsidR="003E1A14">
        <w:rPr>
          <w:rFonts w:ascii="Arial" w:hAnsi="Arial" w:cs="Arial"/>
          <w:color w:val="000000"/>
          <w:sz w:val="22"/>
          <w:szCs w:val="22"/>
        </w:rPr>
        <w:t xml:space="preserve">bude předloženo </w:t>
      </w:r>
      <w:r w:rsidR="003E1A14" w:rsidRPr="009B6307">
        <w:rPr>
          <w:rFonts w:ascii="Arial" w:hAnsi="Arial" w:cs="Arial"/>
          <w:color w:val="000000"/>
          <w:sz w:val="22"/>
          <w:szCs w:val="22"/>
        </w:rPr>
        <w:t>minimálně</w:t>
      </w:r>
      <w:r w:rsidR="00B867F3">
        <w:rPr>
          <w:rFonts w:ascii="Arial" w:hAnsi="Arial" w:cs="Arial"/>
          <w:color w:val="000000"/>
          <w:sz w:val="22"/>
          <w:szCs w:val="22"/>
        </w:rPr>
        <w:t xml:space="preserve"> </w:t>
      </w:r>
      <w:r w:rsidR="003E1A14" w:rsidRPr="00102A77">
        <w:rPr>
          <w:rFonts w:ascii="Arial" w:hAnsi="Arial" w:cs="Arial"/>
          <w:color w:val="000000"/>
          <w:sz w:val="22"/>
          <w:szCs w:val="22"/>
        </w:rPr>
        <w:t>5 vzorků)</w:t>
      </w:r>
      <w:r w:rsidRPr="00102A77">
        <w:rPr>
          <w:rFonts w:ascii="Arial" w:hAnsi="Arial" w:cs="Arial"/>
          <w:color w:val="000000"/>
          <w:sz w:val="22"/>
          <w:szCs w:val="22"/>
        </w:rPr>
        <w:t>.</w:t>
      </w:r>
      <w:r w:rsidR="009B6307" w:rsidRPr="00102A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02A77">
        <w:rPr>
          <w:rFonts w:ascii="Arial" w:hAnsi="Arial" w:cs="Arial"/>
          <w:sz w:val="22"/>
          <w:szCs w:val="22"/>
        </w:rPr>
        <w:t xml:space="preserve">Výměna podlahových krytin bude provedena v celkem </w:t>
      </w:r>
      <w:r w:rsidR="00B867F3">
        <w:rPr>
          <w:rFonts w:ascii="Arial" w:hAnsi="Arial" w:cs="Arial"/>
          <w:sz w:val="22"/>
          <w:szCs w:val="22"/>
        </w:rPr>
        <w:t>8</w:t>
      </w:r>
      <w:r w:rsidR="009B6307" w:rsidRPr="00102A77">
        <w:rPr>
          <w:rFonts w:ascii="Arial" w:hAnsi="Arial" w:cs="Arial"/>
          <w:sz w:val="22"/>
          <w:szCs w:val="22"/>
        </w:rPr>
        <w:t xml:space="preserve"> kancelář</w:t>
      </w:r>
      <w:r w:rsidR="00B867F3">
        <w:rPr>
          <w:rFonts w:ascii="Arial" w:hAnsi="Arial" w:cs="Arial"/>
          <w:sz w:val="22"/>
          <w:szCs w:val="22"/>
        </w:rPr>
        <w:t>ích</w:t>
      </w:r>
      <w:r w:rsidR="008E36A5" w:rsidRPr="00102A77">
        <w:rPr>
          <w:rFonts w:ascii="Arial" w:hAnsi="Arial" w:cs="Arial"/>
          <w:sz w:val="22"/>
          <w:szCs w:val="22"/>
        </w:rPr>
        <w:t>,</w:t>
      </w:r>
      <w:r w:rsidR="00102A77" w:rsidRPr="00102A77">
        <w:rPr>
          <w:rFonts w:ascii="Arial" w:hAnsi="Arial" w:cs="Arial"/>
          <w:sz w:val="22"/>
          <w:szCs w:val="22"/>
        </w:rPr>
        <w:t xml:space="preserve"> </w:t>
      </w:r>
      <w:r w:rsidRPr="00102A77">
        <w:rPr>
          <w:rFonts w:ascii="Arial" w:hAnsi="Arial" w:cs="Arial"/>
          <w:sz w:val="22"/>
          <w:szCs w:val="22"/>
        </w:rPr>
        <w:t xml:space="preserve">viz Příloha č. </w:t>
      </w:r>
      <w:r w:rsidR="00B867F3">
        <w:rPr>
          <w:rFonts w:ascii="Arial" w:hAnsi="Arial" w:cs="Arial"/>
          <w:sz w:val="22"/>
          <w:szCs w:val="22"/>
        </w:rPr>
        <w:t>5</w:t>
      </w:r>
      <w:r w:rsidR="008E36A5" w:rsidRPr="00102A77">
        <w:rPr>
          <w:rFonts w:ascii="Arial" w:hAnsi="Arial" w:cs="Arial"/>
          <w:sz w:val="22"/>
          <w:szCs w:val="22"/>
        </w:rPr>
        <w:t xml:space="preserve"> -</w:t>
      </w:r>
      <w:r w:rsidRPr="00102A77">
        <w:rPr>
          <w:rFonts w:ascii="Arial" w:hAnsi="Arial" w:cs="Arial"/>
          <w:sz w:val="22"/>
          <w:szCs w:val="22"/>
        </w:rPr>
        <w:t xml:space="preserve"> </w:t>
      </w:r>
      <w:r w:rsidR="003C2C02">
        <w:rPr>
          <w:rFonts w:ascii="Arial" w:hAnsi="Arial" w:cs="Arial"/>
          <w:sz w:val="22"/>
          <w:szCs w:val="22"/>
        </w:rPr>
        <w:t>rozměry</w:t>
      </w:r>
      <w:r w:rsidR="009B6307" w:rsidRPr="003C2C02">
        <w:rPr>
          <w:rFonts w:ascii="Arial" w:hAnsi="Arial" w:cs="Arial"/>
          <w:sz w:val="22"/>
          <w:szCs w:val="22"/>
        </w:rPr>
        <w:t xml:space="preserve"> </w:t>
      </w:r>
      <w:r w:rsidR="00102A77" w:rsidRPr="003C2C02">
        <w:rPr>
          <w:rFonts w:ascii="Arial" w:hAnsi="Arial" w:cs="Arial"/>
          <w:sz w:val="22"/>
          <w:szCs w:val="22"/>
        </w:rPr>
        <w:t>jednotlivých místností.</w:t>
      </w:r>
    </w:p>
    <w:p w:rsidR="00E06CF2" w:rsidRPr="00E06CF2" w:rsidRDefault="00E06CF2" w:rsidP="00E06C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</w:p>
    <w:p w:rsidR="00E06CF2" w:rsidRPr="00E06CF2" w:rsidRDefault="00E06CF2" w:rsidP="00E06C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6CF2">
        <w:rPr>
          <w:rFonts w:ascii="Arial" w:hAnsi="Arial" w:cs="Arial"/>
          <w:color w:val="000000"/>
          <w:sz w:val="22"/>
          <w:szCs w:val="22"/>
          <w:u w:val="single"/>
        </w:rPr>
        <w:t>Pozn.:</w:t>
      </w:r>
      <w:r w:rsidRPr="00E06CF2">
        <w:rPr>
          <w:rFonts w:ascii="Arial" w:hAnsi="Arial" w:cs="Arial"/>
          <w:color w:val="000000"/>
          <w:sz w:val="22"/>
          <w:szCs w:val="22"/>
        </w:rPr>
        <w:t xml:space="preserve"> Při výběru podlahových krytin a vlastní realizaci je nutno dodržovat vydané standardy</w:t>
      </w:r>
      <w:r w:rsidR="00C108AB">
        <w:rPr>
          <w:rFonts w:ascii="Arial" w:hAnsi="Arial" w:cs="Arial"/>
          <w:color w:val="000000"/>
          <w:sz w:val="22"/>
          <w:szCs w:val="22"/>
        </w:rPr>
        <w:t xml:space="preserve"> GFŘ</w:t>
      </w:r>
      <w:r w:rsidRPr="00E06CF2">
        <w:rPr>
          <w:rFonts w:ascii="Arial" w:hAnsi="Arial" w:cs="Arial"/>
          <w:color w:val="000000"/>
          <w:sz w:val="22"/>
          <w:szCs w:val="22"/>
        </w:rPr>
        <w:t xml:space="preserve">, jež jsou rovněž přílohou této výzvy. PVC a koberce s touto zátěžovou třídou se navrhují pro veřejné objekty s trvalým běžným používáním. Jsou určeny na trvalé chození bez přezutí. Žádná změna vzhledu nebo poškození vlivem </w:t>
      </w:r>
      <w:r w:rsidR="00C108AB">
        <w:rPr>
          <w:rFonts w:ascii="Arial" w:hAnsi="Arial" w:cs="Arial"/>
          <w:color w:val="000000"/>
          <w:sz w:val="22"/>
          <w:szCs w:val="22"/>
        </w:rPr>
        <w:t xml:space="preserve">zátěže </w:t>
      </w:r>
      <w:r w:rsidRPr="00E06CF2">
        <w:rPr>
          <w:rFonts w:ascii="Arial" w:hAnsi="Arial" w:cs="Arial"/>
          <w:color w:val="000000"/>
          <w:sz w:val="22"/>
          <w:szCs w:val="22"/>
        </w:rPr>
        <w:t>nohou</w:t>
      </w:r>
      <w:r w:rsidR="00C108AB">
        <w:rPr>
          <w:rFonts w:ascii="Arial" w:hAnsi="Arial" w:cs="Arial"/>
          <w:color w:val="000000"/>
          <w:sz w:val="22"/>
          <w:szCs w:val="22"/>
        </w:rPr>
        <w:t xml:space="preserve"> od židlí, </w:t>
      </w:r>
      <w:r w:rsidRPr="00E06CF2">
        <w:rPr>
          <w:rFonts w:ascii="Arial" w:hAnsi="Arial" w:cs="Arial"/>
          <w:color w:val="000000"/>
          <w:sz w:val="22"/>
          <w:szCs w:val="22"/>
        </w:rPr>
        <w:t xml:space="preserve">či nábytkových koleček nesmí být viditelná. Nová podlahová krytina bude lepena k podkladu celoplošně a opatřena soklem z PVC, u koberce kobercovou lištou. </w:t>
      </w:r>
      <w:r w:rsidR="00C108AB">
        <w:rPr>
          <w:rFonts w:ascii="Arial" w:hAnsi="Arial" w:cs="Arial"/>
          <w:color w:val="000000"/>
          <w:sz w:val="22"/>
          <w:szCs w:val="22"/>
        </w:rPr>
        <w:t>Zadavatel preferuje dodávku koberce v provedení 100% polyamid.</w:t>
      </w:r>
    </w:p>
    <w:p w:rsidR="009B2B2A" w:rsidRDefault="009B2B2A" w:rsidP="00C108AB">
      <w:pPr>
        <w:spacing w:after="60" w:line="22" w:lineRule="atLeast"/>
        <w:jc w:val="both"/>
        <w:rPr>
          <w:rFonts w:ascii="Arial" w:hAnsi="Arial" w:cs="Arial"/>
          <w:color w:val="000000"/>
          <w:sz w:val="22"/>
          <w:szCs w:val="22"/>
          <w:u w:val="single"/>
          <w:shd w:val="clear" w:color="auto" w:fill="FEFFFF"/>
          <w:lang w:bidi="he-IL"/>
        </w:rPr>
      </w:pPr>
    </w:p>
    <w:p w:rsidR="00A545BB" w:rsidRDefault="00D72A8E" w:rsidP="00325786">
      <w:pPr>
        <w:numPr>
          <w:ilvl w:val="1"/>
          <w:numId w:val="5"/>
        </w:numPr>
        <w:spacing w:after="60" w:line="22" w:lineRule="atLeast"/>
        <w:ind w:left="567" w:hanging="567"/>
        <w:jc w:val="both"/>
        <w:rPr>
          <w:rFonts w:ascii="Arial" w:hAnsi="Arial" w:cs="Arial"/>
          <w:color w:val="000000"/>
          <w:sz w:val="22"/>
          <w:szCs w:val="22"/>
          <w:u w:val="single"/>
          <w:shd w:val="clear" w:color="auto" w:fill="FEFFFF"/>
          <w:lang w:bidi="he-IL"/>
        </w:rPr>
      </w:pPr>
      <w:r w:rsidRPr="008F0804">
        <w:rPr>
          <w:rFonts w:ascii="Arial" w:hAnsi="Arial" w:cs="Arial"/>
          <w:color w:val="000000"/>
          <w:sz w:val="22"/>
          <w:szCs w:val="22"/>
          <w:u w:val="single"/>
          <w:shd w:val="clear" w:color="auto" w:fill="FEFFFF"/>
          <w:lang w:bidi="he-IL"/>
        </w:rPr>
        <w:t xml:space="preserve"> </w:t>
      </w:r>
      <w:r w:rsidR="00AC2560">
        <w:rPr>
          <w:rFonts w:ascii="Arial" w:hAnsi="Arial" w:cs="Arial"/>
          <w:color w:val="000000"/>
          <w:sz w:val="22"/>
          <w:szCs w:val="22"/>
          <w:u w:val="single"/>
          <w:shd w:val="clear" w:color="auto" w:fill="FEFFFF"/>
          <w:lang w:bidi="he-IL"/>
        </w:rPr>
        <w:t>Podklad pro zpracování cenové nabídky</w:t>
      </w:r>
    </w:p>
    <w:p w:rsidR="00AC2560" w:rsidRDefault="00AC2560" w:rsidP="00A95DCD">
      <w:pPr>
        <w:numPr>
          <w:ilvl w:val="0"/>
          <w:numId w:val="24"/>
        </w:numPr>
        <w:spacing w:line="22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</w:pPr>
      <w:r w:rsidRPr="00AC2560"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>vypsaná výzva</w:t>
      </w:r>
    </w:p>
    <w:p w:rsidR="00E31F03" w:rsidRDefault="00E31F03" w:rsidP="00A95DCD">
      <w:pPr>
        <w:numPr>
          <w:ilvl w:val="0"/>
          <w:numId w:val="24"/>
        </w:numPr>
        <w:spacing w:line="22" w:lineRule="atLeast"/>
        <w:ind w:left="924" w:hanging="357"/>
        <w:jc w:val="both"/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>krycí list nabídky – příloha č. 1</w:t>
      </w:r>
    </w:p>
    <w:p w:rsidR="00A95DCD" w:rsidRPr="00A95DCD" w:rsidRDefault="00EB7BEC" w:rsidP="00A95DCD">
      <w:pPr>
        <w:numPr>
          <w:ilvl w:val="0"/>
          <w:numId w:val="24"/>
        </w:numPr>
        <w:spacing w:line="22" w:lineRule="atLeast"/>
        <w:ind w:left="567" w:firstLine="0"/>
        <w:jc w:val="both"/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</w:pPr>
      <w:r>
        <w:rPr>
          <w:rFonts w:ascii="Arial" w:hAnsi="Arial" w:cs="Arial"/>
          <w:sz w:val="22"/>
          <w:szCs w:val="22"/>
        </w:rPr>
        <w:t>č</w:t>
      </w:r>
      <w:r w:rsidRPr="00574EDA">
        <w:rPr>
          <w:rFonts w:ascii="Arial" w:hAnsi="Arial" w:cs="Arial"/>
          <w:sz w:val="22"/>
          <w:szCs w:val="22"/>
        </w:rPr>
        <w:t xml:space="preserve">estné prohlášení </w:t>
      </w:r>
      <w:r>
        <w:rPr>
          <w:rFonts w:ascii="Arial" w:hAnsi="Arial" w:cs="Arial"/>
          <w:sz w:val="22"/>
          <w:szCs w:val="22"/>
        </w:rPr>
        <w:t>účastníka</w:t>
      </w:r>
      <w:r w:rsidRPr="00574EDA">
        <w:rPr>
          <w:rFonts w:ascii="Arial" w:hAnsi="Arial" w:cs="Arial"/>
          <w:sz w:val="22"/>
          <w:szCs w:val="22"/>
        </w:rPr>
        <w:t xml:space="preserve"> o splnění základních kvalifikačních předpokladů</w:t>
      </w:r>
      <w:r w:rsidR="00A95DCD">
        <w:rPr>
          <w:rFonts w:ascii="Arial" w:hAnsi="Arial" w:cs="Arial"/>
          <w:sz w:val="22"/>
          <w:szCs w:val="22"/>
        </w:rPr>
        <w:t xml:space="preserve"> –    </w:t>
      </w:r>
    </w:p>
    <w:p w:rsidR="00EB7BEC" w:rsidRPr="00EB7BEC" w:rsidRDefault="00A95DCD" w:rsidP="00A95DCD">
      <w:pPr>
        <w:spacing w:line="22" w:lineRule="atLeast"/>
        <w:ind w:left="567"/>
        <w:jc w:val="both"/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B7BEC">
        <w:rPr>
          <w:rFonts w:ascii="Arial" w:hAnsi="Arial" w:cs="Arial"/>
          <w:sz w:val="22"/>
          <w:szCs w:val="22"/>
        </w:rPr>
        <w:t>příloha č. 2</w:t>
      </w:r>
    </w:p>
    <w:p w:rsidR="00EB7BEC" w:rsidRDefault="00EB7BEC" w:rsidP="00A95DCD">
      <w:pPr>
        <w:numPr>
          <w:ilvl w:val="0"/>
          <w:numId w:val="24"/>
        </w:numPr>
        <w:spacing w:line="22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>návrh SoD – příloha č. 3</w:t>
      </w:r>
    </w:p>
    <w:p w:rsidR="009A01D9" w:rsidRDefault="00AC2560" w:rsidP="00A95DCD">
      <w:pPr>
        <w:numPr>
          <w:ilvl w:val="0"/>
          <w:numId w:val="24"/>
        </w:numPr>
        <w:spacing w:line="22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</w:pPr>
      <w:r w:rsidRPr="00EB7BEC"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>soupis pr</w:t>
      </w:r>
      <w:r w:rsidR="009E5597" w:rsidRPr="00EB7BEC"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>ací</w:t>
      </w:r>
      <w:r w:rsidR="00EB7BEC"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>,</w:t>
      </w:r>
      <w:r w:rsidR="009E5597" w:rsidRPr="00EB7BEC"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 xml:space="preserve"> dodávek</w:t>
      </w:r>
      <w:r w:rsidR="00EB7BEC"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 xml:space="preserve"> a služeb</w:t>
      </w:r>
      <w:r w:rsidR="009A01D9" w:rsidRPr="00EB7BEC"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 xml:space="preserve"> – příloha </w:t>
      </w:r>
      <w:r w:rsidR="00EB7BEC"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>č. 4</w:t>
      </w:r>
    </w:p>
    <w:p w:rsidR="00D47AFE" w:rsidRPr="00EB7BEC" w:rsidRDefault="003C2C02" w:rsidP="00A95DCD">
      <w:pPr>
        <w:numPr>
          <w:ilvl w:val="0"/>
          <w:numId w:val="24"/>
        </w:numPr>
        <w:spacing w:line="22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>rozměry</w:t>
      </w:r>
      <w:r w:rsidR="00102A77"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 xml:space="preserve"> místností</w:t>
      </w:r>
      <w:r w:rsidR="00D47AFE"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 xml:space="preserve"> </w:t>
      </w:r>
      <w:r w:rsidR="00D47AFE" w:rsidRPr="00EB7BEC"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>–</w:t>
      </w:r>
      <w:r w:rsidR="00D47AFE"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 xml:space="preserve"> příloha č. 5</w:t>
      </w:r>
    </w:p>
    <w:p w:rsidR="009A01D9" w:rsidRDefault="009A01D9" w:rsidP="00A95DCD">
      <w:pPr>
        <w:numPr>
          <w:ilvl w:val="0"/>
          <w:numId w:val="24"/>
        </w:numPr>
        <w:spacing w:line="22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 xml:space="preserve">standardy GFŘ </w:t>
      </w:r>
      <w:r w:rsidRPr="00DA0D2B"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>pro podlahové krytiny</w:t>
      </w:r>
      <w:r w:rsidR="003C2C02"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 xml:space="preserve"> – příloha č. 6</w:t>
      </w:r>
    </w:p>
    <w:p w:rsidR="009B2B2A" w:rsidRPr="00DA0D2B" w:rsidRDefault="009A01D9" w:rsidP="00A95DCD">
      <w:pPr>
        <w:numPr>
          <w:ilvl w:val="0"/>
          <w:numId w:val="24"/>
        </w:numPr>
        <w:spacing w:line="22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EFFFF"/>
          <w:lang w:bidi="he-IL"/>
        </w:rPr>
        <w:t>prohlídka místa plnění</w:t>
      </w:r>
    </w:p>
    <w:p w:rsidR="004C3253" w:rsidRDefault="004C3253" w:rsidP="00EA6305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619D7" w:rsidRPr="00A11D2C" w:rsidRDefault="00B619D7" w:rsidP="00E620C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1B016D" w:rsidRPr="00D72A8E" w:rsidRDefault="001B016D" w:rsidP="0067627C">
      <w:pPr>
        <w:numPr>
          <w:ilvl w:val="1"/>
          <w:numId w:val="5"/>
        </w:numPr>
        <w:tabs>
          <w:tab w:val="left" w:pos="567"/>
          <w:tab w:val="left" w:pos="709"/>
        </w:tabs>
        <w:spacing w:after="60" w:line="22" w:lineRule="atLeast"/>
        <w:ind w:hanging="100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72A8E">
        <w:rPr>
          <w:rFonts w:ascii="Arial" w:hAnsi="Arial" w:cs="Arial"/>
          <w:sz w:val="22"/>
          <w:szCs w:val="22"/>
          <w:u w:val="single"/>
        </w:rPr>
        <w:t xml:space="preserve">Klasifikace předmětu veřejné zakázky </w:t>
      </w:r>
    </w:p>
    <w:p w:rsidR="00563539" w:rsidRPr="005958AF" w:rsidRDefault="001B016D" w:rsidP="00623493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Kód CPV:</w:t>
      </w:r>
    </w:p>
    <w:p w:rsidR="00A95DCD" w:rsidRPr="00A95DCD" w:rsidRDefault="005958AF" w:rsidP="00A95DCD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/>
          <w:sz w:val="22"/>
          <w:szCs w:val="22"/>
        </w:rPr>
      </w:pPr>
      <w:r w:rsidRPr="005958AF">
        <w:rPr>
          <w:rFonts w:ascii="Arial" w:hAnsi="Arial" w:cs="Arial"/>
          <w:sz w:val="22"/>
          <w:szCs w:val="22"/>
        </w:rPr>
        <w:t xml:space="preserve">-     </w:t>
      </w:r>
      <w:r w:rsidR="00A95DCD" w:rsidRPr="00A95DCD">
        <w:rPr>
          <w:rFonts w:ascii="Arial" w:hAnsi="Arial" w:cs="Arial"/>
          <w:color w:val="000000"/>
          <w:sz w:val="22"/>
          <w:szCs w:val="22"/>
        </w:rPr>
        <w:t>45432130-4 Pokládka podlahových krytin</w:t>
      </w:r>
    </w:p>
    <w:p w:rsidR="004C3253" w:rsidRDefault="004C3253" w:rsidP="00E620C6">
      <w:pPr>
        <w:jc w:val="both"/>
        <w:rPr>
          <w:rFonts w:ascii="Arial" w:hAnsi="Arial" w:cs="Arial"/>
          <w:sz w:val="22"/>
          <w:szCs w:val="22"/>
        </w:rPr>
      </w:pPr>
    </w:p>
    <w:p w:rsidR="004C3253" w:rsidRPr="00B52E8F" w:rsidRDefault="004C3253" w:rsidP="00E620C6">
      <w:pPr>
        <w:jc w:val="both"/>
        <w:rPr>
          <w:rFonts w:ascii="Arial" w:hAnsi="Arial" w:cs="Arial"/>
          <w:sz w:val="22"/>
          <w:szCs w:val="22"/>
        </w:rPr>
      </w:pPr>
    </w:p>
    <w:p w:rsidR="00F94DE8" w:rsidRPr="00F94DE8" w:rsidRDefault="001B016D" w:rsidP="00F94DE8">
      <w:pPr>
        <w:numPr>
          <w:ilvl w:val="1"/>
          <w:numId w:val="5"/>
        </w:numPr>
        <w:spacing w:after="120" w:line="22" w:lineRule="atLeast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A11D2C">
        <w:rPr>
          <w:rFonts w:ascii="Arial" w:hAnsi="Arial" w:cs="Arial"/>
          <w:sz w:val="22"/>
          <w:szCs w:val="22"/>
          <w:u w:val="single"/>
        </w:rPr>
        <w:t>Technické podmínky</w:t>
      </w:r>
      <w:r>
        <w:rPr>
          <w:rFonts w:ascii="Arial" w:hAnsi="Arial" w:cs="Arial"/>
          <w:sz w:val="22"/>
          <w:szCs w:val="22"/>
          <w:u w:val="single"/>
        </w:rPr>
        <w:t xml:space="preserve"> a parametry</w:t>
      </w:r>
    </w:p>
    <w:p w:rsidR="001B016D" w:rsidRPr="00C34069" w:rsidRDefault="001B016D" w:rsidP="001B016D">
      <w:pPr>
        <w:ind w:left="567"/>
        <w:jc w:val="both"/>
        <w:rPr>
          <w:rFonts w:ascii="Arial" w:hAnsi="Arial" w:cs="Arial"/>
          <w:sz w:val="22"/>
          <w:szCs w:val="22"/>
        </w:rPr>
      </w:pPr>
      <w:r w:rsidRPr="00E12B3A">
        <w:rPr>
          <w:rFonts w:ascii="Arial" w:hAnsi="Arial" w:cs="Arial"/>
          <w:sz w:val="22"/>
          <w:szCs w:val="22"/>
        </w:rPr>
        <w:t>Dodavatel dodrží postup požadovaných standardů materiálových a funkčních vlastností navrhovaného zařízení a materiálů. Při dodržení ekvivalentních či lepších vlastností, funkčních charakteristik, parametrů a užitných hodnot lze využít zařízení a materiály libovolného výrobce či dodavatele.</w:t>
      </w:r>
      <w:r w:rsidRPr="00C34069">
        <w:rPr>
          <w:rFonts w:ascii="Arial" w:hAnsi="Arial" w:cs="Arial"/>
          <w:sz w:val="22"/>
          <w:szCs w:val="22"/>
        </w:rPr>
        <w:t xml:space="preserve"> </w:t>
      </w:r>
    </w:p>
    <w:p w:rsidR="001B016D" w:rsidRPr="00C34069" w:rsidRDefault="001B016D" w:rsidP="001B016D">
      <w:pPr>
        <w:jc w:val="both"/>
        <w:rPr>
          <w:rFonts w:ascii="Arial" w:hAnsi="Arial" w:cs="Arial"/>
          <w:sz w:val="22"/>
          <w:szCs w:val="22"/>
        </w:rPr>
      </w:pPr>
    </w:p>
    <w:p w:rsidR="00BE1BE1" w:rsidRDefault="001B016D" w:rsidP="00E349A9">
      <w:pPr>
        <w:ind w:left="567"/>
        <w:jc w:val="both"/>
        <w:rPr>
          <w:rFonts w:ascii="Arial" w:hAnsi="Arial" w:cs="Arial"/>
          <w:sz w:val="22"/>
          <w:szCs w:val="22"/>
        </w:rPr>
      </w:pPr>
      <w:r w:rsidRPr="00C34069">
        <w:rPr>
          <w:rFonts w:ascii="Arial" w:hAnsi="Arial" w:cs="Arial"/>
          <w:sz w:val="22"/>
          <w:szCs w:val="22"/>
        </w:rPr>
        <w:t>Dodavatel v průběhu celé stavby zajistí na své náklady všechna potřebná organizační, technická event. technologická a bezpečnostní opatření pro řádné zabezpečeni prací</w:t>
      </w:r>
      <w:r w:rsidR="003267C6">
        <w:rPr>
          <w:rFonts w:ascii="Arial" w:hAnsi="Arial" w:cs="Arial"/>
          <w:sz w:val="22"/>
          <w:szCs w:val="22"/>
        </w:rPr>
        <w:br/>
      </w:r>
      <w:r w:rsidRPr="00C34069">
        <w:rPr>
          <w:rFonts w:ascii="Arial" w:hAnsi="Arial" w:cs="Arial"/>
          <w:sz w:val="22"/>
          <w:szCs w:val="22"/>
        </w:rPr>
        <w:t>a stavby</w:t>
      </w:r>
      <w:r w:rsidR="003267C6">
        <w:rPr>
          <w:rFonts w:ascii="Arial" w:hAnsi="Arial" w:cs="Arial"/>
          <w:sz w:val="22"/>
          <w:szCs w:val="22"/>
        </w:rPr>
        <w:t>,</w:t>
      </w:r>
      <w:r w:rsidRPr="00C34069">
        <w:rPr>
          <w:rFonts w:ascii="Arial" w:hAnsi="Arial" w:cs="Arial"/>
          <w:sz w:val="22"/>
          <w:szCs w:val="22"/>
        </w:rPr>
        <w:t xml:space="preserve"> včetně míst dotčených stavbou. Dále učiní všechny nezbytné kroky </w:t>
      </w:r>
      <w:r>
        <w:rPr>
          <w:rFonts w:ascii="Arial" w:hAnsi="Arial" w:cs="Arial"/>
          <w:sz w:val="22"/>
          <w:szCs w:val="22"/>
        </w:rPr>
        <w:t>pro ochranu životního prostředí a bezpečnost osob pohybujících se na staveništi.</w:t>
      </w:r>
    </w:p>
    <w:p w:rsidR="001D52B9" w:rsidRDefault="001D52B9" w:rsidP="00E349A9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52E8F" w:rsidRPr="00E349A9" w:rsidRDefault="00B52E8F" w:rsidP="003C2C02">
      <w:pPr>
        <w:jc w:val="both"/>
        <w:rPr>
          <w:rFonts w:ascii="Arial" w:hAnsi="Arial" w:cs="Arial"/>
          <w:sz w:val="22"/>
          <w:szCs w:val="22"/>
        </w:rPr>
      </w:pPr>
    </w:p>
    <w:p w:rsidR="007309FD" w:rsidRPr="00E12B3A" w:rsidRDefault="007309FD" w:rsidP="00325786">
      <w:pPr>
        <w:pStyle w:val="Barevnseznamzvraznn11"/>
        <w:numPr>
          <w:ilvl w:val="0"/>
          <w:numId w:val="5"/>
        </w:numPr>
        <w:spacing w:after="120" w:line="22" w:lineRule="atLeast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2B3A">
        <w:rPr>
          <w:rFonts w:ascii="Arial" w:hAnsi="Arial" w:cs="Arial"/>
          <w:b/>
          <w:sz w:val="22"/>
          <w:szCs w:val="22"/>
          <w:u w:val="single"/>
        </w:rPr>
        <w:t xml:space="preserve">Doba a místo plnění předmětu </w:t>
      </w:r>
      <w:r w:rsidR="00E12B3A">
        <w:rPr>
          <w:rFonts w:ascii="Arial" w:hAnsi="Arial" w:cs="Arial"/>
          <w:b/>
          <w:sz w:val="22"/>
          <w:szCs w:val="22"/>
          <w:u w:val="single"/>
        </w:rPr>
        <w:t>VZMR</w:t>
      </w:r>
    </w:p>
    <w:p w:rsidR="00D72A8E" w:rsidRPr="00D72A8E" w:rsidRDefault="00D72A8E" w:rsidP="00325786">
      <w:pPr>
        <w:numPr>
          <w:ilvl w:val="1"/>
          <w:numId w:val="5"/>
        </w:numPr>
        <w:spacing w:after="60" w:line="22" w:lineRule="atLeast"/>
        <w:ind w:left="567" w:hanging="567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D72A8E">
        <w:rPr>
          <w:rFonts w:ascii="Arial" w:hAnsi="Arial" w:cs="Arial"/>
          <w:sz w:val="22"/>
          <w:szCs w:val="22"/>
          <w:u w:val="single"/>
        </w:rPr>
        <w:t xml:space="preserve">Doba plněni veřejné zakázky </w:t>
      </w:r>
    </w:p>
    <w:p w:rsidR="00E12B3A" w:rsidRPr="0035599A" w:rsidRDefault="00E12B3A" w:rsidP="00E620C6">
      <w:pPr>
        <w:ind w:left="708" w:hanging="141"/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:rsidR="00D72A8E" w:rsidRPr="00623493" w:rsidRDefault="00D72A8E" w:rsidP="006D1C3D">
      <w:pPr>
        <w:ind w:left="567"/>
        <w:jc w:val="both"/>
        <w:outlineLvl w:val="0"/>
        <w:rPr>
          <w:rFonts w:ascii="Arial" w:hAnsi="Arial" w:cs="Arial"/>
          <w:sz w:val="22"/>
          <w:szCs w:val="22"/>
        </w:rPr>
      </w:pPr>
      <w:r w:rsidRPr="00623493">
        <w:rPr>
          <w:rFonts w:ascii="Arial" w:hAnsi="Arial" w:cs="Arial"/>
          <w:sz w:val="22"/>
          <w:szCs w:val="22"/>
        </w:rPr>
        <w:lastRenderedPageBreak/>
        <w:t>Zadavatel stanovuje splnění předmětu VZMR</w:t>
      </w:r>
      <w:r w:rsidR="001D52B9">
        <w:rPr>
          <w:rFonts w:ascii="Arial" w:hAnsi="Arial" w:cs="Arial"/>
          <w:sz w:val="22"/>
          <w:szCs w:val="22"/>
        </w:rPr>
        <w:t xml:space="preserve"> nejdéle</w:t>
      </w:r>
      <w:r w:rsidRPr="00623493">
        <w:rPr>
          <w:rFonts w:ascii="Arial" w:hAnsi="Arial" w:cs="Arial"/>
          <w:sz w:val="22"/>
          <w:szCs w:val="22"/>
        </w:rPr>
        <w:t xml:space="preserve"> </w:t>
      </w:r>
      <w:r w:rsidR="0061785C" w:rsidRPr="002C10DA">
        <w:rPr>
          <w:rFonts w:ascii="Arial" w:hAnsi="Arial" w:cs="Arial"/>
          <w:sz w:val="22"/>
          <w:szCs w:val="22"/>
        </w:rPr>
        <w:t xml:space="preserve">do </w:t>
      </w:r>
      <w:r w:rsidR="00B867F3">
        <w:rPr>
          <w:rFonts w:ascii="Arial" w:hAnsi="Arial" w:cs="Arial"/>
          <w:sz w:val="22"/>
          <w:szCs w:val="22"/>
        </w:rPr>
        <w:t>2</w:t>
      </w:r>
      <w:r w:rsidR="00623493" w:rsidRPr="002C10DA">
        <w:rPr>
          <w:rFonts w:ascii="Arial" w:hAnsi="Arial" w:cs="Arial"/>
          <w:sz w:val="22"/>
          <w:szCs w:val="22"/>
        </w:rPr>
        <w:t xml:space="preserve"> </w:t>
      </w:r>
      <w:r w:rsidRPr="002C10DA">
        <w:rPr>
          <w:rFonts w:ascii="Arial" w:hAnsi="Arial" w:cs="Arial"/>
          <w:sz w:val="22"/>
          <w:szCs w:val="22"/>
        </w:rPr>
        <w:t>týdnů</w:t>
      </w:r>
      <w:r w:rsidRPr="00623493">
        <w:rPr>
          <w:rFonts w:ascii="Arial" w:hAnsi="Arial" w:cs="Arial"/>
          <w:sz w:val="22"/>
          <w:szCs w:val="22"/>
        </w:rPr>
        <w:t xml:space="preserve"> od předání staveniště</w:t>
      </w:r>
      <w:r w:rsidR="007122D0">
        <w:rPr>
          <w:rFonts w:ascii="Arial" w:hAnsi="Arial" w:cs="Arial"/>
          <w:sz w:val="22"/>
          <w:szCs w:val="22"/>
        </w:rPr>
        <w:t>.</w:t>
      </w:r>
      <w:r w:rsidR="00E56CDB">
        <w:rPr>
          <w:rFonts w:ascii="Arial" w:hAnsi="Arial" w:cs="Arial"/>
          <w:sz w:val="22"/>
          <w:szCs w:val="22"/>
        </w:rPr>
        <w:t xml:space="preserve"> </w:t>
      </w:r>
      <w:r w:rsidR="00E56CDB">
        <w:rPr>
          <w:rFonts w:ascii="Arial" w:hAnsi="Arial" w:cs="Arial"/>
          <w:sz w:val="22"/>
          <w:szCs w:val="22"/>
        </w:rPr>
        <w:br/>
      </w:r>
      <w:r w:rsidRPr="00623493">
        <w:rPr>
          <w:rFonts w:ascii="Arial" w:hAnsi="Arial" w:cs="Arial"/>
          <w:sz w:val="22"/>
          <w:szCs w:val="22"/>
        </w:rPr>
        <w:t xml:space="preserve">K převzetí staveniště bude vybraný </w:t>
      </w:r>
      <w:r w:rsidR="001B016D" w:rsidRPr="00623493">
        <w:rPr>
          <w:rFonts w:ascii="Arial" w:hAnsi="Arial" w:cs="Arial"/>
          <w:sz w:val="22"/>
          <w:szCs w:val="22"/>
        </w:rPr>
        <w:t>účastník</w:t>
      </w:r>
      <w:r w:rsidRPr="00623493">
        <w:rPr>
          <w:rFonts w:ascii="Arial" w:hAnsi="Arial" w:cs="Arial"/>
          <w:sz w:val="22"/>
          <w:szCs w:val="22"/>
        </w:rPr>
        <w:t xml:space="preserve"> vyzván do </w:t>
      </w:r>
      <w:r w:rsidR="006D1C3D">
        <w:rPr>
          <w:rFonts w:ascii="Arial" w:hAnsi="Arial" w:cs="Arial"/>
          <w:sz w:val="22"/>
          <w:szCs w:val="22"/>
        </w:rPr>
        <w:t>5</w:t>
      </w:r>
      <w:r w:rsidR="0046569D" w:rsidRPr="00623493">
        <w:rPr>
          <w:rFonts w:ascii="Arial" w:hAnsi="Arial" w:cs="Arial"/>
          <w:sz w:val="22"/>
          <w:szCs w:val="22"/>
        </w:rPr>
        <w:t xml:space="preserve"> pracovních </w:t>
      </w:r>
      <w:r w:rsidRPr="00623493">
        <w:rPr>
          <w:rFonts w:ascii="Arial" w:hAnsi="Arial" w:cs="Arial"/>
          <w:sz w:val="22"/>
          <w:szCs w:val="22"/>
        </w:rPr>
        <w:t xml:space="preserve">dnů </w:t>
      </w:r>
      <w:r w:rsidR="006D1C3D">
        <w:rPr>
          <w:rFonts w:ascii="Arial" w:hAnsi="Arial" w:cs="Arial"/>
          <w:sz w:val="22"/>
          <w:szCs w:val="22"/>
        </w:rPr>
        <w:t xml:space="preserve">před požadovaným termínem realizace. </w:t>
      </w:r>
      <w:r w:rsidRPr="00623493">
        <w:rPr>
          <w:rFonts w:ascii="Arial" w:hAnsi="Arial" w:cs="Arial"/>
          <w:sz w:val="22"/>
          <w:szCs w:val="22"/>
        </w:rPr>
        <w:t xml:space="preserve">Zhotovitel je povinen zahájit </w:t>
      </w:r>
      <w:r w:rsidR="00FC7193">
        <w:rPr>
          <w:rFonts w:ascii="Arial" w:hAnsi="Arial" w:cs="Arial"/>
          <w:sz w:val="22"/>
          <w:szCs w:val="22"/>
        </w:rPr>
        <w:t xml:space="preserve">tyto </w:t>
      </w:r>
      <w:r w:rsidRPr="00623493">
        <w:rPr>
          <w:rFonts w:ascii="Arial" w:hAnsi="Arial" w:cs="Arial"/>
          <w:sz w:val="22"/>
          <w:szCs w:val="22"/>
        </w:rPr>
        <w:t>stavební práce do</w:t>
      </w:r>
      <w:r w:rsidR="006D1C3D">
        <w:rPr>
          <w:rFonts w:ascii="Arial" w:hAnsi="Arial" w:cs="Arial"/>
          <w:sz w:val="22"/>
          <w:szCs w:val="22"/>
        </w:rPr>
        <w:t xml:space="preserve"> </w:t>
      </w:r>
      <w:r w:rsidR="0035599A" w:rsidRPr="00623493">
        <w:rPr>
          <w:rFonts w:ascii="Arial" w:hAnsi="Arial" w:cs="Arial"/>
          <w:sz w:val="22"/>
          <w:szCs w:val="22"/>
        </w:rPr>
        <w:t>5</w:t>
      </w:r>
      <w:r w:rsidRPr="00623493">
        <w:rPr>
          <w:rFonts w:ascii="Arial" w:hAnsi="Arial" w:cs="Arial"/>
          <w:sz w:val="22"/>
          <w:szCs w:val="22"/>
        </w:rPr>
        <w:t xml:space="preserve"> pracovních dnů od převzetí staveniště od zadavatele.</w:t>
      </w:r>
    </w:p>
    <w:p w:rsidR="0035599A" w:rsidRPr="00623493" w:rsidRDefault="0035599A" w:rsidP="00E620C6">
      <w:pPr>
        <w:ind w:left="708" w:hanging="141"/>
        <w:jc w:val="both"/>
        <w:outlineLvl w:val="0"/>
        <w:rPr>
          <w:rFonts w:ascii="Arial" w:hAnsi="Arial" w:cs="Arial"/>
          <w:sz w:val="22"/>
          <w:szCs w:val="22"/>
        </w:rPr>
      </w:pPr>
    </w:p>
    <w:p w:rsidR="00D72A8E" w:rsidRDefault="0035599A" w:rsidP="00C42105">
      <w:pPr>
        <w:ind w:left="708" w:hanging="141"/>
        <w:jc w:val="both"/>
        <w:outlineLvl w:val="0"/>
        <w:rPr>
          <w:rFonts w:ascii="Arial" w:hAnsi="Arial" w:cs="Arial"/>
          <w:sz w:val="22"/>
          <w:szCs w:val="22"/>
        </w:rPr>
      </w:pPr>
      <w:r w:rsidRPr="00623493">
        <w:rPr>
          <w:rFonts w:ascii="Arial" w:hAnsi="Arial" w:cs="Arial"/>
          <w:sz w:val="22"/>
          <w:szCs w:val="22"/>
        </w:rPr>
        <w:t>Předpokládaný termín zahájení stavebních prací:</w:t>
      </w:r>
      <w:r w:rsidRPr="00623493">
        <w:rPr>
          <w:rFonts w:ascii="Arial" w:hAnsi="Arial" w:cs="Arial"/>
          <w:sz w:val="22"/>
          <w:szCs w:val="22"/>
        </w:rPr>
        <w:tab/>
      </w:r>
      <w:r w:rsidRPr="00623493">
        <w:rPr>
          <w:rFonts w:ascii="Arial" w:hAnsi="Arial" w:cs="Arial"/>
          <w:sz w:val="22"/>
          <w:szCs w:val="22"/>
        </w:rPr>
        <w:tab/>
        <w:t xml:space="preserve"> </w:t>
      </w:r>
      <w:r w:rsidRPr="00623493">
        <w:rPr>
          <w:rFonts w:ascii="Arial" w:hAnsi="Arial" w:cs="Arial"/>
          <w:sz w:val="22"/>
          <w:szCs w:val="22"/>
        </w:rPr>
        <w:tab/>
        <w:t xml:space="preserve"> </w:t>
      </w:r>
      <w:r w:rsidR="00102A77" w:rsidRPr="00102A77">
        <w:rPr>
          <w:rFonts w:ascii="Arial" w:hAnsi="Arial" w:cs="Arial"/>
          <w:sz w:val="22"/>
          <w:szCs w:val="22"/>
        </w:rPr>
        <w:t>10</w:t>
      </w:r>
      <w:r w:rsidR="00FC7193" w:rsidRPr="00102A77">
        <w:rPr>
          <w:rFonts w:ascii="Arial" w:hAnsi="Arial" w:cs="Arial"/>
          <w:sz w:val="22"/>
          <w:szCs w:val="22"/>
        </w:rPr>
        <w:t>/201</w:t>
      </w:r>
      <w:r w:rsidR="00EB1DB9" w:rsidRPr="00102A77">
        <w:rPr>
          <w:rFonts w:ascii="Arial" w:hAnsi="Arial" w:cs="Arial"/>
          <w:sz w:val="22"/>
          <w:szCs w:val="22"/>
        </w:rPr>
        <w:t>9</w:t>
      </w:r>
    </w:p>
    <w:p w:rsidR="00EB1DB9" w:rsidRPr="00C42105" w:rsidRDefault="00EB1DB9" w:rsidP="00C42105">
      <w:pPr>
        <w:ind w:left="708" w:hanging="141"/>
        <w:jc w:val="both"/>
        <w:outlineLvl w:val="0"/>
        <w:rPr>
          <w:rFonts w:ascii="Arial" w:hAnsi="Arial" w:cs="Arial"/>
          <w:sz w:val="22"/>
          <w:szCs w:val="22"/>
        </w:rPr>
      </w:pPr>
    </w:p>
    <w:p w:rsidR="00CD44BC" w:rsidRDefault="00D72A8E" w:rsidP="00325786">
      <w:pPr>
        <w:numPr>
          <w:ilvl w:val="1"/>
          <w:numId w:val="5"/>
        </w:numPr>
        <w:spacing w:after="60" w:line="22" w:lineRule="atLeast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D72A8E">
        <w:rPr>
          <w:rFonts w:ascii="Arial" w:hAnsi="Arial" w:cs="Arial"/>
          <w:sz w:val="22"/>
          <w:szCs w:val="22"/>
          <w:u w:val="single"/>
        </w:rPr>
        <w:t xml:space="preserve">Místo plnění </w:t>
      </w:r>
      <w:r w:rsidR="00B85D91">
        <w:rPr>
          <w:rFonts w:ascii="Arial" w:hAnsi="Arial" w:cs="Arial"/>
          <w:sz w:val="22"/>
          <w:szCs w:val="22"/>
          <w:u w:val="single"/>
        </w:rPr>
        <w:t>VZMR</w:t>
      </w:r>
    </w:p>
    <w:p w:rsidR="008E36A5" w:rsidRDefault="00CD44BC" w:rsidP="001C1AC6">
      <w:pPr>
        <w:spacing w:line="22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102A77">
        <w:rPr>
          <w:rFonts w:ascii="Arial" w:hAnsi="Arial" w:cs="Arial"/>
          <w:sz w:val="22"/>
          <w:szCs w:val="22"/>
        </w:rPr>
        <w:t>Místem plnění VZMR j</w:t>
      </w:r>
      <w:r w:rsidR="00FC7193" w:rsidRPr="00102A77">
        <w:rPr>
          <w:rFonts w:ascii="Arial" w:hAnsi="Arial" w:cs="Arial"/>
          <w:sz w:val="22"/>
          <w:szCs w:val="22"/>
        </w:rPr>
        <w:t>e adm</w:t>
      </w:r>
      <w:r w:rsidR="00C2081A" w:rsidRPr="00102A77">
        <w:rPr>
          <w:rFonts w:ascii="Arial" w:hAnsi="Arial" w:cs="Arial"/>
          <w:sz w:val="22"/>
          <w:szCs w:val="22"/>
        </w:rPr>
        <w:t xml:space="preserve">inistrativní budova FÚ pro </w:t>
      </w:r>
      <w:r w:rsidR="00B867F3">
        <w:rPr>
          <w:rFonts w:ascii="Arial" w:hAnsi="Arial" w:cs="Arial"/>
          <w:sz w:val="22"/>
          <w:szCs w:val="22"/>
        </w:rPr>
        <w:t>MSK</w:t>
      </w:r>
      <w:r w:rsidR="00C2081A" w:rsidRPr="00102A77">
        <w:rPr>
          <w:rFonts w:ascii="Arial" w:hAnsi="Arial" w:cs="Arial"/>
          <w:sz w:val="22"/>
          <w:szCs w:val="22"/>
        </w:rPr>
        <w:t xml:space="preserve">, </w:t>
      </w:r>
      <w:r w:rsidR="00FC7193" w:rsidRPr="00102A77">
        <w:rPr>
          <w:rFonts w:ascii="Arial" w:hAnsi="Arial" w:cs="Arial"/>
          <w:sz w:val="22"/>
          <w:szCs w:val="22"/>
        </w:rPr>
        <w:t>ÚP v</w:t>
      </w:r>
      <w:r w:rsidR="00102A77" w:rsidRPr="00102A77">
        <w:rPr>
          <w:rFonts w:ascii="Arial" w:hAnsi="Arial" w:cs="Arial"/>
          <w:sz w:val="22"/>
          <w:szCs w:val="22"/>
        </w:rPr>
        <w:t> </w:t>
      </w:r>
      <w:r w:rsidR="00B867F3">
        <w:rPr>
          <w:rFonts w:ascii="Arial" w:hAnsi="Arial" w:cs="Arial"/>
          <w:sz w:val="22"/>
          <w:szCs w:val="22"/>
        </w:rPr>
        <w:t>Havířově</w:t>
      </w:r>
      <w:r w:rsidR="003C2C02">
        <w:rPr>
          <w:rFonts w:ascii="Arial" w:hAnsi="Arial" w:cs="Arial"/>
          <w:sz w:val="22"/>
          <w:szCs w:val="22"/>
        </w:rPr>
        <w:t xml:space="preserve">, </w:t>
      </w:r>
      <w:r w:rsidR="0064721D" w:rsidRPr="00102A77">
        <w:rPr>
          <w:rFonts w:ascii="Arial" w:hAnsi="Arial" w:cs="Arial"/>
          <w:sz w:val="22"/>
          <w:szCs w:val="22"/>
        </w:rPr>
        <w:t>nemovitost</w:t>
      </w:r>
      <w:r w:rsidR="00102A77" w:rsidRPr="00102A77">
        <w:rPr>
          <w:rFonts w:ascii="Arial" w:hAnsi="Arial" w:cs="Arial"/>
          <w:sz w:val="22"/>
          <w:szCs w:val="22"/>
        </w:rPr>
        <w:t xml:space="preserve">i jsou ve vlastnictví ČR a GFŘ má </w:t>
      </w:r>
      <w:r w:rsidR="003C2C02">
        <w:rPr>
          <w:rFonts w:ascii="Arial" w:hAnsi="Arial" w:cs="Arial"/>
          <w:sz w:val="22"/>
          <w:szCs w:val="22"/>
        </w:rPr>
        <w:t xml:space="preserve">k nim </w:t>
      </w:r>
      <w:r w:rsidR="00102A77" w:rsidRPr="00102A77">
        <w:rPr>
          <w:rFonts w:ascii="Arial" w:hAnsi="Arial" w:cs="Arial"/>
          <w:sz w:val="22"/>
          <w:szCs w:val="22"/>
        </w:rPr>
        <w:t>příslušnost hospodařit s majetkem státu.</w:t>
      </w:r>
    </w:p>
    <w:p w:rsidR="008E36A5" w:rsidRDefault="008E36A5" w:rsidP="001C1AC6">
      <w:pPr>
        <w:spacing w:line="22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:rsidR="00B1305A" w:rsidRPr="008E4D4E" w:rsidRDefault="00563539" w:rsidP="001C1AC6">
      <w:pPr>
        <w:spacing w:line="22" w:lineRule="atLeas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241C8" w:rsidRPr="0035599A" w:rsidRDefault="007309FD" w:rsidP="00325786">
      <w:pPr>
        <w:pStyle w:val="Barevnseznamzvraznn11"/>
        <w:numPr>
          <w:ilvl w:val="0"/>
          <w:numId w:val="5"/>
        </w:numPr>
        <w:spacing w:after="120" w:line="22" w:lineRule="atLeast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599A">
        <w:rPr>
          <w:rFonts w:ascii="Arial" w:hAnsi="Arial" w:cs="Arial"/>
          <w:b/>
          <w:sz w:val="22"/>
          <w:szCs w:val="22"/>
          <w:u w:val="single"/>
        </w:rPr>
        <w:t>Požadavky na p</w:t>
      </w:r>
      <w:r w:rsidR="004F5B25" w:rsidRPr="0035599A">
        <w:rPr>
          <w:rFonts w:ascii="Arial" w:hAnsi="Arial" w:cs="Arial"/>
          <w:b/>
          <w:sz w:val="22"/>
          <w:szCs w:val="22"/>
          <w:u w:val="single"/>
        </w:rPr>
        <w:t>rokázání splnění kvalifikace</w:t>
      </w:r>
    </w:p>
    <w:p w:rsidR="00AB3844" w:rsidRPr="00D15D81" w:rsidRDefault="009C4B4E" w:rsidP="00E620C6">
      <w:pPr>
        <w:ind w:left="709" w:hanging="142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Účastník </w:t>
      </w:r>
      <w:r w:rsidR="0035599A" w:rsidRPr="0035599A">
        <w:rPr>
          <w:rFonts w:ascii="Arial" w:hAnsi="Arial" w:cs="Arial"/>
          <w:sz w:val="22"/>
          <w:szCs w:val="22"/>
        </w:rPr>
        <w:t>je povinen prokázat základní, profesní a další kvalifikační předpoklady.</w:t>
      </w:r>
    </w:p>
    <w:p w:rsidR="00C54774" w:rsidRDefault="00C54774" w:rsidP="00E620C6">
      <w:pPr>
        <w:widowControl w:val="0"/>
        <w:shd w:val="clear" w:color="auto" w:fill="FEFFFF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shd w:val="clear" w:color="auto" w:fill="FEFFFF"/>
          <w:lang w:bidi="he-IL"/>
        </w:rPr>
      </w:pPr>
    </w:p>
    <w:p w:rsidR="00C54774" w:rsidRPr="00C54774" w:rsidRDefault="00C54774" w:rsidP="00E620C6">
      <w:pPr>
        <w:widowControl w:val="0"/>
        <w:numPr>
          <w:ilvl w:val="1"/>
          <w:numId w:val="5"/>
        </w:numPr>
        <w:shd w:val="clear" w:color="auto" w:fill="FEFFFF"/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sz w:val="22"/>
          <w:szCs w:val="22"/>
          <w:shd w:val="clear" w:color="auto" w:fill="FEFFFF"/>
          <w:lang w:bidi="he-IL"/>
        </w:rPr>
      </w:pPr>
      <w:r w:rsidRPr="00C54774">
        <w:rPr>
          <w:rFonts w:ascii="Arial" w:hAnsi="Arial" w:cs="Arial"/>
          <w:sz w:val="22"/>
          <w:szCs w:val="22"/>
          <w:u w:val="single"/>
          <w:shd w:val="clear" w:color="auto" w:fill="FEFFFF"/>
          <w:lang w:bidi="he-IL"/>
        </w:rPr>
        <w:t>Splnění základních kvalifikačních předpokladů</w:t>
      </w:r>
      <w:r w:rsidRPr="00C54774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 prokáže </w:t>
      </w:r>
      <w:r w:rsidR="009C4B4E">
        <w:rPr>
          <w:rFonts w:ascii="Arial" w:hAnsi="Arial" w:cs="Arial"/>
          <w:sz w:val="22"/>
          <w:szCs w:val="22"/>
        </w:rPr>
        <w:t>účastník</w:t>
      </w:r>
      <w:r w:rsidRPr="00C54774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 předložením: </w:t>
      </w:r>
    </w:p>
    <w:p w:rsidR="00C54774" w:rsidRPr="0045285C" w:rsidRDefault="00C54774" w:rsidP="00FC7F64">
      <w:pPr>
        <w:widowControl w:val="0"/>
        <w:numPr>
          <w:ilvl w:val="0"/>
          <w:numId w:val="17"/>
        </w:numPr>
        <w:shd w:val="clear" w:color="auto" w:fill="FEFFFF"/>
        <w:tabs>
          <w:tab w:val="left" w:pos="993"/>
        </w:tabs>
        <w:autoSpaceDE w:val="0"/>
        <w:autoSpaceDN w:val="0"/>
        <w:adjustRightInd w:val="0"/>
        <w:ind w:hanging="153"/>
        <w:jc w:val="both"/>
        <w:rPr>
          <w:rFonts w:ascii="Arial" w:hAnsi="Arial" w:cs="Arial"/>
          <w:sz w:val="22"/>
          <w:szCs w:val="22"/>
          <w:shd w:val="clear" w:color="auto" w:fill="FEFFFF"/>
          <w:lang w:bidi="he-IL"/>
        </w:rPr>
      </w:pPr>
      <w:r w:rsidRPr="00C54774">
        <w:rPr>
          <w:rFonts w:ascii="Arial" w:hAnsi="Arial" w:cs="Arial"/>
          <w:b/>
          <w:bCs/>
          <w:sz w:val="22"/>
          <w:szCs w:val="22"/>
          <w:shd w:val="clear" w:color="auto" w:fill="FEFFFF"/>
          <w:lang w:bidi="he-IL"/>
        </w:rPr>
        <w:t xml:space="preserve">čestného prohlášení </w:t>
      </w:r>
      <w:r w:rsidRPr="00C54774">
        <w:rPr>
          <w:rFonts w:ascii="Arial" w:hAnsi="Arial" w:cs="Arial"/>
          <w:bCs/>
          <w:sz w:val="22"/>
          <w:szCs w:val="22"/>
          <w:shd w:val="clear" w:color="auto" w:fill="FEFFFF"/>
          <w:lang w:bidi="he-IL"/>
        </w:rPr>
        <w:t xml:space="preserve">o splnění kvalifikačních </w:t>
      </w:r>
      <w:r w:rsidRPr="0045285C">
        <w:rPr>
          <w:rFonts w:ascii="Arial" w:hAnsi="Arial" w:cs="Arial"/>
          <w:bCs/>
          <w:sz w:val="22"/>
          <w:szCs w:val="22"/>
          <w:shd w:val="clear" w:color="auto" w:fill="FEFFFF"/>
          <w:lang w:bidi="he-IL"/>
        </w:rPr>
        <w:t xml:space="preserve">předpokladů </w:t>
      </w:r>
      <w:r w:rsidRPr="0045285C">
        <w:rPr>
          <w:rFonts w:ascii="Arial" w:hAnsi="Arial" w:cs="Arial"/>
          <w:i/>
          <w:sz w:val="22"/>
          <w:szCs w:val="22"/>
          <w:shd w:val="clear" w:color="auto" w:fill="FEFFFF"/>
          <w:lang w:bidi="he-IL"/>
        </w:rPr>
        <w:t>(</w:t>
      </w:r>
      <w:r w:rsidRPr="0045285C">
        <w:rPr>
          <w:rFonts w:ascii="Arial" w:hAnsi="Arial" w:cs="Arial"/>
          <w:i/>
          <w:sz w:val="22"/>
          <w:szCs w:val="22"/>
          <w:lang w:bidi="he-IL"/>
        </w:rPr>
        <w:t xml:space="preserve">Příloha </w:t>
      </w:r>
      <w:r w:rsidRPr="0045285C">
        <w:rPr>
          <w:rFonts w:ascii="Arial" w:hAnsi="Arial" w:cs="Arial"/>
          <w:i/>
          <w:w w:val="92"/>
          <w:sz w:val="22"/>
          <w:szCs w:val="22"/>
          <w:lang w:bidi="he-IL"/>
        </w:rPr>
        <w:t xml:space="preserve">č. </w:t>
      </w:r>
      <w:r w:rsidR="0045285C" w:rsidRPr="0045285C">
        <w:rPr>
          <w:rFonts w:ascii="Arial" w:hAnsi="Arial" w:cs="Arial"/>
          <w:i/>
          <w:w w:val="92"/>
          <w:sz w:val="22"/>
          <w:szCs w:val="22"/>
          <w:lang w:bidi="he-IL"/>
        </w:rPr>
        <w:t xml:space="preserve">2 </w:t>
      </w:r>
      <w:r w:rsidRPr="0045285C">
        <w:rPr>
          <w:rFonts w:ascii="Arial" w:hAnsi="Arial" w:cs="Arial"/>
          <w:i/>
          <w:sz w:val="22"/>
          <w:szCs w:val="22"/>
          <w:lang w:bidi="he-IL"/>
        </w:rPr>
        <w:t>Výzvy).</w:t>
      </w:r>
      <w:r w:rsidRPr="0045285C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 </w:t>
      </w:r>
    </w:p>
    <w:p w:rsidR="002E3E14" w:rsidRPr="00FF14A1" w:rsidRDefault="002E3E14" w:rsidP="00E620C6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54774" w:rsidRPr="00C54774" w:rsidRDefault="00C54774" w:rsidP="00E620C6">
      <w:pPr>
        <w:widowControl w:val="0"/>
        <w:numPr>
          <w:ilvl w:val="1"/>
          <w:numId w:val="5"/>
        </w:numPr>
        <w:shd w:val="clear" w:color="auto" w:fill="FEFFFF"/>
        <w:autoSpaceDE w:val="0"/>
        <w:autoSpaceDN w:val="0"/>
        <w:adjustRightInd w:val="0"/>
        <w:spacing w:after="60"/>
        <w:ind w:left="567" w:hanging="567"/>
        <w:jc w:val="both"/>
        <w:rPr>
          <w:rFonts w:ascii="Arial" w:hAnsi="Arial" w:cs="Arial"/>
          <w:sz w:val="22"/>
          <w:szCs w:val="22"/>
          <w:shd w:val="clear" w:color="auto" w:fill="FEFFFF"/>
          <w:lang w:bidi="he-IL"/>
        </w:rPr>
      </w:pPr>
      <w:r w:rsidRPr="00C54774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Splnění </w:t>
      </w:r>
      <w:r w:rsidRPr="00C54774">
        <w:rPr>
          <w:rFonts w:ascii="Arial" w:hAnsi="Arial" w:cs="Arial"/>
          <w:sz w:val="22"/>
          <w:szCs w:val="22"/>
          <w:u w:val="single"/>
          <w:shd w:val="clear" w:color="auto" w:fill="FEFFFF"/>
          <w:lang w:bidi="he-IL"/>
        </w:rPr>
        <w:t>profesních kvalifikačních předpokladů</w:t>
      </w:r>
      <w:r w:rsidRPr="00C54774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 prokáže </w:t>
      </w:r>
      <w:r w:rsidR="009C4B4E">
        <w:rPr>
          <w:rFonts w:ascii="Arial" w:hAnsi="Arial" w:cs="Arial"/>
          <w:sz w:val="22"/>
          <w:szCs w:val="22"/>
        </w:rPr>
        <w:t>účastník</w:t>
      </w:r>
      <w:r w:rsidR="009C4B4E" w:rsidRPr="00C54774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 </w:t>
      </w:r>
      <w:r w:rsidRPr="00C54774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předložením: </w:t>
      </w:r>
    </w:p>
    <w:p w:rsidR="00FC7F64" w:rsidRDefault="00FF14A1" w:rsidP="00FC7F64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CF6057">
        <w:rPr>
          <w:rFonts w:ascii="Arial" w:hAnsi="Arial" w:cs="Arial"/>
          <w:sz w:val="22"/>
          <w:szCs w:val="22"/>
          <w:shd w:val="clear" w:color="auto" w:fill="FEFFFF"/>
        </w:rPr>
        <w:t>předložením</w:t>
      </w:r>
      <w:r w:rsidRPr="00CF6057">
        <w:rPr>
          <w:rFonts w:ascii="Arial" w:hAnsi="Arial" w:cs="Arial"/>
          <w:sz w:val="22"/>
          <w:szCs w:val="22"/>
        </w:rPr>
        <w:t xml:space="preserve"> </w:t>
      </w:r>
      <w:r w:rsidR="00BE4C80" w:rsidRPr="00CF6057">
        <w:rPr>
          <w:rFonts w:ascii="Arial" w:hAnsi="Arial" w:cs="Arial"/>
          <w:b/>
          <w:sz w:val="22"/>
          <w:szCs w:val="22"/>
        </w:rPr>
        <w:t>výpis</w:t>
      </w:r>
      <w:r w:rsidRPr="00CF6057">
        <w:rPr>
          <w:rFonts w:ascii="Arial" w:hAnsi="Arial" w:cs="Arial"/>
          <w:b/>
          <w:sz w:val="22"/>
          <w:szCs w:val="22"/>
        </w:rPr>
        <w:t>u</w:t>
      </w:r>
      <w:r w:rsidR="00BE4C80" w:rsidRPr="00CF6057">
        <w:rPr>
          <w:rFonts w:ascii="Arial" w:hAnsi="Arial" w:cs="Arial"/>
          <w:b/>
          <w:sz w:val="22"/>
          <w:szCs w:val="22"/>
        </w:rPr>
        <w:t xml:space="preserve"> z obchodního rejstříku</w:t>
      </w:r>
      <w:r w:rsidR="00BE4C80" w:rsidRPr="00CF6057">
        <w:rPr>
          <w:rFonts w:ascii="Arial" w:hAnsi="Arial" w:cs="Arial"/>
          <w:sz w:val="22"/>
          <w:szCs w:val="22"/>
        </w:rPr>
        <w:t>, pokud je v něm zapsán, či výpis</w:t>
      </w:r>
      <w:r w:rsidRPr="00CF6057">
        <w:rPr>
          <w:rFonts w:ascii="Arial" w:hAnsi="Arial" w:cs="Arial"/>
          <w:sz w:val="22"/>
          <w:szCs w:val="22"/>
        </w:rPr>
        <w:t>u</w:t>
      </w:r>
      <w:r w:rsidR="001D52B9">
        <w:rPr>
          <w:rFonts w:ascii="Arial" w:hAnsi="Arial" w:cs="Arial"/>
          <w:sz w:val="22"/>
          <w:szCs w:val="22"/>
        </w:rPr>
        <w:br/>
      </w:r>
      <w:r w:rsidR="00FC7F64">
        <w:rPr>
          <w:rFonts w:ascii="Arial" w:hAnsi="Arial" w:cs="Arial"/>
          <w:sz w:val="22"/>
          <w:szCs w:val="22"/>
        </w:rPr>
        <w:t xml:space="preserve">z </w:t>
      </w:r>
      <w:r w:rsidR="00BE4C80" w:rsidRPr="00CF6057">
        <w:rPr>
          <w:rFonts w:ascii="Arial" w:hAnsi="Arial" w:cs="Arial"/>
          <w:sz w:val="22"/>
          <w:szCs w:val="22"/>
        </w:rPr>
        <w:t>jiné obdobné evidence, pokud je v ní zapsán.</w:t>
      </w:r>
    </w:p>
    <w:p w:rsidR="00816275" w:rsidRPr="00157F1E" w:rsidRDefault="00BE4C80" w:rsidP="00157F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FC7F64">
        <w:rPr>
          <w:rFonts w:ascii="Arial" w:hAnsi="Arial" w:cs="Arial"/>
          <w:sz w:val="22"/>
          <w:szCs w:val="22"/>
        </w:rPr>
        <w:t>předlož</w:t>
      </w:r>
      <w:r w:rsidR="00FF14A1" w:rsidRPr="00FC7F64">
        <w:rPr>
          <w:rFonts w:ascii="Arial" w:hAnsi="Arial" w:cs="Arial"/>
          <w:sz w:val="22"/>
          <w:szCs w:val="22"/>
        </w:rPr>
        <w:t>en</w:t>
      </w:r>
      <w:r w:rsidRPr="00FC7F64">
        <w:rPr>
          <w:rFonts w:ascii="Arial" w:hAnsi="Arial" w:cs="Arial"/>
          <w:sz w:val="22"/>
          <w:szCs w:val="22"/>
        </w:rPr>
        <w:t>í</w:t>
      </w:r>
      <w:r w:rsidR="00FF14A1" w:rsidRPr="00FC7F64">
        <w:rPr>
          <w:rFonts w:ascii="Arial" w:hAnsi="Arial" w:cs="Arial"/>
          <w:sz w:val="22"/>
          <w:szCs w:val="22"/>
        </w:rPr>
        <w:t>m</w:t>
      </w:r>
      <w:r w:rsidRPr="00FC7F64">
        <w:rPr>
          <w:rFonts w:ascii="Arial" w:hAnsi="Arial" w:cs="Arial"/>
          <w:sz w:val="22"/>
          <w:szCs w:val="22"/>
        </w:rPr>
        <w:t xml:space="preserve"> </w:t>
      </w:r>
      <w:r w:rsidRPr="00FC7F64">
        <w:rPr>
          <w:rFonts w:ascii="Arial" w:hAnsi="Arial" w:cs="Arial"/>
          <w:b/>
          <w:sz w:val="22"/>
          <w:szCs w:val="22"/>
        </w:rPr>
        <w:t>doklad</w:t>
      </w:r>
      <w:r w:rsidR="00FF14A1" w:rsidRPr="00FC7F64">
        <w:rPr>
          <w:rFonts w:ascii="Arial" w:hAnsi="Arial" w:cs="Arial"/>
          <w:b/>
          <w:sz w:val="22"/>
          <w:szCs w:val="22"/>
        </w:rPr>
        <w:t>u</w:t>
      </w:r>
      <w:r w:rsidRPr="00FC7F64">
        <w:rPr>
          <w:rFonts w:ascii="Arial" w:hAnsi="Arial" w:cs="Arial"/>
          <w:b/>
          <w:sz w:val="22"/>
          <w:szCs w:val="22"/>
        </w:rPr>
        <w:t xml:space="preserve"> o oprávnění k podnikání</w:t>
      </w:r>
      <w:r w:rsidRPr="00FC7F64">
        <w:rPr>
          <w:rFonts w:ascii="Arial" w:hAnsi="Arial" w:cs="Arial"/>
          <w:sz w:val="22"/>
          <w:szCs w:val="22"/>
        </w:rPr>
        <w:t xml:space="preserve"> podl</w:t>
      </w:r>
      <w:r w:rsidR="00FF14A1" w:rsidRPr="00FC7F64">
        <w:rPr>
          <w:rFonts w:ascii="Arial" w:hAnsi="Arial" w:cs="Arial"/>
          <w:sz w:val="22"/>
          <w:szCs w:val="22"/>
        </w:rPr>
        <w:t xml:space="preserve">e zvláštních právních předpisů </w:t>
      </w:r>
      <w:r w:rsidRPr="00FC7F64">
        <w:rPr>
          <w:rFonts w:ascii="Arial" w:hAnsi="Arial" w:cs="Arial"/>
          <w:sz w:val="22"/>
          <w:szCs w:val="22"/>
        </w:rPr>
        <w:t>v rozsahu odpovídajícím předmětu VZMR, zejména doklad prokazující příslušné živnostenské oprávnění. Zadavatel požaduje předložit</w:t>
      </w:r>
      <w:r w:rsidR="00456801" w:rsidRPr="00FC7F64">
        <w:rPr>
          <w:rFonts w:ascii="Arial" w:hAnsi="Arial" w:cs="Arial"/>
          <w:b/>
          <w:sz w:val="22"/>
          <w:szCs w:val="22"/>
        </w:rPr>
        <w:t xml:space="preserve"> </w:t>
      </w:r>
      <w:r w:rsidR="00456801" w:rsidRPr="00FC7F64">
        <w:rPr>
          <w:rFonts w:ascii="Arial" w:eastAsia="Batang" w:hAnsi="Arial" w:cs="Arial"/>
          <w:b/>
          <w:sz w:val="22"/>
        </w:rPr>
        <w:t xml:space="preserve">živnostenské oprávnění pro provádění </w:t>
      </w:r>
      <w:r w:rsidR="00C54774" w:rsidRPr="00FC7F64">
        <w:rPr>
          <w:rFonts w:ascii="Arial" w:eastAsia="Batang" w:hAnsi="Arial" w:cs="Arial"/>
          <w:b/>
          <w:sz w:val="22"/>
        </w:rPr>
        <w:t xml:space="preserve">staveb, jejich změn a </w:t>
      </w:r>
      <w:r w:rsidR="00456801" w:rsidRPr="00FC7F64">
        <w:rPr>
          <w:rFonts w:ascii="Arial" w:eastAsia="Batang" w:hAnsi="Arial" w:cs="Arial"/>
          <w:b/>
          <w:sz w:val="22"/>
        </w:rPr>
        <w:t>odstraňování</w:t>
      </w:r>
      <w:r w:rsidR="00157F1E">
        <w:rPr>
          <w:rFonts w:ascii="Arial" w:hAnsi="Arial" w:cs="Arial"/>
          <w:sz w:val="22"/>
          <w:szCs w:val="22"/>
        </w:rPr>
        <w:t>.</w:t>
      </w:r>
    </w:p>
    <w:p w:rsidR="008E3B86" w:rsidRDefault="008E3B86" w:rsidP="00E620C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E620C6" w:rsidRPr="00E620C6" w:rsidRDefault="008F0804" w:rsidP="002E0E0D">
      <w:pPr>
        <w:numPr>
          <w:ilvl w:val="1"/>
          <w:numId w:val="5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7924D8">
        <w:rPr>
          <w:rFonts w:ascii="Arial" w:hAnsi="Arial" w:cs="Arial"/>
          <w:sz w:val="22"/>
          <w:szCs w:val="22"/>
          <w:u w:val="single"/>
        </w:rPr>
        <w:t>T</w:t>
      </w:r>
      <w:r w:rsidR="00511FD4" w:rsidRPr="007924D8">
        <w:rPr>
          <w:rFonts w:ascii="Arial" w:hAnsi="Arial" w:cs="Arial"/>
          <w:sz w:val="22"/>
          <w:szCs w:val="22"/>
          <w:u w:val="single"/>
        </w:rPr>
        <w:t>echnické kvalifikační předpoklady</w:t>
      </w:r>
      <w:r w:rsidR="00511FD4" w:rsidRPr="007924D8">
        <w:rPr>
          <w:rFonts w:ascii="Arial" w:hAnsi="Arial" w:cs="Arial"/>
          <w:b/>
          <w:bCs/>
          <w:sz w:val="22"/>
          <w:szCs w:val="22"/>
        </w:rPr>
        <w:t xml:space="preserve"> </w:t>
      </w:r>
      <w:r w:rsidR="00CF6057" w:rsidRPr="007924D8">
        <w:rPr>
          <w:rFonts w:ascii="Arial" w:hAnsi="Arial" w:cs="Arial"/>
          <w:bCs/>
          <w:sz w:val="22"/>
          <w:szCs w:val="22"/>
        </w:rPr>
        <w:t xml:space="preserve">prokáže </w:t>
      </w:r>
      <w:r w:rsidR="009C4B4E" w:rsidRPr="007924D8">
        <w:rPr>
          <w:rFonts w:ascii="Arial" w:hAnsi="Arial" w:cs="Arial"/>
          <w:sz w:val="22"/>
          <w:szCs w:val="22"/>
        </w:rPr>
        <w:t>účastník</w:t>
      </w:r>
      <w:r w:rsidR="00CF6057" w:rsidRPr="007924D8">
        <w:rPr>
          <w:rFonts w:ascii="Arial" w:hAnsi="Arial" w:cs="Arial"/>
          <w:bCs/>
          <w:sz w:val="22"/>
          <w:szCs w:val="22"/>
        </w:rPr>
        <w:t xml:space="preserve"> předložením</w:t>
      </w:r>
      <w:r w:rsidR="00511FD4" w:rsidRPr="007924D8">
        <w:rPr>
          <w:rFonts w:ascii="Arial" w:hAnsi="Arial" w:cs="Arial"/>
          <w:sz w:val="22"/>
          <w:szCs w:val="22"/>
        </w:rPr>
        <w:t xml:space="preserve"> </w:t>
      </w:r>
      <w:r w:rsidR="00511FD4" w:rsidRPr="007924D8">
        <w:rPr>
          <w:rFonts w:ascii="Arial" w:hAnsi="Arial" w:cs="Arial"/>
          <w:bCs/>
          <w:sz w:val="22"/>
          <w:szCs w:val="22"/>
        </w:rPr>
        <w:t>seznam</w:t>
      </w:r>
      <w:r w:rsidR="00CF6057" w:rsidRPr="007924D8">
        <w:rPr>
          <w:rFonts w:ascii="Arial" w:hAnsi="Arial" w:cs="Arial"/>
          <w:bCs/>
          <w:sz w:val="22"/>
          <w:szCs w:val="22"/>
        </w:rPr>
        <w:t>u</w:t>
      </w:r>
      <w:r w:rsidR="00E620C6" w:rsidRPr="007924D8">
        <w:rPr>
          <w:rFonts w:ascii="Arial" w:hAnsi="Arial" w:cs="Arial"/>
          <w:bCs/>
          <w:sz w:val="22"/>
          <w:szCs w:val="22"/>
        </w:rPr>
        <w:t xml:space="preserve"> jím realizovaných</w:t>
      </w:r>
      <w:r w:rsidR="00511FD4" w:rsidRPr="007924D8">
        <w:rPr>
          <w:rFonts w:ascii="Arial" w:hAnsi="Arial" w:cs="Arial"/>
          <w:b/>
          <w:bCs/>
          <w:sz w:val="22"/>
          <w:szCs w:val="22"/>
        </w:rPr>
        <w:t xml:space="preserve"> </w:t>
      </w:r>
      <w:r w:rsidR="00511FD4" w:rsidRPr="001C1AC6">
        <w:rPr>
          <w:rFonts w:ascii="Arial" w:hAnsi="Arial" w:cs="Arial"/>
          <w:b/>
          <w:bCs/>
          <w:sz w:val="22"/>
          <w:szCs w:val="22"/>
        </w:rPr>
        <w:t>minimálně 3 stavebních zakázek obdobného charakteru</w:t>
      </w:r>
      <w:r w:rsidR="00511FD4" w:rsidRPr="001C1AC6">
        <w:rPr>
          <w:rFonts w:ascii="Arial" w:hAnsi="Arial" w:cs="Arial"/>
          <w:sz w:val="22"/>
          <w:szCs w:val="22"/>
        </w:rPr>
        <w:t>,</w:t>
      </w:r>
      <w:r w:rsidR="00DE07F1" w:rsidRPr="007924D8">
        <w:rPr>
          <w:rFonts w:ascii="Arial" w:hAnsi="Arial" w:cs="Arial"/>
          <w:sz w:val="22"/>
          <w:szCs w:val="22"/>
        </w:rPr>
        <w:t xml:space="preserve">  </w:t>
      </w:r>
      <w:r w:rsidR="00511FD4" w:rsidRPr="007924D8">
        <w:rPr>
          <w:rFonts w:ascii="Arial" w:hAnsi="Arial" w:cs="Arial"/>
          <w:sz w:val="22"/>
          <w:szCs w:val="22"/>
        </w:rPr>
        <w:t>s uvedením ceny, doby a místa plnění a kontaktu na odpo</w:t>
      </w:r>
      <w:r w:rsidR="00CF6057" w:rsidRPr="007924D8">
        <w:rPr>
          <w:rFonts w:ascii="Arial" w:hAnsi="Arial" w:cs="Arial"/>
          <w:sz w:val="22"/>
          <w:szCs w:val="22"/>
        </w:rPr>
        <w:t>vědnou osobu, u které lze </w:t>
      </w:r>
      <w:r w:rsidR="00511FD4" w:rsidRPr="007924D8">
        <w:rPr>
          <w:rFonts w:ascii="Arial" w:hAnsi="Arial" w:cs="Arial"/>
          <w:sz w:val="22"/>
          <w:szCs w:val="22"/>
        </w:rPr>
        <w:t xml:space="preserve">uvedené údaje ověřit. </w:t>
      </w:r>
    </w:p>
    <w:p w:rsidR="00E47CA0" w:rsidRPr="00587BB1" w:rsidRDefault="009C4B4E" w:rsidP="00E620C6">
      <w:pPr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</w:t>
      </w:r>
      <w:r w:rsidRPr="00DE07F1">
        <w:rPr>
          <w:rFonts w:ascii="Arial" w:hAnsi="Arial" w:cs="Arial"/>
          <w:sz w:val="22"/>
          <w:szCs w:val="22"/>
          <w:shd w:val="clear" w:color="auto" w:fill="FEFFFF"/>
        </w:rPr>
        <w:t xml:space="preserve"> </w:t>
      </w:r>
      <w:r w:rsidR="00511FD4" w:rsidRPr="00DE07F1">
        <w:rPr>
          <w:rFonts w:ascii="Arial" w:hAnsi="Arial" w:cs="Arial"/>
          <w:sz w:val="22"/>
          <w:szCs w:val="22"/>
          <w:shd w:val="clear" w:color="auto" w:fill="FEFFFF"/>
        </w:rPr>
        <w:t>výše uvedené doklady prokazující splnění kvalifikace odpovídající předmětu veřejné zakázky předloží ve formě neověřených kopií.</w:t>
      </w:r>
    </w:p>
    <w:p w:rsidR="00587BB1" w:rsidRPr="00587BB1" w:rsidRDefault="00587BB1" w:rsidP="00587BB1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587BB1" w:rsidRPr="00DE07F1" w:rsidRDefault="00587BB1" w:rsidP="00587BB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EFFFF"/>
        </w:rPr>
        <w:t>Jmenované kvalif</w:t>
      </w:r>
      <w:r w:rsidR="00E31F03">
        <w:rPr>
          <w:rFonts w:ascii="Arial" w:hAnsi="Arial" w:cs="Arial"/>
          <w:sz w:val="22"/>
          <w:szCs w:val="22"/>
          <w:shd w:val="clear" w:color="auto" w:fill="FEFFFF"/>
        </w:rPr>
        <w:t>ikační dokumenty mohou být nahrazeny výpisem ze seznamu kvalifikovaných dodavatelů, a to v rozsahu, v jakém pokrývají výše uvedené požadavky zadavatele.</w:t>
      </w:r>
    </w:p>
    <w:p w:rsidR="00F20CEF" w:rsidRDefault="00F20CEF" w:rsidP="00E620C6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DE07F1" w:rsidRDefault="00DE07F1" w:rsidP="00ED430F">
      <w:pPr>
        <w:spacing w:line="22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:rsidR="007309FD" w:rsidRPr="00C54774" w:rsidRDefault="007309FD" w:rsidP="00325786">
      <w:pPr>
        <w:pStyle w:val="Barevnseznamzvraznn11"/>
        <w:numPr>
          <w:ilvl w:val="0"/>
          <w:numId w:val="5"/>
        </w:numPr>
        <w:spacing w:after="120" w:line="22" w:lineRule="atLeast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54774">
        <w:rPr>
          <w:rFonts w:ascii="Arial" w:hAnsi="Arial" w:cs="Arial"/>
          <w:b/>
          <w:sz w:val="22"/>
          <w:szCs w:val="22"/>
          <w:u w:val="single"/>
        </w:rPr>
        <w:t>Požadavky na jednotný způsob zpracování nabídkové ceny</w:t>
      </w:r>
    </w:p>
    <w:p w:rsidR="009066A6" w:rsidRPr="00847BA0" w:rsidRDefault="007B2C4B" w:rsidP="00847BA0">
      <w:pPr>
        <w:widowControl w:val="0"/>
        <w:numPr>
          <w:ilvl w:val="1"/>
          <w:numId w:val="5"/>
        </w:numPr>
        <w:shd w:val="clear" w:color="auto" w:fill="FEFFFF"/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shd w:val="clear" w:color="auto" w:fill="FEFFFF"/>
          <w:lang w:bidi="he-IL"/>
        </w:rPr>
      </w:pPr>
      <w:r w:rsidRPr="007B2C4B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Nabídková cena bude doložena vyplněným krycím listem nabídky </w:t>
      </w:r>
      <w:r w:rsidRPr="007B2C4B">
        <w:rPr>
          <w:rFonts w:ascii="Arial" w:hAnsi="Arial" w:cs="Arial"/>
          <w:i/>
          <w:sz w:val="22"/>
          <w:szCs w:val="22"/>
          <w:shd w:val="clear" w:color="auto" w:fill="FEFFFF"/>
          <w:lang w:bidi="he-IL"/>
        </w:rPr>
        <w:t>(příloha č. 1</w:t>
      </w:r>
      <w:r w:rsidR="006F3C2F">
        <w:rPr>
          <w:rFonts w:ascii="Arial" w:hAnsi="Arial" w:cs="Arial"/>
          <w:i/>
          <w:sz w:val="22"/>
          <w:szCs w:val="22"/>
          <w:shd w:val="clear" w:color="auto" w:fill="FEFFFF"/>
          <w:lang w:bidi="he-IL"/>
        </w:rPr>
        <w:t xml:space="preserve"> </w:t>
      </w:r>
      <w:r w:rsidRPr="007B2C4B">
        <w:rPr>
          <w:rFonts w:ascii="Arial" w:hAnsi="Arial" w:cs="Arial"/>
          <w:i/>
          <w:sz w:val="22"/>
          <w:szCs w:val="22"/>
          <w:shd w:val="clear" w:color="auto" w:fill="FEFFFF"/>
          <w:lang w:bidi="he-IL"/>
        </w:rPr>
        <w:t>Výzvy)</w:t>
      </w:r>
      <w:r w:rsidRPr="007B2C4B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 a </w:t>
      </w:r>
      <w:r w:rsidR="00507F1D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doplněna </w:t>
      </w:r>
      <w:r w:rsidRPr="007B2C4B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oceněným položkovým </w:t>
      </w:r>
      <w:r w:rsidRPr="007924D8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rozpočtem </w:t>
      </w:r>
    </w:p>
    <w:p w:rsidR="006F3C2F" w:rsidRDefault="00076D91" w:rsidP="009066A6">
      <w:pPr>
        <w:numPr>
          <w:ilvl w:val="1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80A6C">
        <w:rPr>
          <w:rFonts w:ascii="Arial" w:hAnsi="Arial" w:cs="Arial"/>
          <w:sz w:val="22"/>
          <w:szCs w:val="22"/>
        </w:rPr>
        <w:t>Nabídkov</w:t>
      </w:r>
      <w:r w:rsidR="003E1047" w:rsidRPr="00580A6C">
        <w:rPr>
          <w:rFonts w:ascii="Arial" w:hAnsi="Arial" w:cs="Arial"/>
          <w:sz w:val="22"/>
          <w:szCs w:val="22"/>
        </w:rPr>
        <w:t>á</w:t>
      </w:r>
      <w:r w:rsidRPr="00580A6C">
        <w:rPr>
          <w:rFonts w:ascii="Arial" w:hAnsi="Arial" w:cs="Arial"/>
          <w:sz w:val="22"/>
          <w:szCs w:val="22"/>
        </w:rPr>
        <w:t xml:space="preserve"> cen</w:t>
      </w:r>
      <w:r w:rsidR="003E1047" w:rsidRPr="00580A6C">
        <w:rPr>
          <w:rFonts w:ascii="Arial" w:hAnsi="Arial" w:cs="Arial"/>
          <w:sz w:val="22"/>
          <w:szCs w:val="22"/>
        </w:rPr>
        <w:t>a</w:t>
      </w:r>
      <w:r w:rsidRPr="00580A6C">
        <w:rPr>
          <w:rFonts w:ascii="Arial" w:hAnsi="Arial" w:cs="Arial"/>
          <w:sz w:val="22"/>
          <w:szCs w:val="22"/>
        </w:rPr>
        <w:t xml:space="preserve"> bud</w:t>
      </w:r>
      <w:r w:rsidR="003E1047" w:rsidRPr="00580A6C">
        <w:rPr>
          <w:rFonts w:ascii="Arial" w:hAnsi="Arial" w:cs="Arial"/>
          <w:sz w:val="22"/>
          <w:szCs w:val="22"/>
        </w:rPr>
        <w:t>e</w:t>
      </w:r>
      <w:r w:rsidRPr="00580A6C">
        <w:rPr>
          <w:rFonts w:ascii="Arial" w:hAnsi="Arial" w:cs="Arial"/>
          <w:sz w:val="22"/>
          <w:szCs w:val="22"/>
        </w:rPr>
        <w:t xml:space="preserve"> stanoven</w:t>
      </w:r>
      <w:r w:rsidR="003E1047" w:rsidRPr="00580A6C">
        <w:rPr>
          <w:rFonts w:ascii="Arial" w:hAnsi="Arial" w:cs="Arial"/>
          <w:sz w:val="22"/>
          <w:szCs w:val="22"/>
        </w:rPr>
        <w:t>a</w:t>
      </w:r>
      <w:r w:rsidRPr="00580A6C">
        <w:rPr>
          <w:rFonts w:ascii="Arial" w:hAnsi="Arial" w:cs="Arial"/>
          <w:sz w:val="22"/>
          <w:szCs w:val="22"/>
        </w:rPr>
        <w:t xml:space="preserve"> jako nejvýše přípustn</w:t>
      </w:r>
      <w:r w:rsidR="003E1047" w:rsidRPr="00580A6C">
        <w:rPr>
          <w:rFonts w:ascii="Arial" w:hAnsi="Arial" w:cs="Arial"/>
          <w:sz w:val="22"/>
          <w:szCs w:val="22"/>
        </w:rPr>
        <w:t>á</w:t>
      </w:r>
      <w:r w:rsidRPr="00580A6C">
        <w:rPr>
          <w:rFonts w:ascii="Arial" w:hAnsi="Arial" w:cs="Arial"/>
          <w:sz w:val="22"/>
          <w:szCs w:val="22"/>
        </w:rPr>
        <w:t>, zahrnující veškeré náklady související s řádným a úplným splněním předmětu VZ</w:t>
      </w:r>
      <w:r w:rsidR="003E1047" w:rsidRPr="00580A6C">
        <w:rPr>
          <w:rFonts w:ascii="Arial" w:hAnsi="Arial" w:cs="Arial"/>
          <w:sz w:val="22"/>
          <w:szCs w:val="22"/>
        </w:rPr>
        <w:t>MR</w:t>
      </w:r>
      <w:r w:rsidRPr="00580A6C">
        <w:rPr>
          <w:rFonts w:ascii="Arial" w:hAnsi="Arial" w:cs="Arial"/>
          <w:sz w:val="22"/>
          <w:szCs w:val="22"/>
        </w:rPr>
        <w:t>, včetně dopravy,</w:t>
      </w:r>
      <w:r w:rsidR="00580A6C" w:rsidRPr="00580A6C">
        <w:rPr>
          <w:rFonts w:ascii="Arial" w:hAnsi="Arial" w:cs="Arial"/>
          <w:sz w:val="22"/>
          <w:szCs w:val="22"/>
        </w:rPr>
        <w:t xml:space="preserve"> likvidace odpadů, záborů,</w:t>
      </w:r>
      <w:r w:rsidRPr="00580A6C">
        <w:rPr>
          <w:rFonts w:ascii="Arial" w:hAnsi="Arial" w:cs="Arial"/>
          <w:sz w:val="22"/>
          <w:szCs w:val="22"/>
        </w:rPr>
        <w:t xml:space="preserve"> finančních vlivů apod.</w:t>
      </w:r>
    </w:p>
    <w:p w:rsidR="00076D91" w:rsidRPr="00847BA0" w:rsidRDefault="00666757" w:rsidP="00847BA0">
      <w:pPr>
        <w:numPr>
          <w:ilvl w:val="1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47BA0">
        <w:rPr>
          <w:rFonts w:ascii="Arial" w:hAnsi="Arial" w:cs="Arial"/>
          <w:sz w:val="22"/>
          <w:szCs w:val="22"/>
        </w:rPr>
        <w:t>Změna nabídkové ceny je možná pouze v případě, že dojde ke změně daňových</w:t>
      </w:r>
      <w:r w:rsidR="00B70EAF" w:rsidRPr="00847BA0">
        <w:rPr>
          <w:rFonts w:ascii="Arial" w:hAnsi="Arial" w:cs="Arial"/>
          <w:sz w:val="22"/>
          <w:szCs w:val="22"/>
        </w:rPr>
        <w:t xml:space="preserve"> </w:t>
      </w:r>
      <w:r w:rsidRPr="00847BA0">
        <w:rPr>
          <w:rFonts w:ascii="Arial" w:hAnsi="Arial" w:cs="Arial"/>
          <w:sz w:val="22"/>
          <w:szCs w:val="22"/>
        </w:rPr>
        <w:t>zákonů, resp. změně příslušné sazby DPH. V tomto případě bude nabídková cena</w:t>
      </w:r>
      <w:r w:rsidR="00B70EAF" w:rsidRPr="00847BA0">
        <w:rPr>
          <w:rFonts w:ascii="Arial" w:hAnsi="Arial" w:cs="Arial"/>
          <w:sz w:val="22"/>
          <w:szCs w:val="22"/>
        </w:rPr>
        <w:t xml:space="preserve"> </w:t>
      </w:r>
      <w:r w:rsidRPr="00847BA0">
        <w:rPr>
          <w:rFonts w:ascii="Arial" w:hAnsi="Arial" w:cs="Arial"/>
          <w:sz w:val="22"/>
          <w:szCs w:val="22"/>
        </w:rPr>
        <w:t>upravena podle výše sazeb DPH platných v době vzniku zdanitelného plnění.</w:t>
      </w:r>
    </w:p>
    <w:p w:rsidR="00DF147B" w:rsidRPr="00475C0C" w:rsidRDefault="00DF147B" w:rsidP="00847BA0">
      <w:pPr>
        <w:jc w:val="both"/>
        <w:rPr>
          <w:rFonts w:ascii="Arial" w:hAnsi="Arial" w:cs="Arial"/>
          <w:sz w:val="22"/>
          <w:szCs w:val="22"/>
        </w:rPr>
      </w:pPr>
    </w:p>
    <w:p w:rsidR="003E1047" w:rsidRDefault="007309FD" w:rsidP="00325786">
      <w:pPr>
        <w:pStyle w:val="Barevnseznamzvraznn11"/>
        <w:numPr>
          <w:ilvl w:val="0"/>
          <w:numId w:val="5"/>
        </w:numPr>
        <w:spacing w:after="120" w:line="22" w:lineRule="atLeast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F3C2F">
        <w:rPr>
          <w:rFonts w:ascii="Arial" w:hAnsi="Arial" w:cs="Arial"/>
          <w:b/>
          <w:sz w:val="22"/>
          <w:szCs w:val="22"/>
          <w:u w:val="single"/>
        </w:rPr>
        <w:t>Hodnotící kritéria a způsob hodnocení nabídek</w:t>
      </w:r>
    </w:p>
    <w:p w:rsidR="008E3B86" w:rsidRDefault="008E3B86" w:rsidP="008E3B86">
      <w:pPr>
        <w:pStyle w:val="Barevnseznamzvraznn11"/>
        <w:spacing w:after="120" w:line="22" w:lineRule="atLeast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E3B86" w:rsidRDefault="008E3B86" w:rsidP="008E3B86">
      <w:pPr>
        <w:pStyle w:val="Barevnseznamzvraznn11"/>
        <w:spacing w:after="120" w:line="22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3B86">
        <w:rPr>
          <w:rFonts w:ascii="Arial" w:hAnsi="Arial" w:cs="Arial"/>
          <w:sz w:val="22"/>
          <w:szCs w:val="22"/>
        </w:rPr>
        <w:t>6.1</w:t>
      </w:r>
      <w:r>
        <w:rPr>
          <w:rFonts w:ascii="Arial" w:hAnsi="Arial" w:cs="Arial"/>
          <w:sz w:val="22"/>
          <w:szCs w:val="22"/>
        </w:rPr>
        <w:tab/>
      </w:r>
      <w:r w:rsidRPr="00B85D91">
        <w:rPr>
          <w:rFonts w:ascii="Arial" w:hAnsi="Arial" w:cs="Arial"/>
          <w:sz w:val="22"/>
          <w:szCs w:val="22"/>
        </w:rPr>
        <w:t xml:space="preserve">Základním kritériem pro hodnocení této </w:t>
      </w:r>
      <w:r>
        <w:rPr>
          <w:rFonts w:ascii="Arial" w:hAnsi="Arial" w:cs="Arial"/>
          <w:sz w:val="22"/>
          <w:szCs w:val="22"/>
        </w:rPr>
        <w:t>VZMR</w:t>
      </w:r>
      <w:r w:rsidRPr="00B85D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Pr="00E138AE">
        <w:rPr>
          <w:rFonts w:ascii="Arial" w:hAnsi="Arial" w:cs="Arial"/>
          <w:sz w:val="22"/>
          <w:szCs w:val="22"/>
        </w:rPr>
        <w:t>ekonomická výhodnost nabídky</w:t>
      </w:r>
      <w:r>
        <w:rPr>
          <w:rFonts w:ascii="Arial" w:hAnsi="Arial" w:cs="Arial"/>
          <w:sz w:val="22"/>
          <w:szCs w:val="22"/>
        </w:rPr>
        <w:t xml:space="preserve">. </w:t>
      </w:r>
      <w:r w:rsidRPr="00694FA8">
        <w:rPr>
          <w:rFonts w:ascii="Arial" w:hAnsi="Arial" w:cs="Arial"/>
          <w:sz w:val="22"/>
          <w:szCs w:val="22"/>
        </w:rPr>
        <w:t xml:space="preserve">Ekonomická výhodnost nabídky bude hodnocena dle </w:t>
      </w:r>
      <w:r w:rsidR="00847BA0">
        <w:rPr>
          <w:rFonts w:ascii="Arial" w:hAnsi="Arial" w:cs="Arial"/>
          <w:b/>
          <w:bCs/>
          <w:sz w:val="22"/>
          <w:szCs w:val="22"/>
        </w:rPr>
        <w:t>nejnižší nabídkové ceny v Kč s</w:t>
      </w:r>
      <w:r w:rsidRPr="00694FA8">
        <w:rPr>
          <w:rFonts w:ascii="Arial" w:hAnsi="Arial" w:cs="Arial"/>
          <w:b/>
          <w:bCs/>
          <w:sz w:val="22"/>
          <w:szCs w:val="22"/>
        </w:rPr>
        <w:t xml:space="preserve"> DPH</w:t>
      </w:r>
      <w:r w:rsidRPr="00694FA8">
        <w:rPr>
          <w:rFonts w:ascii="Arial" w:hAnsi="Arial" w:cs="Arial"/>
          <w:sz w:val="22"/>
          <w:szCs w:val="22"/>
        </w:rPr>
        <w:t>.</w:t>
      </w:r>
    </w:p>
    <w:p w:rsidR="00680720" w:rsidRDefault="008E3B86" w:rsidP="007924D8">
      <w:pPr>
        <w:pStyle w:val="Barevnseznamzvraznn11"/>
        <w:spacing w:after="120" w:line="22" w:lineRule="atLeast"/>
        <w:ind w:left="567"/>
        <w:jc w:val="both"/>
        <w:rPr>
          <w:rFonts w:ascii="Arial" w:hAnsi="Arial" w:cs="Arial"/>
          <w:b/>
          <w:sz w:val="22"/>
          <w:szCs w:val="22"/>
        </w:rPr>
      </w:pPr>
      <w:r w:rsidRPr="00694FA8">
        <w:rPr>
          <w:rFonts w:ascii="Arial" w:hAnsi="Arial" w:cs="Arial"/>
          <w:sz w:val="22"/>
          <w:szCs w:val="22"/>
        </w:rPr>
        <w:lastRenderedPageBreak/>
        <w:t xml:space="preserve">Zadavatel seřadí nabídky podle nabídkových cen, a to vzestupně od nejnižší k nejvyšší nabídkové ceně. </w:t>
      </w:r>
      <w:r w:rsidRPr="00694FA8">
        <w:rPr>
          <w:rFonts w:ascii="Arial" w:hAnsi="Arial" w:cs="Arial"/>
          <w:b/>
          <w:sz w:val="22"/>
          <w:szCs w:val="22"/>
        </w:rPr>
        <w:t>Nejlépe bude hodnocena nabídka s nejnižší nabídkovou cenou.</w:t>
      </w:r>
    </w:p>
    <w:p w:rsidR="00680720" w:rsidRDefault="00680720" w:rsidP="00680720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0720">
        <w:rPr>
          <w:rFonts w:ascii="Arial" w:hAnsi="Arial" w:cs="Arial"/>
          <w:sz w:val="22"/>
          <w:szCs w:val="22"/>
        </w:rPr>
        <w:t>6.2</w:t>
      </w:r>
      <w:r>
        <w:rPr>
          <w:rFonts w:ascii="Arial" w:hAnsi="Arial" w:cs="Arial"/>
          <w:sz w:val="22"/>
          <w:szCs w:val="22"/>
        </w:rPr>
        <w:tab/>
        <w:t xml:space="preserve">Zadavatel stanoví, že v případě rozporu nabídkové ceny na Krycím listu nabídky </w:t>
      </w:r>
      <w:r>
        <w:rPr>
          <w:rFonts w:ascii="Arial" w:hAnsi="Arial" w:cs="Arial"/>
          <w:sz w:val="22"/>
          <w:szCs w:val="22"/>
        </w:rPr>
        <w:br/>
        <w:t>a ceny uvedené v návrhu smlouvy, platí cena uvedená v návrhu smlouvy.</w:t>
      </w:r>
    </w:p>
    <w:p w:rsidR="00680720" w:rsidRDefault="00680720" w:rsidP="00680720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80720" w:rsidRDefault="00680720" w:rsidP="00680720">
      <w:pPr>
        <w:widowControl w:val="0"/>
        <w:shd w:val="clear" w:color="auto" w:fill="FE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</w:t>
      </w:r>
      <w:r>
        <w:rPr>
          <w:rFonts w:ascii="Arial" w:hAnsi="Arial" w:cs="Arial"/>
          <w:sz w:val="22"/>
          <w:szCs w:val="22"/>
        </w:rPr>
        <w:tab/>
        <w:t xml:space="preserve">V případě rovnosti výsledků hodnocení nabídek přistoupí zadavatel k losování </w:t>
      </w:r>
      <w:r>
        <w:rPr>
          <w:rFonts w:ascii="Arial" w:hAnsi="Arial" w:cs="Arial"/>
          <w:sz w:val="22"/>
          <w:szCs w:val="22"/>
        </w:rPr>
        <w:br/>
        <w:t xml:space="preserve">za účasti zástupců účastníků, kteří budou vyzváni k účasti při losování. Pozvánku </w:t>
      </w:r>
      <w:r>
        <w:rPr>
          <w:rFonts w:ascii="Arial" w:hAnsi="Arial" w:cs="Arial"/>
          <w:sz w:val="22"/>
          <w:szCs w:val="22"/>
        </w:rPr>
        <w:br/>
        <w:t xml:space="preserve">k účasti na losování obdrží vybraní účastníci e-mailem nejpozději tři dny před dnem losování. Nepřítomnost účastníka na losování není důvodem k jeho zrušení </w:t>
      </w:r>
      <w:r>
        <w:rPr>
          <w:rFonts w:ascii="Arial" w:hAnsi="Arial" w:cs="Arial"/>
          <w:sz w:val="22"/>
          <w:szCs w:val="22"/>
        </w:rPr>
        <w:br/>
        <w:t>či nekonání. Los určí pořadí nabídek na prvních třech místech, jejichž hodnocení bylo shodné a bez určení pořadí. Při shodě nabídek umístěných v pořadí, kde nebude připadat v úvahu podpis smlouvy, se los nepoužije. Přítomní účastníci provedou kontrolu vložených identifikačních údajů do obálek. Jeden ze zástupců komise vylosuje pořadí 1 až 3.</w:t>
      </w:r>
    </w:p>
    <w:p w:rsidR="00B85D91" w:rsidRDefault="00B85D91" w:rsidP="00B85D91">
      <w:pPr>
        <w:autoSpaceDE w:val="0"/>
        <w:autoSpaceDN w:val="0"/>
        <w:adjustRightInd w:val="0"/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:rsidR="00680720" w:rsidRDefault="00680720" w:rsidP="00816275">
      <w:pPr>
        <w:widowControl w:val="0"/>
        <w:shd w:val="clear" w:color="auto" w:fill="FE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6.4</w:t>
      </w:r>
      <w:r>
        <w:rPr>
          <w:rFonts w:ascii="Arial" w:hAnsi="Arial" w:cs="Arial"/>
          <w:sz w:val="22"/>
          <w:szCs w:val="22"/>
        </w:rPr>
        <w:tab/>
      </w:r>
      <w:r w:rsidRPr="00B85D91">
        <w:rPr>
          <w:rFonts w:ascii="Arial" w:hAnsi="Arial" w:cs="Arial"/>
          <w:sz w:val="22"/>
          <w:szCs w:val="22"/>
        </w:rPr>
        <w:t xml:space="preserve">Rozhodnutí o výběru dodavatele bude oznámeno elektronicky nebo písemnou formou všem </w:t>
      </w:r>
      <w:r>
        <w:rPr>
          <w:rFonts w:ascii="Arial" w:hAnsi="Arial" w:cs="Arial"/>
          <w:sz w:val="22"/>
          <w:szCs w:val="22"/>
        </w:rPr>
        <w:t>účastník</w:t>
      </w:r>
      <w:r w:rsidRPr="00B85D91">
        <w:rPr>
          <w:rFonts w:ascii="Arial" w:hAnsi="Arial" w:cs="Arial"/>
          <w:sz w:val="22"/>
          <w:szCs w:val="22"/>
        </w:rPr>
        <w:t xml:space="preserve">ům o </w:t>
      </w:r>
      <w:r>
        <w:rPr>
          <w:rFonts w:ascii="Arial" w:hAnsi="Arial" w:cs="Arial"/>
          <w:sz w:val="22"/>
          <w:szCs w:val="22"/>
        </w:rPr>
        <w:t>VZMR</w:t>
      </w:r>
      <w:r w:rsidRPr="00B85D91">
        <w:rPr>
          <w:rFonts w:ascii="Arial" w:hAnsi="Arial" w:cs="Arial"/>
          <w:sz w:val="22"/>
          <w:szCs w:val="22"/>
        </w:rPr>
        <w:t xml:space="preserve">, jejichž nabídka byla hodnocena. Zadavatel bude zveřejňovat pouze pořadí </w:t>
      </w:r>
      <w:r>
        <w:rPr>
          <w:rFonts w:ascii="Arial" w:hAnsi="Arial" w:cs="Arial"/>
          <w:sz w:val="22"/>
          <w:szCs w:val="22"/>
        </w:rPr>
        <w:t>účastník</w:t>
      </w:r>
      <w:r w:rsidRPr="00B85D91">
        <w:rPr>
          <w:rFonts w:ascii="Arial" w:hAnsi="Arial" w:cs="Arial"/>
          <w:sz w:val="22"/>
          <w:szCs w:val="22"/>
        </w:rPr>
        <w:t xml:space="preserve">ů. </w:t>
      </w:r>
    </w:p>
    <w:p w:rsidR="00B94724" w:rsidRPr="00816275" w:rsidRDefault="00B94724" w:rsidP="00816275">
      <w:pPr>
        <w:widowControl w:val="0"/>
        <w:shd w:val="clear" w:color="auto" w:fill="FE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u w:val="single"/>
          <w:shd w:val="clear" w:color="auto" w:fill="FEFFFF"/>
          <w:lang w:bidi="he-IL"/>
        </w:rPr>
      </w:pPr>
    </w:p>
    <w:p w:rsidR="003E1047" w:rsidRDefault="003E1047" w:rsidP="006F3C2F">
      <w:pPr>
        <w:autoSpaceDE w:val="0"/>
        <w:autoSpaceDN w:val="0"/>
        <w:adjustRightInd w:val="0"/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:rsidR="00EC6FD2" w:rsidRDefault="00EC6FD2" w:rsidP="006F3C2F">
      <w:pPr>
        <w:widowControl w:val="0"/>
        <w:shd w:val="clear" w:color="auto" w:fill="FEFFFF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shd w:val="clear" w:color="auto" w:fill="FEFFFF"/>
          <w:lang w:bidi="he-IL"/>
        </w:rPr>
      </w:pPr>
      <w:r w:rsidRPr="00EC6FD2">
        <w:rPr>
          <w:rFonts w:ascii="Arial" w:hAnsi="Arial" w:cs="Arial"/>
          <w:b/>
          <w:sz w:val="22"/>
          <w:szCs w:val="22"/>
          <w:shd w:val="clear" w:color="auto" w:fill="FEFFFF"/>
          <w:lang w:bidi="he-IL"/>
        </w:rPr>
        <w:t xml:space="preserve">7. </w:t>
      </w:r>
      <w:r w:rsidR="006F3C2F" w:rsidRPr="006F3C2F">
        <w:rPr>
          <w:rFonts w:ascii="Arial" w:hAnsi="Arial" w:cs="Arial"/>
          <w:b/>
          <w:sz w:val="22"/>
          <w:szCs w:val="22"/>
          <w:shd w:val="clear" w:color="auto" w:fill="FEFFFF"/>
          <w:lang w:bidi="he-IL"/>
        </w:rPr>
        <w:tab/>
      </w:r>
      <w:r w:rsidRPr="00EC6FD2">
        <w:rPr>
          <w:rFonts w:ascii="Arial" w:hAnsi="Arial" w:cs="Arial"/>
          <w:b/>
          <w:sz w:val="22"/>
          <w:szCs w:val="22"/>
          <w:u w:val="single"/>
          <w:shd w:val="clear" w:color="auto" w:fill="FEFFFF"/>
          <w:lang w:bidi="he-IL"/>
        </w:rPr>
        <w:t>Požadavky na zpracování nabídky</w:t>
      </w:r>
    </w:p>
    <w:p w:rsidR="00525282" w:rsidRDefault="00EC6FD2" w:rsidP="00E620C6">
      <w:pPr>
        <w:widowControl w:val="0"/>
        <w:numPr>
          <w:ilvl w:val="1"/>
          <w:numId w:val="10"/>
        </w:numPr>
        <w:shd w:val="clear" w:color="auto" w:fill="FE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shd w:val="clear" w:color="auto" w:fill="FEFFFF"/>
          <w:lang w:bidi="he-IL"/>
        </w:rPr>
      </w:pPr>
      <w:r w:rsidRPr="00EC6FD2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Dodavatel může podat pouze jednu nabídku. </w:t>
      </w:r>
    </w:p>
    <w:p w:rsidR="00525282" w:rsidRPr="00525282" w:rsidRDefault="00525282" w:rsidP="00E620C6">
      <w:pPr>
        <w:widowControl w:val="0"/>
        <w:shd w:val="clear" w:color="auto" w:fill="FEFFFF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shd w:val="clear" w:color="auto" w:fill="FEFFFF"/>
          <w:lang w:bidi="he-IL"/>
        </w:rPr>
      </w:pPr>
    </w:p>
    <w:p w:rsidR="00E14B43" w:rsidRDefault="00C25CE8" w:rsidP="00E14B43">
      <w:pPr>
        <w:widowControl w:val="0"/>
        <w:numPr>
          <w:ilvl w:val="1"/>
          <w:numId w:val="10"/>
        </w:numPr>
        <w:shd w:val="clear" w:color="auto" w:fill="FE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iCs/>
          <w:sz w:val="22"/>
          <w:szCs w:val="22"/>
          <w:u w:val="single"/>
          <w:lang w:eastAsia="en-US"/>
        </w:rPr>
      </w:pPr>
      <w:r w:rsidRPr="00E86041">
        <w:rPr>
          <w:rFonts w:ascii="Arial" w:hAnsi="Arial" w:cs="Arial"/>
          <w:bCs/>
          <w:iCs/>
          <w:sz w:val="22"/>
          <w:szCs w:val="22"/>
          <w:u w:val="single"/>
          <w:lang w:eastAsia="en-US"/>
        </w:rPr>
        <w:t>Formální požadavky na zpracování nabíd</w:t>
      </w:r>
      <w:r w:rsidR="00E14B43">
        <w:rPr>
          <w:rFonts w:ascii="Arial" w:hAnsi="Arial" w:cs="Arial"/>
          <w:bCs/>
          <w:iCs/>
          <w:sz w:val="22"/>
          <w:szCs w:val="22"/>
          <w:u w:val="single"/>
          <w:lang w:eastAsia="en-US"/>
        </w:rPr>
        <w:t xml:space="preserve">ky </w:t>
      </w:r>
    </w:p>
    <w:p w:rsidR="00FA046E" w:rsidRDefault="00FA046E" w:rsidP="00FA046E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FA046E" w:rsidRPr="00CF3720" w:rsidRDefault="00FA046E" w:rsidP="00C962AF">
      <w:pPr>
        <w:widowControl w:val="0"/>
        <w:numPr>
          <w:ilvl w:val="0"/>
          <w:numId w:val="15"/>
        </w:numPr>
        <w:shd w:val="clear" w:color="auto" w:fill="FEFFFF"/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bCs/>
          <w:iCs/>
          <w:sz w:val="22"/>
          <w:szCs w:val="22"/>
          <w:u w:val="single"/>
          <w:lang w:eastAsia="en-US"/>
        </w:rPr>
      </w:pPr>
      <w:r w:rsidRPr="00E14B43">
        <w:rPr>
          <w:rFonts w:ascii="Arial" w:hAnsi="Arial" w:cs="Arial"/>
          <w:sz w:val="22"/>
          <w:szCs w:val="22"/>
          <w:lang w:eastAsia="en-US"/>
        </w:rPr>
        <w:t>Nabídka bude předložena v</w:t>
      </w:r>
      <w:r w:rsidRPr="00E14B43">
        <w:rPr>
          <w:rFonts w:ascii="Arial" w:hAnsi="Arial" w:cs="Arial"/>
          <w:color w:val="000000"/>
          <w:sz w:val="22"/>
          <w:szCs w:val="22"/>
          <w:lang w:eastAsia="en-US"/>
        </w:rPr>
        <w:t> elektronické</w:t>
      </w:r>
      <w:r w:rsidRPr="00E14B43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E14B43">
        <w:rPr>
          <w:rFonts w:ascii="Arial" w:hAnsi="Arial" w:cs="Arial"/>
          <w:sz w:val="22"/>
          <w:szCs w:val="22"/>
          <w:lang w:eastAsia="en-US"/>
        </w:rPr>
        <w:t xml:space="preserve">podobě, event. v tištěné podobě na </w:t>
      </w:r>
      <w:r w:rsidRPr="00102A77">
        <w:rPr>
          <w:rFonts w:ascii="Arial" w:hAnsi="Arial" w:cs="Arial"/>
          <w:sz w:val="22"/>
          <w:szCs w:val="22"/>
          <w:lang w:eastAsia="en-US"/>
        </w:rPr>
        <w:t>podatelnu FÚ pro Moravskoslezský kraj, Na Jízdárně 3162/3, 709 00 Ostrava.</w:t>
      </w:r>
      <w:r w:rsidRPr="00E14B43">
        <w:rPr>
          <w:rFonts w:ascii="Arial" w:hAnsi="Arial" w:cs="Arial"/>
        </w:rPr>
        <w:t xml:space="preserve"> </w:t>
      </w:r>
    </w:p>
    <w:p w:rsidR="00FA046E" w:rsidRPr="00D2111C" w:rsidRDefault="00FA046E" w:rsidP="00FA046E">
      <w:pPr>
        <w:widowControl w:val="0"/>
        <w:numPr>
          <w:ilvl w:val="0"/>
          <w:numId w:val="15"/>
        </w:numPr>
        <w:shd w:val="clear" w:color="auto" w:fill="FEFFFF"/>
        <w:autoSpaceDE w:val="0"/>
        <w:autoSpaceDN w:val="0"/>
        <w:adjustRightInd w:val="0"/>
        <w:ind w:left="964" w:hanging="397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D2111C">
        <w:rPr>
          <w:rFonts w:ascii="Arial" w:hAnsi="Arial" w:cs="Arial"/>
          <w:bCs/>
          <w:iCs/>
          <w:sz w:val="22"/>
          <w:szCs w:val="22"/>
          <w:lang w:eastAsia="en-US"/>
        </w:rPr>
        <w:t xml:space="preserve">zadavatel preferuje </w:t>
      </w:r>
      <w:r>
        <w:rPr>
          <w:rFonts w:ascii="Arial" w:hAnsi="Arial" w:cs="Arial"/>
          <w:bCs/>
          <w:iCs/>
          <w:sz w:val="22"/>
          <w:szCs w:val="22"/>
          <w:lang w:eastAsia="en-US"/>
        </w:rPr>
        <w:t>zaslání výzvy v elektronické podobě</w:t>
      </w:r>
    </w:p>
    <w:p w:rsidR="00FA046E" w:rsidRPr="00E86041" w:rsidRDefault="00FA046E" w:rsidP="00FA046E">
      <w:pPr>
        <w:numPr>
          <w:ilvl w:val="0"/>
          <w:numId w:val="15"/>
        </w:numPr>
        <w:tabs>
          <w:tab w:val="left" w:pos="-2694"/>
        </w:tabs>
        <w:ind w:left="964" w:hanging="397"/>
        <w:jc w:val="both"/>
        <w:rPr>
          <w:rFonts w:ascii="Arial" w:hAnsi="Arial" w:cs="Arial"/>
          <w:sz w:val="22"/>
          <w:szCs w:val="22"/>
          <w:lang w:eastAsia="en-US"/>
        </w:rPr>
      </w:pPr>
      <w:r w:rsidRPr="00E86041">
        <w:rPr>
          <w:rFonts w:ascii="Arial" w:hAnsi="Arial" w:cs="Arial"/>
          <w:sz w:val="22"/>
          <w:szCs w:val="22"/>
          <w:lang w:eastAsia="en-US"/>
        </w:rPr>
        <w:t>bude předložena v českém jazyce;</w:t>
      </w:r>
    </w:p>
    <w:p w:rsidR="00FA046E" w:rsidRPr="00E86041" w:rsidRDefault="00FA046E" w:rsidP="00FA046E">
      <w:pPr>
        <w:numPr>
          <w:ilvl w:val="0"/>
          <w:numId w:val="15"/>
        </w:numPr>
        <w:tabs>
          <w:tab w:val="left" w:pos="-2694"/>
        </w:tabs>
        <w:ind w:left="964" w:hanging="397"/>
        <w:jc w:val="both"/>
        <w:rPr>
          <w:rFonts w:ascii="Arial" w:hAnsi="Arial" w:cs="Arial"/>
          <w:sz w:val="22"/>
          <w:szCs w:val="22"/>
          <w:lang w:eastAsia="en-US"/>
        </w:rPr>
      </w:pPr>
      <w:r w:rsidRPr="00E86041">
        <w:rPr>
          <w:rFonts w:ascii="Arial" w:hAnsi="Arial" w:cs="Arial"/>
          <w:sz w:val="22"/>
          <w:szCs w:val="22"/>
          <w:lang w:eastAsia="en-US"/>
        </w:rPr>
        <w:t>bude podána v jednom vyhotovení;</w:t>
      </w:r>
    </w:p>
    <w:p w:rsidR="00FA046E" w:rsidRPr="00E86041" w:rsidRDefault="00FA046E" w:rsidP="00FA046E">
      <w:pPr>
        <w:numPr>
          <w:ilvl w:val="0"/>
          <w:numId w:val="15"/>
        </w:numPr>
        <w:tabs>
          <w:tab w:val="left" w:pos="-2694"/>
        </w:tabs>
        <w:ind w:left="964" w:hanging="397"/>
        <w:jc w:val="both"/>
        <w:rPr>
          <w:rFonts w:ascii="Arial" w:hAnsi="Arial" w:cs="Arial"/>
          <w:sz w:val="22"/>
          <w:szCs w:val="22"/>
          <w:lang w:eastAsia="en-US"/>
        </w:rPr>
      </w:pPr>
      <w:r w:rsidRPr="00E86041">
        <w:rPr>
          <w:rFonts w:ascii="Arial" w:hAnsi="Arial" w:cs="Arial"/>
          <w:sz w:val="22"/>
          <w:szCs w:val="22"/>
          <w:lang w:eastAsia="en-US"/>
        </w:rPr>
        <w:t xml:space="preserve">bude obsahovat vyplněný Krycí list nabídky </w:t>
      </w:r>
      <w:r w:rsidRPr="002252FF">
        <w:rPr>
          <w:rFonts w:ascii="Arial" w:hAnsi="Arial" w:cs="Arial"/>
          <w:i/>
          <w:sz w:val="22"/>
          <w:szCs w:val="22"/>
          <w:lang w:eastAsia="en-US"/>
        </w:rPr>
        <w:t>(Příloha č. 1 Výzvy</w:t>
      </w:r>
      <w:r w:rsidRPr="00E86041">
        <w:rPr>
          <w:rFonts w:ascii="Arial" w:hAnsi="Arial" w:cs="Arial"/>
          <w:sz w:val="22"/>
          <w:szCs w:val="22"/>
          <w:lang w:eastAsia="en-US"/>
        </w:rPr>
        <w:t>);</w:t>
      </w:r>
    </w:p>
    <w:p w:rsidR="00FA046E" w:rsidRDefault="00FA046E" w:rsidP="00FA046E">
      <w:pPr>
        <w:numPr>
          <w:ilvl w:val="0"/>
          <w:numId w:val="15"/>
        </w:numPr>
        <w:tabs>
          <w:tab w:val="left" w:pos="-2694"/>
        </w:tabs>
        <w:ind w:left="964" w:hanging="39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</w:t>
      </w:r>
      <w:r w:rsidRPr="00E86041">
        <w:rPr>
          <w:rFonts w:ascii="Arial" w:hAnsi="Arial" w:cs="Arial"/>
          <w:sz w:val="22"/>
          <w:szCs w:val="22"/>
          <w:lang w:eastAsia="en-US"/>
        </w:rPr>
        <w:t>bude obsahovat vyplněný návrh Smlouvy o</w:t>
      </w:r>
      <w:r w:rsidRPr="00E86041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2252FF">
        <w:rPr>
          <w:rFonts w:ascii="Arial" w:hAnsi="Arial" w:cs="Arial"/>
          <w:sz w:val="22"/>
          <w:szCs w:val="22"/>
          <w:lang w:eastAsia="en-US"/>
        </w:rPr>
        <w:t>dílo (</w:t>
      </w:r>
      <w:r w:rsidRPr="002252FF">
        <w:rPr>
          <w:rFonts w:ascii="Arial" w:hAnsi="Arial" w:cs="Arial"/>
          <w:i/>
          <w:sz w:val="22"/>
          <w:szCs w:val="22"/>
          <w:lang w:eastAsia="en-US"/>
        </w:rPr>
        <w:t>Příloha č. 3 Výzvy</w:t>
      </w:r>
      <w:r w:rsidRPr="00E86041">
        <w:rPr>
          <w:rFonts w:ascii="Arial" w:hAnsi="Arial" w:cs="Arial"/>
          <w:sz w:val="22"/>
          <w:szCs w:val="22"/>
          <w:lang w:eastAsia="en-US"/>
        </w:rPr>
        <w:t>), podepsaný osobou oprávněnou jednat jménem či za účastníka;</w:t>
      </w:r>
    </w:p>
    <w:p w:rsidR="00FA046E" w:rsidRPr="00E86041" w:rsidRDefault="00FA046E" w:rsidP="00FA046E">
      <w:pPr>
        <w:numPr>
          <w:ilvl w:val="0"/>
          <w:numId w:val="15"/>
        </w:numPr>
        <w:tabs>
          <w:tab w:val="left" w:pos="-2694"/>
        </w:tabs>
        <w:ind w:left="964" w:hanging="397"/>
        <w:jc w:val="both"/>
        <w:rPr>
          <w:rFonts w:ascii="Arial" w:hAnsi="Arial" w:cs="Arial"/>
          <w:sz w:val="22"/>
          <w:szCs w:val="22"/>
          <w:lang w:eastAsia="en-US"/>
        </w:rPr>
      </w:pPr>
      <w:r w:rsidRPr="007924D8">
        <w:rPr>
          <w:rFonts w:ascii="Arial" w:hAnsi="Arial" w:cs="Arial"/>
          <w:sz w:val="22"/>
          <w:szCs w:val="22"/>
          <w:lang w:eastAsia="en-US"/>
        </w:rPr>
        <w:t>bude obsahovat oceněný Soupis stavebních prací, dodávek a služeb (</w:t>
      </w:r>
      <w:r w:rsidRPr="007924D8">
        <w:rPr>
          <w:rFonts w:ascii="Arial" w:hAnsi="Arial" w:cs="Arial"/>
          <w:i/>
          <w:sz w:val="22"/>
          <w:szCs w:val="22"/>
          <w:lang w:eastAsia="en-US"/>
        </w:rPr>
        <w:t xml:space="preserve">Příloha </w:t>
      </w:r>
      <w:r w:rsidRPr="007924D8">
        <w:rPr>
          <w:rFonts w:ascii="Arial" w:hAnsi="Arial" w:cs="Arial"/>
          <w:i/>
          <w:sz w:val="22"/>
          <w:szCs w:val="22"/>
          <w:lang w:eastAsia="en-US"/>
        </w:rPr>
        <w:br/>
        <w:t>č. 4 Výzvy</w:t>
      </w:r>
      <w:r w:rsidRPr="007924D8">
        <w:rPr>
          <w:rFonts w:ascii="Arial" w:hAnsi="Arial" w:cs="Arial"/>
          <w:sz w:val="22"/>
          <w:szCs w:val="22"/>
          <w:lang w:eastAsia="en-US"/>
        </w:rPr>
        <w:t>),</w:t>
      </w:r>
      <w:r w:rsidRPr="00E86041">
        <w:rPr>
          <w:rFonts w:ascii="Arial" w:hAnsi="Arial" w:cs="Arial"/>
          <w:sz w:val="22"/>
          <w:szCs w:val="22"/>
          <w:lang w:eastAsia="en-US"/>
        </w:rPr>
        <w:t xml:space="preserve"> kde bude vyplněna cena bez DPH, hodnota DPH, cena vč. DPH</w:t>
      </w:r>
      <w:r w:rsidRPr="00E86041">
        <w:rPr>
          <w:rFonts w:ascii="Arial" w:hAnsi="Arial" w:cs="Arial"/>
          <w:sz w:val="22"/>
          <w:szCs w:val="22"/>
          <w:lang w:val="en-US" w:eastAsia="en-US"/>
        </w:rPr>
        <w:t>;</w:t>
      </w:r>
    </w:p>
    <w:p w:rsidR="00FA046E" w:rsidRPr="00E86041" w:rsidRDefault="00FA046E" w:rsidP="00FA046E">
      <w:pPr>
        <w:numPr>
          <w:ilvl w:val="0"/>
          <w:numId w:val="15"/>
        </w:numPr>
        <w:tabs>
          <w:tab w:val="left" w:pos="-2694"/>
        </w:tabs>
        <w:ind w:left="964" w:hanging="397"/>
        <w:jc w:val="both"/>
        <w:rPr>
          <w:rFonts w:ascii="Arial" w:hAnsi="Arial" w:cs="Arial"/>
          <w:sz w:val="22"/>
          <w:szCs w:val="22"/>
          <w:lang w:eastAsia="en-US"/>
        </w:rPr>
      </w:pPr>
      <w:r w:rsidRPr="00E86041">
        <w:rPr>
          <w:rFonts w:ascii="Arial" w:hAnsi="Arial" w:cs="Arial"/>
          <w:sz w:val="22"/>
          <w:szCs w:val="22"/>
          <w:lang w:eastAsia="en-US"/>
        </w:rPr>
        <w:t>v případě podpisu nabídky osobou pověřenou k tomuto úkonu, doloží účastník v nabídce příslušnou úředně ověřenou plnou moc, či jiný platný úředně ověřený pověřovací dokument;</w:t>
      </w:r>
    </w:p>
    <w:p w:rsidR="00FA046E" w:rsidRDefault="00FA046E" w:rsidP="00FA046E">
      <w:pPr>
        <w:numPr>
          <w:ilvl w:val="0"/>
          <w:numId w:val="15"/>
        </w:numPr>
        <w:tabs>
          <w:tab w:val="left" w:pos="-2694"/>
        </w:tabs>
        <w:ind w:left="964" w:hanging="39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b</w:t>
      </w:r>
      <w:r w:rsidRPr="00E86041">
        <w:rPr>
          <w:rFonts w:ascii="Arial" w:hAnsi="Arial" w:cs="Arial"/>
          <w:sz w:val="22"/>
          <w:szCs w:val="22"/>
          <w:lang w:eastAsia="en-US"/>
        </w:rPr>
        <w:t>ude obsahovat doklady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E86041">
        <w:rPr>
          <w:rFonts w:ascii="Arial" w:hAnsi="Arial" w:cs="Arial"/>
          <w:sz w:val="22"/>
          <w:szCs w:val="22"/>
          <w:lang w:eastAsia="en-US"/>
        </w:rPr>
        <w:t xml:space="preserve"> kterými je prokazováno splnění kvalifikace </w:t>
      </w:r>
      <w:r w:rsidRPr="00E86041">
        <w:rPr>
          <w:rFonts w:ascii="Arial" w:hAnsi="Arial" w:cs="Arial"/>
          <w:sz w:val="22"/>
          <w:szCs w:val="22"/>
          <w:shd w:val="clear" w:color="auto" w:fill="FEFFFF"/>
          <w:lang w:bidi="he-IL"/>
        </w:rPr>
        <w:t>dle čl. 4.1., 4.2. a 4.3. této Výzvy</w:t>
      </w:r>
      <w:r w:rsidRPr="00E86041">
        <w:rPr>
          <w:rFonts w:ascii="Arial" w:hAnsi="Arial" w:cs="Arial"/>
          <w:sz w:val="22"/>
          <w:szCs w:val="22"/>
          <w:lang w:eastAsia="en-US"/>
        </w:rPr>
        <w:t xml:space="preserve">, </w:t>
      </w:r>
    </w:p>
    <w:p w:rsidR="00FA046E" w:rsidRPr="00E86041" w:rsidRDefault="00FA046E" w:rsidP="00FA046E">
      <w:pPr>
        <w:numPr>
          <w:ilvl w:val="0"/>
          <w:numId w:val="15"/>
        </w:numPr>
        <w:tabs>
          <w:tab w:val="left" w:pos="-2694"/>
        </w:tabs>
        <w:ind w:left="964" w:hanging="39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</w:t>
      </w:r>
      <w:r w:rsidRPr="00E86041">
        <w:rPr>
          <w:rFonts w:ascii="Arial" w:hAnsi="Arial" w:cs="Arial"/>
          <w:sz w:val="22"/>
          <w:szCs w:val="22"/>
          <w:lang w:eastAsia="en-US"/>
        </w:rPr>
        <w:t>nesmí obsahovat přepisy a opravy, které by mohly zadavatele uvést v omyl;</w:t>
      </w:r>
    </w:p>
    <w:p w:rsidR="00FA046E" w:rsidRPr="00E86041" w:rsidRDefault="00FA046E" w:rsidP="00FA046E">
      <w:pPr>
        <w:numPr>
          <w:ilvl w:val="0"/>
          <w:numId w:val="15"/>
        </w:numPr>
        <w:tabs>
          <w:tab w:val="left" w:pos="-2694"/>
        </w:tabs>
        <w:ind w:left="964" w:hanging="39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86041">
        <w:rPr>
          <w:rFonts w:ascii="Arial" w:hAnsi="Arial" w:cs="Arial"/>
          <w:sz w:val="22"/>
          <w:szCs w:val="22"/>
          <w:lang w:eastAsia="en-US"/>
        </w:rPr>
        <w:t>veškeré doklady či prohlášení, u nichž je vyžadován podpis účastníka, musí být podepsány osobou oprávněnou jednat jménem či za účastníka;</w:t>
      </w:r>
    </w:p>
    <w:p w:rsidR="00FA046E" w:rsidRPr="007924D8" w:rsidRDefault="00FA046E" w:rsidP="00FA046E">
      <w:pPr>
        <w:numPr>
          <w:ilvl w:val="0"/>
          <w:numId w:val="15"/>
        </w:numPr>
        <w:tabs>
          <w:tab w:val="left" w:pos="-2694"/>
        </w:tabs>
        <w:ind w:left="964" w:hanging="39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Pr="007924D8">
        <w:rPr>
          <w:rFonts w:ascii="Arial" w:hAnsi="Arial" w:cs="Arial"/>
          <w:sz w:val="22"/>
          <w:szCs w:val="22"/>
          <w:lang w:eastAsia="en-US"/>
        </w:rPr>
        <w:t>bude obsahovat  elektronickou verzí vyplněného návrh</w:t>
      </w:r>
      <w:r>
        <w:rPr>
          <w:rFonts w:ascii="Arial" w:hAnsi="Arial" w:cs="Arial"/>
          <w:sz w:val="22"/>
          <w:szCs w:val="22"/>
          <w:lang w:eastAsia="en-US"/>
        </w:rPr>
        <w:t>u</w:t>
      </w:r>
      <w:r w:rsidRPr="007924D8">
        <w:rPr>
          <w:rFonts w:ascii="Arial" w:hAnsi="Arial" w:cs="Arial"/>
          <w:sz w:val="22"/>
          <w:szCs w:val="22"/>
          <w:lang w:eastAsia="en-US"/>
        </w:rPr>
        <w:t xml:space="preserve"> Smlouvy o </w:t>
      </w:r>
      <w:r>
        <w:rPr>
          <w:rFonts w:ascii="Arial" w:hAnsi="Arial" w:cs="Arial"/>
          <w:sz w:val="22"/>
          <w:szCs w:val="22"/>
          <w:lang w:eastAsia="en-US"/>
        </w:rPr>
        <w:t xml:space="preserve">dílo </w:t>
      </w:r>
      <w:r w:rsidRPr="007924D8">
        <w:rPr>
          <w:rFonts w:ascii="Arial" w:hAnsi="Arial" w:cs="Arial"/>
          <w:sz w:val="22"/>
          <w:szCs w:val="22"/>
          <w:lang w:eastAsia="en-US"/>
        </w:rPr>
        <w:t>(Příloha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7924D8">
        <w:rPr>
          <w:rFonts w:ascii="Arial" w:hAnsi="Arial" w:cs="Arial"/>
          <w:sz w:val="22"/>
          <w:szCs w:val="22"/>
          <w:lang w:eastAsia="en-US"/>
        </w:rPr>
        <w:t xml:space="preserve">č. 3 Výzvy) ve formátu *doc (příp. docx), a </w:t>
      </w:r>
      <w:r w:rsidRPr="007924D8">
        <w:rPr>
          <w:rFonts w:ascii="Arial" w:hAnsi="Arial" w:cs="Arial"/>
          <w:sz w:val="22"/>
          <w:szCs w:val="22"/>
        </w:rPr>
        <w:t xml:space="preserve">verzí oceněného Soupisu stavebních prací, dodávek a služeb ve formátu *xls </w:t>
      </w:r>
      <w:r w:rsidRPr="007924D8">
        <w:rPr>
          <w:rFonts w:ascii="Arial" w:hAnsi="Arial" w:cs="Arial"/>
          <w:i/>
          <w:sz w:val="22"/>
          <w:szCs w:val="22"/>
          <w:lang w:eastAsia="en-US"/>
        </w:rPr>
        <w:t>(Příloha č. 4 Výzvy)</w:t>
      </w:r>
      <w:r w:rsidRPr="007924D8">
        <w:rPr>
          <w:rFonts w:ascii="Arial" w:hAnsi="Arial" w:cs="Arial"/>
          <w:sz w:val="22"/>
          <w:szCs w:val="22"/>
          <w:lang w:eastAsia="en-US"/>
        </w:rPr>
        <w:t>;</w:t>
      </w:r>
    </w:p>
    <w:p w:rsidR="00FA046E" w:rsidRPr="00FA046E" w:rsidRDefault="00FA046E" w:rsidP="00FA046E">
      <w:pPr>
        <w:numPr>
          <w:ilvl w:val="0"/>
          <w:numId w:val="15"/>
        </w:numPr>
        <w:tabs>
          <w:tab w:val="left" w:pos="-2694"/>
        </w:tabs>
        <w:ind w:left="964" w:hanging="397"/>
        <w:jc w:val="both"/>
        <w:rPr>
          <w:rFonts w:ascii="Arial" w:hAnsi="Arial" w:cs="Arial"/>
          <w:sz w:val="22"/>
          <w:szCs w:val="22"/>
          <w:lang w:eastAsia="en-US"/>
        </w:rPr>
      </w:pPr>
      <w:r w:rsidRPr="00E86041">
        <w:rPr>
          <w:rFonts w:ascii="Arial" w:hAnsi="Arial" w:cs="Arial"/>
          <w:sz w:val="22"/>
          <w:szCs w:val="22"/>
          <w:lang w:eastAsia="en-US"/>
        </w:rPr>
        <w:t>veškeré doklady musí být dobře čitelné.</w:t>
      </w:r>
    </w:p>
    <w:p w:rsidR="00FA046E" w:rsidRDefault="00FA046E" w:rsidP="00FA046E">
      <w:pPr>
        <w:widowControl w:val="0"/>
        <w:shd w:val="clear" w:color="auto" w:fill="FEFFFF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iCs/>
          <w:sz w:val="22"/>
          <w:szCs w:val="22"/>
          <w:u w:val="single"/>
          <w:lang w:eastAsia="en-US"/>
        </w:rPr>
      </w:pPr>
    </w:p>
    <w:p w:rsidR="00DF147B" w:rsidRPr="00FA046E" w:rsidRDefault="001A2DC8" w:rsidP="00FA046E">
      <w:pPr>
        <w:widowControl w:val="0"/>
        <w:numPr>
          <w:ilvl w:val="1"/>
          <w:numId w:val="10"/>
        </w:numPr>
        <w:shd w:val="clear" w:color="auto" w:fill="FE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iCs/>
          <w:sz w:val="22"/>
          <w:szCs w:val="22"/>
          <w:u w:val="single"/>
          <w:lang w:eastAsia="en-US"/>
        </w:rPr>
      </w:pPr>
      <w:r w:rsidRPr="00FA046E">
        <w:rPr>
          <w:rFonts w:ascii="Arial" w:hAnsi="Arial" w:cs="Arial"/>
          <w:sz w:val="22"/>
          <w:szCs w:val="22"/>
          <w:u w:val="single"/>
          <w:shd w:val="clear" w:color="auto" w:fill="FEFFFF"/>
          <w:lang w:bidi="he-IL"/>
        </w:rPr>
        <w:t xml:space="preserve">Zadavatel doporučuje </w:t>
      </w:r>
      <w:r w:rsidR="00680720" w:rsidRPr="00FA046E">
        <w:rPr>
          <w:rFonts w:ascii="Arial" w:hAnsi="Arial" w:cs="Arial"/>
          <w:sz w:val="22"/>
          <w:szCs w:val="22"/>
          <w:u w:val="single"/>
          <w:shd w:val="clear" w:color="auto" w:fill="FEFFFF"/>
          <w:lang w:bidi="he-IL"/>
        </w:rPr>
        <w:t>účastníkům</w:t>
      </w:r>
      <w:r w:rsidRPr="00FA046E">
        <w:rPr>
          <w:rFonts w:ascii="Arial" w:hAnsi="Arial" w:cs="Arial"/>
          <w:sz w:val="22"/>
          <w:szCs w:val="22"/>
          <w:u w:val="single"/>
          <w:shd w:val="clear" w:color="auto" w:fill="FEFFFF"/>
          <w:lang w:bidi="he-IL"/>
        </w:rPr>
        <w:t xml:space="preserve"> aby: </w:t>
      </w:r>
    </w:p>
    <w:p w:rsidR="00DF147B" w:rsidRDefault="001A2DC8" w:rsidP="00FC7F64">
      <w:pPr>
        <w:widowControl w:val="0"/>
        <w:numPr>
          <w:ilvl w:val="0"/>
          <w:numId w:val="16"/>
        </w:numPr>
        <w:shd w:val="clear" w:color="auto" w:fill="FEFFFF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  <w:u w:val="single"/>
          <w:shd w:val="clear" w:color="auto" w:fill="FEFFFF"/>
          <w:lang w:bidi="he-IL"/>
        </w:rPr>
      </w:pPr>
      <w:r w:rsidRPr="00FC7F64">
        <w:rPr>
          <w:rFonts w:ascii="Arial" w:hAnsi="Arial" w:cs="Arial"/>
          <w:sz w:val="22"/>
          <w:szCs w:val="22"/>
          <w:shd w:val="clear" w:color="auto" w:fill="FEFFFF"/>
          <w:lang w:bidi="he-IL"/>
        </w:rPr>
        <w:t>nabídky</w:t>
      </w:r>
      <w:r w:rsidRPr="00DF147B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 zabezpečili </w:t>
      </w:r>
      <w:r w:rsidR="007924D8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v případě doručení poštou </w:t>
      </w:r>
      <w:r w:rsidRPr="00DF147B">
        <w:rPr>
          <w:rFonts w:ascii="Arial" w:hAnsi="Arial" w:cs="Arial"/>
          <w:sz w:val="22"/>
          <w:szCs w:val="22"/>
          <w:shd w:val="clear" w:color="auto" w:fill="FEFFFF"/>
          <w:lang w:bidi="he-IL"/>
        </w:rPr>
        <w:t>proti poškození a proti manipulaci</w:t>
      </w:r>
      <w:r w:rsidR="006C2AA1">
        <w:rPr>
          <w:rFonts w:ascii="Arial" w:hAnsi="Arial" w:cs="Arial"/>
          <w:sz w:val="22"/>
          <w:szCs w:val="22"/>
          <w:shd w:val="clear" w:color="auto" w:fill="FEFFFF"/>
          <w:lang w:bidi="he-IL"/>
        </w:rPr>
        <w:br/>
      </w:r>
      <w:r w:rsidRPr="00DF147B">
        <w:rPr>
          <w:rFonts w:ascii="Arial" w:hAnsi="Arial" w:cs="Arial"/>
          <w:sz w:val="22"/>
          <w:szCs w:val="22"/>
          <w:shd w:val="clear" w:color="auto" w:fill="FEFFFF"/>
          <w:lang w:bidi="he-IL"/>
        </w:rPr>
        <w:t>s jednotlivými listy</w:t>
      </w:r>
    </w:p>
    <w:p w:rsidR="00DF147B" w:rsidRDefault="001A2DC8" w:rsidP="00FC7F64">
      <w:pPr>
        <w:widowControl w:val="0"/>
        <w:numPr>
          <w:ilvl w:val="0"/>
          <w:numId w:val="16"/>
        </w:numPr>
        <w:shd w:val="clear" w:color="auto" w:fill="FEFFFF"/>
        <w:tabs>
          <w:tab w:val="left" w:pos="993"/>
          <w:tab w:val="left" w:pos="1276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  <w:u w:val="single"/>
          <w:shd w:val="clear" w:color="auto" w:fill="FEFFFF"/>
          <w:lang w:bidi="he-IL"/>
        </w:rPr>
      </w:pPr>
      <w:r w:rsidRPr="00DF147B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všechny listy nabídky byly navzájem pevně spojeny </w:t>
      </w:r>
      <w:r w:rsidRPr="00DF147B">
        <w:rPr>
          <w:rFonts w:ascii="Arial" w:hAnsi="Arial" w:cs="Arial"/>
          <w:w w:val="133"/>
          <w:sz w:val="22"/>
          <w:szCs w:val="22"/>
          <w:shd w:val="clear" w:color="auto" w:fill="FEFFFF"/>
          <w:lang w:bidi="he-IL"/>
        </w:rPr>
        <w:t xml:space="preserve">či </w:t>
      </w:r>
      <w:r w:rsidR="00DF147B" w:rsidRPr="00DF147B">
        <w:rPr>
          <w:rFonts w:ascii="Arial" w:hAnsi="Arial" w:cs="Arial"/>
          <w:sz w:val="22"/>
          <w:szCs w:val="22"/>
          <w:shd w:val="clear" w:color="auto" w:fill="FEFFFF"/>
          <w:lang w:bidi="he-IL"/>
        </w:rPr>
        <w:t>sešity tak, aby byly</w:t>
      </w:r>
      <w:r w:rsidR="00E71C40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 dostatečně </w:t>
      </w:r>
      <w:r w:rsidRPr="00DF147B">
        <w:rPr>
          <w:rFonts w:ascii="Arial" w:hAnsi="Arial" w:cs="Arial"/>
          <w:sz w:val="22"/>
          <w:szCs w:val="22"/>
          <w:shd w:val="clear" w:color="auto" w:fill="FEFFFF"/>
          <w:lang w:bidi="he-IL"/>
        </w:rPr>
        <w:t>zabezpečeny před jejich vyjmutím z nabíd</w:t>
      </w:r>
      <w:r w:rsidR="00DF147B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ky, tj. aby veškeré části  </w:t>
      </w:r>
      <w:r w:rsidR="00DF147B">
        <w:rPr>
          <w:rFonts w:ascii="Arial" w:hAnsi="Arial" w:cs="Arial"/>
          <w:sz w:val="22"/>
          <w:szCs w:val="22"/>
          <w:shd w:val="clear" w:color="auto" w:fill="FEFFFF"/>
          <w:lang w:bidi="he-IL"/>
        </w:rPr>
        <w:br/>
      </w:r>
      <w:r w:rsidRPr="00DF147B">
        <w:rPr>
          <w:rFonts w:ascii="Arial" w:hAnsi="Arial" w:cs="Arial"/>
          <w:sz w:val="22"/>
          <w:szCs w:val="22"/>
          <w:shd w:val="clear" w:color="auto" w:fill="FEFFFF"/>
          <w:lang w:bidi="he-IL"/>
        </w:rPr>
        <w:t>nabídky po svázání tvořily jeden celek</w:t>
      </w:r>
    </w:p>
    <w:p w:rsidR="006C2AA1" w:rsidRPr="00EB2BE8" w:rsidRDefault="001A2DC8" w:rsidP="00D2111C">
      <w:pPr>
        <w:widowControl w:val="0"/>
        <w:numPr>
          <w:ilvl w:val="0"/>
          <w:numId w:val="16"/>
        </w:numPr>
        <w:shd w:val="clear" w:color="auto" w:fill="FEFFFF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  <w:u w:val="single"/>
          <w:shd w:val="clear" w:color="auto" w:fill="FEFFFF"/>
          <w:lang w:bidi="he-IL"/>
        </w:rPr>
      </w:pPr>
      <w:r w:rsidRPr="00DF147B">
        <w:rPr>
          <w:rFonts w:ascii="Arial" w:hAnsi="Arial" w:cs="Arial"/>
          <w:sz w:val="22"/>
          <w:szCs w:val="22"/>
          <w:shd w:val="clear" w:color="auto" w:fill="FEFFFF"/>
          <w:lang w:bidi="he-IL"/>
        </w:rPr>
        <w:lastRenderedPageBreak/>
        <w:t xml:space="preserve">všechny listy nabídky byly očíslovány </w:t>
      </w:r>
      <w:r w:rsidRPr="00DF147B">
        <w:rPr>
          <w:rFonts w:ascii="Arial" w:hAnsi="Arial" w:cs="Arial"/>
          <w:sz w:val="22"/>
          <w:szCs w:val="22"/>
        </w:rPr>
        <w:t>vzestupnou řadou</w:t>
      </w:r>
    </w:p>
    <w:p w:rsidR="00EB2BE8" w:rsidRDefault="00EB2BE8" w:rsidP="00EB2BE8">
      <w:pPr>
        <w:widowControl w:val="0"/>
        <w:shd w:val="clear" w:color="auto" w:fill="FEFFFF"/>
        <w:autoSpaceDE w:val="0"/>
        <w:autoSpaceDN w:val="0"/>
        <w:adjustRightInd w:val="0"/>
        <w:ind w:left="993"/>
        <w:jc w:val="both"/>
        <w:rPr>
          <w:rFonts w:ascii="Arial" w:hAnsi="Arial" w:cs="Arial"/>
          <w:sz w:val="22"/>
          <w:szCs w:val="22"/>
        </w:rPr>
      </w:pPr>
    </w:p>
    <w:p w:rsidR="00EB2BE8" w:rsidRPr="00D2111C" w:rsidRDefault="00EB2BE8" w:rsidP="00EB2BE8">
      <w:pPr>
        <w:widowControl w:val="0"/>
        <w:shd w:val="clear" w:color="auto" w:fill="FEFFFF"/>
        <w:autoSpaceDE w:val="0"/>
        <w:autoSpaceDN w:val="0"/>
        <w:adjustRightInd w:val="0"/>
        <w:ind w:left="993"/>
        <w:jc w:val="both"/>
        <w:rPr>
          <w:rFonts w:ascii="Arial" w:hAnsi="Arial" w:cs="Arial"/>
          <w:sz w:val="22"/>
          <w:szCs w:val="22"/>
          <w:u w:val="single"/>
          <w:shd w:val="clear" w:color="auto" w:fill="FEFFFF"/>
          <w:lang w:bidi="he-IL"/>
        </w:rPr>
      </w:pPr>
    </w:p>
    <w:p w:rsidR="00CD773C" w:rsidRPr="00D076AE" w:rsidRDefault="007309FD" w:rsidP="00D076AE">
      <w:pPr>
        <w:pStyle w:val="Barevnseznamzvraznn11"/>
        <w:numPr>
          <w:ilvl w:val="0"/>
          <w:numId w:val="9"/>
        </w:numPr>
        <w:spacing w:after="120" w:line="22" w:lineRule="atLeast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F3C2F">
        <w:rPr>
          <w:rFonts w:ascii="Arial" w:hAnsi="Arial" w:cs="Arial"/>
          <w:b/>
          <w:sz w:val="22"/>
          <w:szCs w:val="22"/>
          <w:u w:val="single"/>
        </w:rPr>
        <w:t>Obchodní a platební podmínky</w:t>
      </w:r>
    </w:p>
    <w:p w:rsidR="00CD773C" w:rsidRDefault="00CD773C" w:rsidP="00CD773C">
      <w:pPr>
        <w:pStyle w:val="Nadpis2"/>
        <w:numPr>
          <w:ilvl w:val="1"/>
          <w:numId w:val="9"/>
        </w:numPr>
        <w:spacing w:before="120" w:after="120"/>
        <w:ind w:left="567" w:hanging="567"/>
        <w:jc w:val="both"/>
        <w:rPr>
          <w:rFonts w:ascii="Arial" w:hAnsi="Arial" w:cs="Arial"/>
          <w:b w:val="0"/>
          <w:i w:val="0"/>
          <w:sz w:val="22"/>
        </w:rPr>
      </w:pPr>
      <w:r w:rsidRPr="00DF147B">
        <w:rPr>
          <w:rFonts w:ascii="Arial" w:hAnsi="Arial" w:cs="Arial"/>
          <w:b w:val="0"/>
          <w:i w:val="0"/>
          <w:sz w:val="22"/>
        </w:rPr>
        <w:t xml:space="preserve">Zadavatel stanoví obchodní a platební podmínky formou závazného návrhu </w:t>
      </w:r>
      <w:r w:rsidRPr="00DF147B">
        <w:rPr>
          <w:rFonts w:ascii="Arial" w:hAnsi="Arial" w:cs="Arial"/>
          <w:sz w:val="22"/>
        </w:rPr>
        <w:t>Smlouvy</w:t>
      </w:r>
      <w:r>
        <w:rPr>
          <w:rFonts w:ascii="Arial" w:hAnsi="Arial" w:cs="Arial"/>
          <w:b w:val="0"/>
          <w:sz w:val="22"/>
        </w:rPr>
        <w:t xml:space="preserve"> </w:t>
      </w:r>
      <w:r w:rsidRPr="00DF147B">
        <w:rPr>
          <w:rFonts w:ascii="Arial" w:hAnsi="Arial" w:cs="Arial"/>
          <w:b w:val="0"/>
          <w:i w:val="0"/>
          <w:sz w:val="22"/>
        </w:rPr>
        <w:t xml:space="preserve">o dílo, který je uveden </w:t>
      </w:r>
      <w:r w:rsidRPr="00C51FEA">
        <w:rPr>
          <w:rFonts w:ascii="Arial" w:hAnsi="Arial" w:cs="Arial"/>
          <w:b w:val="0"/>
          <w:i w:val="0"/>
          <w:sz w:val="22"/>
        </w:rPr>
        <w:t>v Příloze č. 3 Výzvy. Účastník</w:t>
      </w:r>
      <w:r w:rsidRPr="00DF147B">
        <w:rPr>
          <w:rFonts w:ascii="Arial" w:hAnsi="Arial" w:cs="Arial"/>
          <w:b w:val="0"/>
          <w:i w:val="0"/>
          <w:sz w:val="22"/>
        </w:rPr>
        <w:t xml:space="preserve"> není oprávněn činit v návrhu smlouvy změny či doplnění s výjimkou údajů, které jsou výslovně vyhrazeny </w:t>
      </w:r>
      <w:r w:rsidRPr="00DF147B">
        <w:rPr>
          <w:rFonts w:ascii="Arial" w:hAnsi="Arial" w:cs="Arial"/>
          <w:b w:val="0"/>
          <w:i w:val="0"/>
          <w:sz w:val="22"/>
        </w:rPr>
        <w:br/>
        <w:t xml:space="preserve">pro doplnění ze strany účastníka. </w:t>
      </w:r>
    </w:p>
    <w:p w:rsidR="00CD773C" w:rsidRPr="00CD773C" w:rsidRDefault="00CD773C" w:rsidP="00CD773C">
      <w:pPr>
        <w:pStyle w:val="Nadpis2"/>
        <w:numPr>
          <w:ilvl w:val="1"/>
          <w:numId w:val="9"/>
        </w:numPr>
        <w:spacing w:before="120" w:after="0"/>
        <w:ind w:left="567" w:hanging="56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525282">
        <w:rPr>
          <w:rFonts w:ascii="Arial" w:hAnsi="Arial" w:cs="Arial"/>
          <w:b w:val="0"/>
          <w:i w:val="0"/>
          <w:sz w:val="22"/>
          <w:szCs w:val="22"/>
        </w:rPr>
        <w:t>Účastník není rovněž oprávněn přikládat žádné přílohy k návrhu smlouvy, které tato Výzva výslovně nepředpokládá. Návrh smlouvy musí být ze strany účastníka podepsán statutárním orgánem nebo osobou oprávněnou jednat jménem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25282">
        <w:rPr>
          <w:rFonts w:ascii="Arial" w:hAnsi="Arial" w:cs="Arial"/>
          <w:b w:val="0"/>
          <w:i w:val="0"/>
          <w:sz w:val="22"/>
          <w:szCs w:val="22"/>
        </w:rPr>
        <w:t>či za účastníka,</w:t>
      </w:r>
      <w:r>
        <w:rPr>
          <w:rFonts w:ascii="Arial" w:hAnsi="Arial" w:cs="Arial"/>
          <w:b w:val="0"/>
          <w:i w:val="0"/>
          <w:sz w:val="22"/>
          <w:szCs w:val="22"/>
        </w:rPr>
        <w:br/>
      </w:r>
      <w:r w:rsidRPr="00525282">
        <w:rPr>
          <w:rFonts w:ascii="Arial" w:hAnsi="Arial" w:cs="Arial"/>
          <w:b w:val="0"/>
          <w:i w:val="0"/>
          <w:sz w:val="22"/>
          <w:szCs w:val="22"/>
        </w:rPr>
        <w:t>v takovém případě doloží účastník toto oprávnění (plnou moc) v originálu či v úředně ověřené kopii v</w:t>
      </w:r>
      <w:r>
        <w:rPr>
          <w:rFonts w:ascii="Arial" w:hAnsi="Arial" w:cs="Arial"/>
          <w:b w:val="0"/>
          <w:i w:val="0"/>
          <w:sz w:val="22"/>
          <w:szCs w:val="22"/>
        </w:rPr>
        <w:t> </w:t>
      </w:r>
      <w:r w:rsidRPr="00525282">
        <w:rPr>
          <w:rFonts w:ascii="Arial" w:hAnsi="Arial" w:cs="Arial"/>
          <w:b w:val="0"/>
          <w:i w:val="0"/>
          <w:sz w:val="22"/>
          <w:szCs w:val="22"/>
        </w:rPr>
        <w:t>nabídce</w:t>
      </w:r>
    </w:p>
    <w:p w:rsidR="00CD773C" w:rsidRDefault="00CD773C" w:rsidP="00CD773C">
      <w:pPr>
        <w:pStyle w:val="Barevnseznamzvraznn11"/>
        <w:spacing w:after="120" w:line="22" w:lineRule="atLeast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773C" w:rsidRDefault="00CD773C" w:rsidP="00CD773C">
      <w:pPr>
        <w:pStyle w:val="Barevnseznamzvraznn11"/>
        <w:spacing w:after="120" w:line="22" w:lineRule="atLeast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3605A" w:rsidRPr="00BE0DF1" w:rsidRDefault="00D076AE" w:rsidP="00BE0DF1">
      <w:pPr>
        <w:pStyle w:val="Barevnseznamzvraznn11"/>
        <w:numPr>
          <w:ilvl w:val="0"/>
          <w:numId w:val="9"/>
        </w:numPr>
        <w:spacing w:after="120" w:line="22" w:lineRule="atLeast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07BC">
        <w:rPr>
          <w:rFonts w:ascii="Arial" w:hAnsi="Arial" w:cs="Arial"/>
          <w:b/>
          <w:sz w:val="22"/>
          <w:szCs w:val="22"/>
          <w:u w:val="single"/>
        </w:rPr>
        <w:t>Lhůta, místo a způsob podání nabídek</w:t>
      </w:r>
    </w:p>
    <w:p w:rsidR="0003605A" w:rsidRPr="0003605A" w:rsidRDefault="0003605A" w:rsidP="0003605A">
      <w:pPr>
        <w:widowControl w:val="0"/>
        <w:numPr>
          <w:ilvl w:val="1"/>
          <w:numId w:val="9"/>
        </w:numPr>
        <w:shd w:val="clear" w:color="auto" w:fill="FEFFFF"/>
        <w:tabs>
          <w:tab w:val="left" w:pos="567"/>
        </w:tabs>
        <w:autoSpaceDE w:val="0"/>
        <w:autoSpaceDN w:val="0"/>
        <w:adjustRightInd w:val="0"/>
        <w:ind w:hanging="1080"/>
        <w:rPr>
          <w:rFonts w:ascii="Arial" w:hAnsi="Arial" w:cs="Arial"/>
          <w:b/>
          <w:sz w:val="22"/>
          <w:szCs w:val="22"/>
          <w:shd w:val="clear" w:color="auto" w:fill="FEFFFF"/>
          <w:lang w:bidi="he-IL"/>
        </w:rPr>
      </w:pPr>
      <w:r w:rsidRPr="0003605A">
        <w:rPr>
          <w:rFonts w:ascii="Arial" w:hAnsi="Arial" w:cs="Arial"/>
          <w:w w:val="90"/>
          <w:sz w:val="22"/>
          <w:szCs w:val="22"/>
          <w:shd w:val="clear" w:color="auto" w:fill="FEFFFF"/>
          <w:lang w:bidi="he-IL"/>
        </w:rPr>
        <w:t xml:space="preserve">Lhůta </w:t>
      </w:r>
      <w:r w:rsidRPr="0003605A">
        <w:rPr>
          <w:rFonts w:ascii="Arial" w:hAnsi="Arial" w:cs="Arial"/>
          <w:sz w:val="22"/>
          <w:szCs w:val="22"/>
          <w:shd w:val="clear" w:color="auto" w:fill="FEFFFF"/>
          <w:lang w:bidi="he-IL"/>
        </w:rPr>
        <w:t>pro podání nabídky</w:t>
      </w:r>
      <w:r w:rsidRPr="0003605A">
        <w:rPr>
          <w:rFonts w:ascii="Arial" w:hAnsi="Arial" w:cs="Arial"/>
          <w:b/>
          <w:sz w:val="22"/>
          <w:szCs w:val="22"/>
          <w:shd w:val="clear" w:color="auto" w:fill="FEFFFF"/>
          <w:lang w:bidi="he-IL"/>
        </w:rPr>
        <w:t xml:space="preserve"> </w:t>
      </w:r>
      <w:r w:rsidRPr="0003605A">
        <w:rPr>
          <w:rFonts w:ascii="Arial" w:hAnsi="Arial" w:cs="Arial"/>
          <w:b/>
          <w:sz w:val="22"/>
          <w:szCs w:val="22"/>
        </w:rPr>
        <w:t xml:space="preserve">končí </w:t>
      </w:r>
      <w:r w:rsidRPr="00102A77">
        <w:rPr>
          <w:rFonts w:ascii="Arial" w:hAnsi="Arial" w:cs="Arial"/>
          <w:b/>
          <w:sz w:val="22"/>
          <w:szCs w:val="22"/>
        </w:rPr>
        <w:t xml:space="preserve">dne </w:t>
      </w:r>
      <w:r w:rsidR="00102A77" w:rsidRPr="00102A77">
        <w:rPr>
          <w:rFonts w:ascii="Arial" w:hAnsi="Arial" w:cs="Arial"/>
          <w:b/>
          <w:sz w:val="22"/>
          <w:szCs w:val="22"/>
        </w:rPr>
        <w:t>9. 10</w:t>
      </w:r>
      <w:r w:rsidR="001A2963" w:rsidRPr="00102A77">
        <w:rPr>
          <w:rFonts w:ascii="Arial" w:hAnsi="Arial" w:cs="Arial"/>
          <w:b/>
          <w:sz w:val="22"/>
          <w:szCs w:val="22"/>
        </w:rPr>
        <w:t>. 201</w:t>
      </w:r>
      <w:r w:rsidR="00157F1E" w:rsidRPr="00102A77">
        <w:rPr>
          <w:rFonts w:ascii="Arial" w:hAnsi="Arial" w:cs="Arial"/>
          <w:b/>
          <w:sz w:val="22"/>
          <w:szCs w:val="22"/>
        </w:rPr>
        <w:t>9</w:t>
      </w:r>
      <w:r w:rsidRPr="00102A77">
        <w:rPr>
          <w:rFonts w:ascii="Arial" w:hAnsi="Arial" w:cs="Arial"/>
          <w:b/>
          <w:sz w:val="22"/>
          <w:szCs w:val="22"/>
        </w:rPr>
        <w:t xml:space="preserve"> v 10,00 hod.</w:t>
      </w:r>
    </w:p>
    <w:p w:rsidR="0003605A" w:rsidRPr="0003605A" w:rsidRDefault="0003605A" w:rsidP="0003605A">
      <w:pPr>
        <w:widowControl w:val="0"/>
        <w:shd w:val="clear" w:color="auto" w:fill="FEFFFF"/>
        <w:tabs>
          <w:tab w:val="left" w:pos="567"/>
        </w:tabs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  <w:shd w:val="clear" w:color="auto" w:fill="FEFFFF"/>
          <w:lang w:bidi="he-IL"/>
        </w:rPr>
      </w:pPr>
    </w:p>
    <w:p w:rsidR="00C962AF" w:rsidRPr="00517EF8" w:rsidRDefault="0003605A" w:rsidP="00C962AF">
      <w:pPr>
        <w:widowControl w:val="0"/>
        <w:numPr>
          <w:ilvl w:val="0"/>
          <w:numId w:val="15"/>
        </w:numPr>
        <w:shd w:val="clear" w:color="auto" w:fill="FEFFFF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  <w:u w:val="single"/>
          <w:lang w:eastAsia="en-US"/>
        </w:rPr>
      </w:pPr>
      <w:r w:rsidRPr="00102A77">
        <w:rPr>
          <w:rFonts w:ascii="Arial" w:hAnsi="Arial" w:cs="Arial"/>
          <w:sz w:val="22"/>
          <w:szCs w:val="22"/>
        </w:rPr>
        <w:t>Účastníci podají nabídku v elektronické podobě na emailov</w:t>
      </w:r>
      <w:r w:rsidR="00F67BD9" w:rsidRPr="00102A77">
        <w:rPr>
          <w:rFonts w:ascii="Arial" w:hAnsi="Arial" w:cs="Arial"/>
          <w:sz w:val="22"/>
          <w:szCs w:val="22"/>
        </w:rPr>
        <w:t>é</w:t>
      </w:r>
      <w:r w:rsidRPr="00102A77">
        <w:rPr>
          <w:rFonts w:ascii="Arial" w:hAnsi="Arial" w:cs="Arial"/>
          <w:sz w:val="22"/>
          <w:szCs w:val="22"/>
        </w:rPr>
        <w:t xml:space="preserve"> adres</w:t>
      </w:r>
      <w:r w:rsidR="00BE0DF1" w:rsidRPr="00102A77">
        <w:rPr>
          <w:rFonts w:ascii="Arial" w:hAnsi="Arial" w:cs="Arial"/>
          <w:sz w:val="22"/>
          <w:szCs w:val="22"/>
        </w:rPr>
        <w:t>y</w:t>
      </w:r>
      <w:r w:rsidRPr="00102A77">
        <w:rPr>
          <w:rFonts w:ascii="Arial" w:hAnsi="Arial" w:cs="Arial"/>
          <w:sz w:val="22"/>
          <w:szCs w:val="22"/>
        </w:rPr>
        <w:t xml:space="preserve">: </w:t>
      </w:r>
      <w:r w:rsidR="004858A7" w:rsidRPr="008E68F6">
        <w:rPr>
          <w:rFonts w:ascii="Arial" w:hAnsi="Arial" w:cs="Arial"/>
          <w:highlight w:val="lightGray"/>
        </w:rPr>
        <w:t>……………………..</w:t>
      </w:r>
      <w:r w:rsidRPr="00102A77">
        <w:rPr>
          <w:rFonts w:ascii="Arial" w:hAnsi="Arial" w:cs="Arial"/>
          <w:sz w:val="22"/>
          <w:szCs w:val="22"/>
        </w:rPr>
        <w:t xml:space="preserve"> </w:t>
      </w:r>
      <w:r w:rsidR="00F67BD9" w:rsidRPr="00102A77">
        <w:rPr>
          <w:rFonts w:ascii="Arial" w:hAnsi="Arial" w:cs="Arial"/>
          <w:sz w:val="22"/>
          <w:szCs w:val="22"/>
        </w:rPr>
        <w:t xml:space="preserve">a </w:t>
      </w:r>
      <w:r w:rsidR="004858A7" w:rsidRPr="008E68F6">
        <w:rPr>
          <w:rFonts w:ascii="Arial" w:hAnsi="Arial" w:cs="Arial"/>
          <w:highlight w:val="lightGray"/>
        </w:rPr>
        <w:t>……………………..</w:t>
      </w:r>
      <w:r w:rsidRPr="00102A77">
        <w:rPr>
          <w:rFonts w:ascii="Arial" w:hAnsi="Arial" w:cs="Arial"/>
          <w:sz w:val="22"/>
          <w:szCs w:val="22"/>
        </w:rPr>
        <w:t>,</w:t>
      </w:r>
      <w:r w:rsidRPr="0003605A">
        <w:rPr>
          <w:rFonts w:ascii="Arial" w:hAnsi="Arial" w:cs="Arial"/>
          <w:sz w:val="22"/>
          <w:szCs w:val="22"/>
        </w:rPr>
        <w:t xml:space="preserve"> </w:t>
      </w:r>
      <w:r w:rsidR="00BE0DF1">
        <w:rPr>
          <w:rFonts w:ascii="Arial" w:hAnsi="Arial" w:cs="Arial"/>
          <w:sz w:val="22"/>
          <w:szCs w:val="22"/>
        </w:rPr>
        <w:t xml:space="preserve">nejpozději v </w:t>
      </w:r>
      <w:r w:rsidRPr="0003605A">
        <w:rPr>
          <w:rFonts w:ascii="Arial" w:hAnsi="Arial" w:cs="Arial"/>
          <w:sz w:val="22"/>
          <w:szCs w:val="22"/>
        </w:rPr>
        <w:t>poslední den soutěžní lhůty do 10:00 hod.</w:t>
      </w:r>
      <w:r w:rsidR="00C962AF">
        <w:rPr>
          <w:rFonts w:ascii="Arial" w:hAnsi="Arial" w:cs="Arial"/>
          <w:sz w:val="22"/>
          <w:szCs w:val="22"/>
        </w:rPr>
        <w:t xml:space="preserve">, popř. </w:t>
      </w:r>
      <w:r w:rsidR="00C962AF" w:rsidRPr="00E14B43">
        <w:rPr>
          <w:rFonts w:ascii="Arial" w:hAnsi="Arial" w:cs="Arial"/>
          <w:sz w:val="22"/>
          <w:szCs w:val="22"/>
        </w:rPr>
        <w:t>v řádně uzavřené obálce</w:t>
      </w:r>
      <w:r w:rsidR="00C962AF" w:rsidRPr="00E14B43">
        <w:rPr>
          <w:rFonts w:ascii="Arial" w:hAnsi="Arial" w:cs="Arial"/>
        </w:rPr>
        <w:t xml:space="preserve"> </w:t>
      </w:r>
      <w:r w:rsidR="00C962AF" w:rsidRPr="00517EF8">
        <w:rPr>
          <w:rFonts w:ascii="Arial" w:hAnsi="Arial" w:cs="Arial"/>
          <w:sz w:val="22"/>
          <w:szCs w:val="22"/>
        </w:rPr>
        <w:t>a zabezpečen</w:t>
      </w:r>
      <w:r w:rsidR="00C962AF">
        <w:rPr>
          <w:rFonts w:ascii="Arial" w:hAnsi="Arial" w:cs="Arial"/>
          <w:sz w:val="22"/>
          <w:szCs w:val="22"/>
        </w:rPr>
        <w:t>é</w:t>
      </w:r>
      <w:r w:rsidR="00C962AF" w:rsidRPr="00517EF8">
        <w:rPr>
          <w:rFonts w:ascii="Arial" w:hAnsi="Arial" w:cs="Arial"/>
          <w:sz w:val="22"/>
          <w:szCs w:val="22"/>
        </w:rPr>
        <w:t xml:space="preserve"> proti neoprávněnému otevření. Obálka bude označena nápisem</w:t>
      </w:r>
    </w:p>
    <w:p w:rsidR="00C962AF" w:rsidRPr="00CF3720" w:rsidRDefault="00C962AF" w:rsidP="00C962AF">
      <w:pPr>
        <w:widowControl w:val="0"/>
        <w:shd w:val="clear" w:color="auto" w:fill="FEFFFF"/>
        <w:autoSpaceDE w:val="0"/>
        <w:autoSpaceDN w:val="0"/>
        <w:adjustRightInd w:val="0"/>
        <w:ind w:left="924"/>
        <w:jc w:val="both"/>
        <w:rPr>
          <w:rFonts w:ascii="Arial" w:hAnsi="Arial" w:cs="Arial"/>
          <w:bCs/>
          <w:iCs/>
          <w:sz w:val="22"/>
          <w:szCs w:val="22"/>
          <w:u w:val="single"/>
          <w:lang w:eastAsia="en-US"/>
        </w:rPr>
      </w:pPr>
    </w:p>
    <w:p w:rsidR="00C962AF" w:rsidRDefault="00C962AF" w:rsidP="00C962AF">
      <w:pPr>
        <w:pStyle w:val="Odstavecseseznamem"/>
        <w:ind w:left="10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Veřejná zakázka</w:t>
      </w:r>
    </w:p>
    <w:p w:rsidR="00C962AF" w:rsidRDefault="00C962AF" w:rsidP="00C962AF">
      <w:pPr>
        <w:pStyle w:val="Odstavecseseznamem"/>
        <w:ind w:left="1070"/>
        <w:jc w:val="center"/>
        <w:rPr>
          <w:rFonts w:ascii="Arial" w:hAnsi="Arial" w:cs="Arial"/>
          <w:b/>
        </w:rPr>
      </w:pPr>
      <w:r w:rsidRPr="00102A77">
        <w:rPr>
          <w:rFonts w:ascii="Arial" w:hAnsi="Arial" w:cs="Arial"/>
          <w:b/>
        </w:rPr>
        <w:t>„ÚP v </w:t>
      </w:r>
      <w:r>
        <w:rPr>
          <w:rFonts w:ascii="Arial" w:hAnsi="Arial" w:cs="Arial"/>
          <w:b/>
        </w:rPr>
        <w:t>Havířově</w:t>
      </w:r>
      <w:r w:rsidRPr="00102A77">
        <w:rPr>
          <w:rFonts w:ascii="Arial" w:hAnsi="Arial" w:cs="Arial"/>
          <w:b/>
        </w:rPr>
        <w:t xml:space="preserve"> –</w:t>
      </w:r>
      <w:r w:rsidRPr="001C1AC6">
        <w:rPr>
          <w:rFonts w:ascii="Arial" w:hAnsi="Arial" w:cs="Arial"/>
          <w:b/>
        </w:rPr>
        <w:t xml:space="preserve"> obnova podlahových krytin“</w:t>
      </w:r>
    </w:p>
    <w:p w:rsidR="00C962AF" w:rsidRDefault="00C962AF" w:rsidP="00C962AF">
      <w:pPr>
        <w:widowControl w:val="0"/>
        <w:shd w:val="clear" w:color="auto" w:fill="FEFFFF"/>
        <w:autoSpaceDE w:val="0"/>
        <w:autoSpaceDN w:val="0"/>
        <w:adjustRightInd w:val="0"/>
        <w:ind w:left="1070"/>
        <w:jc w:val="center"/>
        <w:rPr>
          <w:rFonts w:ascii="Arial" w:hAnsi="Arial" w:cs="Arial"/>
          <w:bCs/>
          <w:iCs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</w:rPr>
        <w:t>– NABÍDKA NEOTEVÍRAT–</w:t>
      </w:r>
    </w:p>
    <w:p w:rsidR="0003605A" w:rsidRPr="0003605A" w:rsidRDefault="0003605A" w:rsidP="00C05F19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3605A" w:rsidRPr="0003605A" w:rsidRDefault="0003605A" w:rsidP="0003605A">
      <w:pPr>
        <w:jc w:val="both"/>
        <w:rPr>
          <w:rFonts w:ascii="Arial" w:hAnsi="Arial" w:cs="Arial"/>
          <w:b/>
          <w:bCs/>
          <w:color w:val="FF0000"/>
          <w:sz w:val="22"/>
          <w:szCs w:val="22"/>
          <w:highlight w:val="yellow"/>
          <w:shd w:val="clear" w:color="auto" w:fill="FEFFFF"/>
          <w:lang w:bidi="he-IL"/>
        </w:rPr>
      </w:pPr>
    </w:p>
    <w:p w:rsidR="0003605A" w:rsidRPr="008E4D4E" w:rsidRDefault="0003605A" w:rsidP="008E4D4E">
      <w:pPr>
        <w:widowControl w:val="0"/>
        <w:numPr>
          <w:ilvl w:val="1"/>
          <w:numId w:val="9"/>
        </w:numPr>
        <w:shd w:val="clear" w:color="auto" w:fill="FEFFFF"/>
        <w:tabs>
          <w:tab w:val="left" w:pos="-1701"/>
        </w:tabs>
        <w:autoSpaceDE w:val="0"/>
        <w:autoSpaceDN w:val="0"/>
        <w:adjustRightInd w:val="0"/>
        <w:spacing w:line="22" w:lineRule="atLeast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03605A">
        <w:rPr>
          <w:rFonts w:ascii="Arial" w:hAnsi="Arial" w:cs="Arial"/>
          <w:sz w:val="22"/>
          <w:szCs w:val="22"/>
        </w:rPr>
        <w:t xml:space="preserve">Nabídka, která nebyla doručena ve lhůtě nebo způsobem stanoveným ve výzvě, </w:t>
      </w:r>
      <w:r w:rsidRPr="0003605A">
        <w:rPr>
          <w:rFonts w:ascii="Arial" w:hAnsi="Arial" w:cs="Arial"/>
          <w:sz w:val="22"/>
          <w:szCs w:val="22"/>
        </w:rPr>
        <w:br/>
        <w:t xml:space="preserve">se nepovažuje za podanou, v průběhu výběrového řízení se k ní nepřihlíží a nebude vyhodnocena. Zadavatel si takovou nabídku ponechá a účastníka vyrozumí o tom, </w:t>
      </w:r>
      <w:r w:rsidRPr="0003605A">
        <w:rPr>
          <w:rFonts w:ascii="Arial" w:hAnsi="Arial" w:cs="Arial"/>
          <w:sz w:val="22"/>
          <w:szCs w:val="22"/>
        </w:rPr>
        <w:br/>
        <w:t xml:space="preserve">že nabídka byla podána po uplynutí stanovené lhůty pro podání nabídek, příp. uvede důvod, z jakého důvodu nebyla hodnocena. </w:t>
      </w:r>
    </w:p>
    <w:p w:rsidR="0003605A" w:rsidRPr="0095331D" w:rsidRDefault="0003605A" w:rsidP="0095331D">
      <w:pPr>
        <w:pStyle w:val="Barevnseznamzvraznn11"/>
        <w:spacing w:after="120" w:line="22" w:lineRule="atLeast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749A2" w:rsidRDefault="009749A2" w:rsidP="009749A2">
      <w:pPr>
        <w:spacing w:after="120" w:line="22" w:lineRule="atLeast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749A2">
        <w:rPr>
          <w:rFonts w:ascii="Arial" w:hAnsi="Arial" w:cs="Arial"/>
          <w:b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Pr="009749A2">
        <w:rPr>
          <w:rFonts w:ascii="Arial" w:hAnsi="Arial" w:cs="Arial"/>
          <w:b/>
          <w:sz w:val="22"/>
          <w:szCs w:val="22"/>
          <w:u w:val="single"/>
        </w:rPr>
        <w:t>Otevírání obálek s</w:t>
      </w:r>
      <w:r w:rsidR="00D076AE">
        <w:rPr>
          <w:rFonts w:ascii="Arial" w:hAnsi="Arial" w:cs="Arial"/>
          <w:b/>
          <w:sz w:val="22"/>
          <w:szCs w:val="22"/>
          <w:u w:val="single"/>
        </w:rPr>
        <w:t> </w:t>
      </w:r>
      <w:r w:rsidRPr="009749A2">
        <w:rPr>
          <w:rFonts w:ascii="Arial" w:hAnsi="Arial" w:cs="Arial"/>
          <w:b/>
          <w:sz w:val="22"/>
          <w:szCs w:val="22"/>
          <w:u w:val="single"/>
        </w:rPr>
        <w:t>nabídkami</w:t>
      </w:r>
    </w:p>
    <w:p w:rsidR="00D076AE" w:rsidRPr="009749A2" w:rsidRDefault="00D076AE" w:rsidP="009749A2">
      <w:pPr>
        <w:spacing w:after="120" w:line="22" w:lineRule="atLeast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749A2" w:rsidRDefault="009749A2" w:rsidP="00D076AE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9749A2">
        <w:rPr>
          <w:rFonts w:ascii="Arial" w:hAnsi="Arial" w:cs="Arial"/>
          <w:sz w:val="22"/>
          <w:szCs w:val="22"/>
          <w:lang w:eastAsia="en-US"/>
        </w:rPr>
        <w:t>Otevírání obálek s nabídkami bude neveřejné</w:t>
      </w:r>
    </w:p>
    <w:p w:rsidR="00BE0DF1" w:rsidRPr="00127325" w:rsidRDefault="00BE0DF1" w:rsidP="00D076AE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</w:p>
    <w:p w:rsidR="00127325" w:rsidRDefault="009749A2" w:rsidP="00127325">
      <w:pPr>
        <w:autoSpaceDE w:val="0"/>
        <w:autoSpaceDN w:val="0"/>
        <w:adjustRightInd w:val="0"/>
        <w:spacing w:after="120" w:line="22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11</w:t>
      </w:r>
      <w:r w:rsidR="00127325" w:rsidRPr="00127325">
        <w:rPr>
          <w:rFonts w:ascii="Arial" w:hAnsi="Arial" w:cs="Arial"/>
          <w:b/>
          <w:bCs/>
          <w:sz w:val="22"/>
          <w:szCs w:val="22"/>
          <w:lang w:eastAsia="en-US"/>
        </w:rPr>
        <w:t>.</w:t>
      </w:r>
      <w:r w:rsidR="00127325">
        <w:rPr>
          <w:rFonts w:ascii="Arial" w:hAnsi="Arial" w:cs="Arial"/>
          <w:b/>
          <w:bCs/>
          <w:sz w:val="22"/>
          <w:szCs w:val="22"/>
          <w:lang w:eastAsia="en-US"/>
        </w:rPr>
        <w:t xml:space="preserve">  </w:t>
      </w:r>
      <w:r w:rsidR="00FF61F1" w:rsidRPr="00FF61F1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P</w:t>
      </w:r>
      <w:r w:rsidR="00690F3B" w:rsidRPr="00FF61F1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o</w:t>
      </w:r>
      <w:r w:rsidR="00690F3B" w:rsidRPr="00690F3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skytování dodatečných informací k zadávacím podmínkám, prohlídka místa </w:t>
      </w:r>
      <w:r w:rsidR="00127325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    </w:t>
      </w:r>
    </w:p>
    <w:p w:rsidR="00206495" w:rsidRDefault="00127325" w:rsidP="00127325">
      <w:pPr>
        <w:autoSpaceDE w:val="0"/>
        <w:autoSpaceDN w:val="0"/>
        <w:adjustRightInd w:val="0"/>
        <w:spacing w:after="120" w:line="22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127325">
        <w:t xml:space="preserve">       </w:t>
      </w:r>
      <w:r w:rsidR="00690F3B" w:rsidRPr="00690F3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plnění </w:t>
      </w:r>
      <w:r w:rsidR="003D1CA4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VZMR</w:t>
      </w:r>
      <w:r w:rsidR="00690F3B" w:rsidRPr="00690F3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 </w:t>
      </w:r>
    </w:p>
    <w:p w:rsidR="00206495" w:rsidRPr="005D36A8" w:rsidRDefault="00206495" w:rsidP="0020649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11</w:t>
      </w:r>
      <w:r w:rsidRPr="00FF61F1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5D36A8">
        <w:rPr>
          <w:rFonts w:ascii="Arial" w:hAnsi="Arial" w:cs="Arial"/>
          <w:sz w:val="22"/>
          <w:szCs w:val="22"/>
          <w:u w:val="single"/>
        </w:rPr>
        <w:t>Dodatečné informace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076AE" w:rsidRPr="00D83483" w:rsidRDefault="00206495" w:rsidP="00B94724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102A77">
        <w:rPr>
          <w:rFonts w:ascii="Arial" w:hAnsi="Arial" w:cs="Arial"/>
          <w:sz w:val="22"/>
          <w:szCs w:val="22"/>
        </w:rPr>
        <w:t xml:space="preserve">Účastníci mohou požadovat po zadavateli dodatečné informace k zadávacím podmínkám </w:t>
      </w:r>
      <w:r w:rsidRPr="00102A77">
        <w:rPr>
          <w:rFonts w:ascii="Arial" w:hAnsi="Arial" w:cs="Arial"/>
          <w:bCs/>
          <w:sz w:val="22"/>
          <w:szCs w:val="22"/>
        </w:rPr>
        <w:t xml:space="preserve">pouze písemně, a to na adrese: Česká republika, Generální finanční ředitelství, Na Jízdárně 3162/3, 709 00 Ostrava nebo </w:t>
      </w:r>
      <w:r w:rsidRPr="00102A77">
        <w:rPr>
          <w:rFonts w:ascii="Arial" w:hAnsi="Arial" w:cs="Arial"/>
          <w:sz w:val="22"/>
          <w:szCs w:val="22"/>
        </w:rPr>
        <w:t xml:space="preserve">elektronicky e-mailem na adresu: </w:t>
      </w:r>
      <w:r w:rsidR="004858A7" w:rsidRPr="008E68F6">
        <w:rPr>
          <w:rFonts w:ascii="Arial" w:hAnsi="Arial" w:cs="Arial"/>
          <w:highlight w:val="lightGray"/>
        </w:rPr>
        <w:t>……………………..</w:t>
      </w:r>
    </w:p>
    <w:p w:rsidR="00206495" w:rsidRPr="00CE3A98" w:rsidRDefault="00206495" w:rsidP="0020649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D83483">
        <w:rPr>
          <w:rFonts w:ascii="Arial" w:hAnsi="Arial" w:cs="Arial"/>
          <w:sz w:val="22"/>
          <w:szCs w:val="22"/>
        </w:rPr>
        <w:t xml:space="preserve">lektronická žádost musí být zadavateli doručena nejpozději </w:t>
      </w:r>
      <w:r>
        <w:rPr>
          <w:rFonts w:ascii="Arial" w:hAnsi="Arial" w:cs="Arial"/>
          <w:sz w:val="22"/>
          <w:szCs w:val="22"/>
        </w:rPr>
        <w:t>4</w:t>
      </w:r>
      <w:r w:rsidRPr="00D83483">
        <w:rPr>
          <w:rFonts w:ascii="Arial" w:hAnsi="Arial" w:cs="Arial"/>
          <w:sz w:val="22"/>
          <w:szCs w:val="22"/>
        </w:rPr>
        <w:t xml:space="preserve"> pracovní dn</w:t>
      </w:r>
      <w:r>
        <w:rPr>
          <w:rFonts w:ascii="Arial" w:hAnsi="Arial" w:cs="Arial"/>
          <w:sz w:val="22"/>
          <w:szCs w:val="22"/>
        </w:rPr>
        <w:t>y</w:t>
      </w:r>
      <w:r w:rsidRPr="00D83483">
        <w:rPr>
          <w:rFonts w:ascii="Arial" w:hAnsi="Arial" w:cs="Arial"/>
          <w:sz w:val="22"/>
          <w:szCs w:val="22"/>
        </w:rPr>
        <w:t xml:space="preserve"> před uplynutím lhůty pro podání nabídek. Požadované informace k zadávacím podmínkám zadavatel odešle do </w:t>
      </w:r>
      <w:r>
        <w:rPr>
          <w:rFonts w:ascii="Arial" w:hAnsi="Arial" w:cs="Arial"/>
          <w:sz w:val="22"/>
          <w:szCs w:val="22"/>
        </w:rPr>
        <w:t>2</w:t>
      </w:r>
      <w:r w:rsidRPr="00D83483">
        <w:rPr>
          <w:rFonts w:ascii="Arial" w:hAnsi="Arial" w:cs="Arial"/>
          <w:sz w:val="22"/>
          <w:szCs w:val="22"/>
        </w:rPr>
        <w:t xml:space="preserve"> pracovních dnů ode dne doručení žádosti</w:t>
      </w:r>
      <w:r>
        <w:rPr>
          <w:rFonts w:ascii="Arial" w:hAnsi="Arial" w:cs="Arial"/>
          <w:sz w:val="22"/>
          <w:szCs w:val="22"/>
        </w:rPr>
        <w:t>.</w:t>
      </w:r>
    </w:p>
    <w:p w:rsidR="00206495" w:rsidRPr="00D83483" w:rsidRDefault="00206495" w:rsidP="0020649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</w:t>
      </w:r>
      <w:r w:rsidRPr="003D1CA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ašle dodatečné informace, vč. přesného znění žádosti elektronicky všem účastníkům řízení.</w:t>
      </w:r>
    </w:p>
    <w:p w:rsidR="00206495" w:rsidRDefault="00206495" w:rsidP="0020649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D83483">
        <w:rPr>
          <w:rFonts w:ascii="Arial" w:hAnsi="Arial" w:cs="Arial"/>
          <w:sz w:val="22"/>
          <w:szCs w:val="22"/>
        </w:rPr>
        <w:lastRenderedPageBreak/>
        <w:t>Zadavatel může poskytnout účastníkům dodatečné informace k zadávacím podmínkám i bez předchozí žádosti.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B1305A" w:rsidRDefault="00206495" w:rsidP="00E56CDB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D83483">
        <w:rPr>
          <w:rFonts w:ascii="Arial" w:hAnsi="Arial" w:cs="Arial"/>
          <w:sz w:val="22"/>
          <w:szCs w:val="22"/>
        </w:rPr>
        <w:t>V rámci dodržení principu rovného zacházení se všemi účastníky nemohou být</w:t>
      </w:r>
      <w:r>
        <w:rPr>
          <w:rFonts w:ascii="Arial" w:hAnsi="Arial" w:cs="Arial"/>
          <w:sz w:val="22"/>
          <w:szCs w:val="22"/>
        </w:rPr>
        <w:t xml:space="preserve"> </w:t>
      </w:r>
      <w:r w:rsidRPr="00D83483">
        <w:rPr>
          <w:rFonts w:ascii="Arial" w:hAnsi="Arial" w:cs="Arial"/>
          <w:sz w:val="22"/>
          <w:szCs w:val="22"/>
        </w:rPr>
        <w:t>dodatečné informace poskytovány telefonicky.</w:t>
      </w:r>
    </w:p>
    <w:p w:rsidR="005D36A8" w:rsidRDefault="005D36A8" w:rsidP="00206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71AC0" w:rsidRDefault="009749A2" w:rsidP="00FF61F1">
      <w:pPr>
        <w:autoSpaceDE w:val="0"/>
        <w:autoSpaceDN w:val="0"/>
        <w:adjustRightInd w:val="0"/>
        <w:spacing w:after="60" w:line="22" w:lineRule="atLeast"/>
        <w:jc w:val="both"/>
        <w:rPr>
          <w:rFonts w:ascii="Arial" w:hAnsi="Arial" w:cs="Arial"/>
          <w:w w:val="92"/>
          <w:sz w:val="22"/>
          <w:szCs w:val="22"/>
          <w:u w:val="single"/>
          <w:shd w:val="clear" w:color="auto" w:fill="FEFFFF"/>
          <w:lang w:bidi="he-IL"/>
        </w:rPr>
      </w:pPr>
      <w:r>
        <w:rPr>
          <w:rFonts w:ascii="Arial" w:hAnsi="Arial" w:cs="Arial"/>
          <w:sz w:val="22"/>
          <w:szCs w:val="22"/>
          <w:shd w:val="clear" w:color="auto" w:fill="FEFFFF"/>
          <w:lang w:bidi="he-IL"/>
        </w:rPr>
        <w:t>11</w:t>
      </w:r>
      <w:r w:rsidR="00FF61F1" w:rsidRPr="00FF61F1">
        <w:rPr>
          <w:rFonts w:ascii="Arial" w:hAnsi="Arial" w:cs="Arial"/>
          <w:sz w:val="22"/>
          <w:szCs w:val="22"/>
          <w:shd w:val="clear" w:color="auto" w:fill="FEFFFF"/>
          <w:lang w:bidi="he-IL"/>
        </w:rPr>
        <w:t>.2.</w:t>
      </w:r>
      <w:r w:rsidR="00FF61F1">
        <w:rPr>
          <w:rFonts w:ascii="Arial" w:hAnsi="Arial" w:cs="Arial"/>
          <w:sz w:val="22"/>
          <w:szCs w:val="22"/>
          <w:u w:val="single"/>
          <w:shd w:val="clear" w:color="auto" w:fill="FEFFFF"/>
          <w:lang w:bidi="he-IL"/>
        </w:rPr>
        <w:t xml:space="preserve"> </w:t>
      </w:r>
      <w:r w:rsidR="00C71AC0" w:rsidRPr="00C71AC0">
        <w:rPr>
          <w:rFonts w:ascii="Arial" w:hAnsi="Arial" w:cs="Arial"/>
          <w:sz w:val="22"/>
          <w:szCs w:val="22"/>
          <w:u w:val="single"/>
          <w:shd w:val="clear" w:color="auto" w:fill="FEFFFF"/>
          <w:lang w:bidi="he-IL"/>
        </w:rPr>
        <w:t xml:space="preserve">Prohlídka místa </w:t>
      </w:r>
      <w:r w:rsidR="00C71AC0" w:rsidRPr="00C71AC0">
        <w:rPr>
          <w:rFonts w:ascii="Arial" w:hAnsi="Arial" w:cs="Arial"/>
          <w:w w:val="92"/>
          <w:sz w:val="22"/>
          <w:szCs w:val="22"/>
          <w:u w:val="single"/>
          <w:shd w:val="clear" w:color="auto" w:fill="FEFFFF"/>
          <w:lang w:bidi="he-IL"/>
        </w:rPr>
        <w:t xml:space="preserve">plnění </w:t>
      </w:r>
    </w:p>
    <w:p w:rsidR="008A2EC3" w:rsidRPr="00C962AF" w:rsidRDefault="008A2EC3" w:rsidP="00C962AF">
      <w:pPr>
        <w:ind w:left="567"/>
        <w:jc w:val="both"/>
        <w:rPr>
          <w:rFonts w:ascii="Arial,Bold" w:hAnsi="Arial,Bold" w:cs="Arial,Bold"/>
          <w:bCs/>
          <w:sz w:val="22"/>
          <w:szCs w:val="22"/>
        </w:rPr>
      </w:pPr>
      <w:r w:rsidRPr="00C71AC0">
        <w:rPr>
          <w:rFonts w:ascii="Arial" w:hAnsi="Arial" w:cs="Arial"/>
          <w:sz w:val="22"/>
          <w:szCs w:val="22"/>
        </w:rPr>
        <w:t xml:space="preserve">Zadavatel </w:t>
      </w:r>
      <w:r>
        <w:rPr>
          <w:rFonts w:ascii="Arial" w:hAnsi="Arial" w:cs="Arial"/>
          <w:sz w:val="22"/>
          <w:szCs w:val="22"/>
        </w:rPr>
        <w:t xml:space="preserve">umožní </w:t>
      </w:r>
      <w:r w:rsidRPr="00C71AC0">
        <w:rPr>
          <w:rFonts w:ascii="Arial" w:hAnsi="Arial" w:cs="Arial"/>
          <w:sz w:val="22"/>
          <w:szCs w:val="22"/>
        </w:rPr>
        <w:t>prohlídku místa plnění</w:t>
      </w:r>
      <w:r>
        <w:rPr>
          <w:rFonts w:ascii="Arial" w:hAnsi="Arial" w:cs="Arial"/>
          <w:sz w:val="22"/>
          <w:szCs w:val="22"/>
        </w:rPr>
        <w:t>, při které bude mít účastník</w:t>
      </w:r>
      <w:r w:rsidRPr="00C71A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možnost </w:t>
      </w:r>
      <w:r w:rsidRPr="00C71AC0">
        <w:rPr>
          <w:rFonts w:ascii="Arial" w:hAnsi="Arial" w:cs="Arial"/>
          <w:sz w:val="22"/>
          <w:szCs w:val="22"/>
        </w:rPr>
        <w:t>seznám</w:t>
      </w:r>
      <w:r>
        <w:rPr>
          <w:rFonts w:ascii="Arial" w:hAnsi="Arial" w:cs="Arial"/>
          <w:sz w:val="22"/>
          <w:szCs w:val="22"/>
        </w:rPr>
        <w:t>it</w:t>
      </w:r>
      <w:r w:rsidRPr="00C71AC0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se</w:t>
      </w:r>
      <w:r w:rsidRPr="00C71AC0">
        <w:rPr>
          <w:rFonts w:ascii="Arial" w:hAnsi="Arial" w:cs="Arial"/>
          <w:sz w:val="22"/>
          <w:szCs w:val="22"/>
        </w:rPr>
        <w:t xml:space="preserve"> stavem a podmínkami místa pro realizaci VZ</w:t>
      </w:r>
      <w:r>
        <w:rPr>
          <w:rFonts w:ascii="Arial" w:hAnsi="Arial" w:cs="Arial"/>
          <w:sz w:val="22"/>
          <w:szCs w:val="22"/>
        </w:rPr>
        <w:t>MR</w:t>
      </w:r>
      <w:r w:rsidRPr="00C71AC0">
        <w:rPr>
          <w:rFonts w:ascii="Arial" w:hAnsi="Arial" w:cs="Arial"/>
          <w:sz w:val="22"/>
          <w:szCs w:val="22"/>
        </w:rPr>
        <w:t xml:space="preserve"> před podáním nabídky.</w:t>
      </w:r>
      <w:r>
        <w:rPr>
          <w:rFonts w:ascii="Arial" w:hAnsi="Arial" w:cs="Arial"/>
          <w:sz w:val="22"/>
          <w:szCs w:val="22"/>
        </w:rPr>
        <w:t xml:space="preserve"> </w:t>
      </w:r>
      <w:r w:rsidR="00A239BA">
        <w:rPr>
          <w:rFonts w:ascii="Arial,Bold" w:hAnsi="Arial,Bold" w:cs="Arial,Bold"/>
          <w:bCs/>
          <w:sz w:val="22"/>
          <w:szCs w:val="22"/>
        </w:rPr>
        <w:t>Prohlídka</w:t>
      </w:r>
      <w:r w:rsidRPr="00681568">
        <w:rPr>
          <w:rFonts w:ascii="Arial,Bold" w:hAnsi="Arial,Bold" w:cs="Arial,Bold"/>
          <w:bCs/>
          <w:sz w:val="22"/>
          <w:szCs w:val="22"/>
        </w:rPr>
        <w:t xml:space="preserve"> místa plnění </w:t>
      </w:r>
      <w:r w:rsidR="00777DB4">
        <w:rPr>
          <w:rFonts w:ascii="Arial,Bold" w:hAnsi="Arial,Bold" w:cs="Arial,Bold"/>
          <w:bCs/>
          <w:sz w:val="22"/>
          <w:szCs w:val="22"/>
        </w:rPr>
        <w:t xml:space="preserve">bude </w:t>
      </w:r>
      <w:r w:rsidR="00777DB4" w:rsidRPr="00DC1702">
        <w:rPr>
          <w:rFonts w:ascii="Arial,Bold" w:hAnsi="Arial,Bold" w:cs="Arial,Bold"/>
          <w:bCs/>
          <w:sz w:val="22"/>
          <w:szCs w:val="22"/>
        </w:rPr>
        <w:t xml:space="preserve">umožněna </w:t>
      </w:r>
      <w:r w:rsidR="00A26277">
        <w:rPr>
          <w:rFonts w:ascii="Arial,Bold" w:hAnsi="Arial,Bold" w:cs="Arial,Bold"/>
          <w:bCs/>
          <w:sz w:val="22"/>
          <w:szCs w:val="22"/>
        </w:rPr>
        <w:t>po dohodě s</w:t>
      </w:r>
      <w:r w:rsidR="00B867F3">
        <w:rPr>
          <w:rFonts w:ascii="Arial,Bold" w:hAnsi="Arial,Bold" w:cs="Arial,Bold"/>
          <w:bCs/>
          <w:sz w:val="22"/>
          <w:szCs w:val="22"/>
        </w:rPr>
        <w:t> </w:t>
      </w:r>
      <w:r w:rsidR="004858A7" w:rsidRPr="008E68F6">
        <w:rPr>
          <w:rFonts w:ascii="Arial" w:hAnsi="Arial" w:cs="Arial"/>
          <w:highlight w:val="lightGray"/>
        </w:rPr>
        <w:t>……………………..</w:t>
      </w:r>
      <w:r w:rsidR="00B867F3">
        <w:rPr>
          <w:rFonts w:ascii="Arial,Bold" w:hAnsi="Arial,Bold" w:cs="Arial,Bold"/>
          <w:bCs/>
          <w:sz w:val="22"/>
          <w:szCs w:val="22"/>
        </w:rPr>
        <w:t>,</w:t>
      </w:r>
      <w:r w:rsidR="00C962AF">
        <w:rPr>
          <w:rFonts w:ascii="Arial,Bold" w:hAnsi="Arial,Bold" w:cs="Arial,Bold"/>
          <w:bCs/>
          <w:sz w:val="22"/>
          <w:szCs w:val="22"/>
        </w:rPr>
        <w:t xml:space="preserve"> vedoucím vyměřovacího oddělení</w:t>
      </w:r>
      <w:r w:rsidR="00A26277">
        <w:rPr>
          <w:rFonts w:ascii="Arial,Bold" w:hAnsi="Arial,Bold" w:cs="Arial,Bold"/>
          <w:bCs/>
          <w:sz w:val="22"/>
          <w:szCs w:val="22"/>
        </w:rPr>
        <w:t xml:space="preserve"> ÚP v </w:t>
      </w:r>
      <w:r w:rsidR="00B867F3">
        <w:rPr>
          <w:rFonts w:ascii="Arial,Bold" w:hAnsi="Arial,Bold" w:cs="Arial,Bold"/>
          <w:bCs/>
          <w:sz w:val="22"/>
          <w:szCs w:val="22"/>
        </w:rPr>
        <w:t>Havířově</w:t>
      </w:r>
      <w:r w:rsidR="00A26277">
        <w:rPr>
          <w:rFonts w:ascii="Arial,Bold" w:hAnsi="Arial,Bold" w:cs="Arial,Bold"/>
          <w:bCs/>
          <w:sz w:val="22"/>
          <w:szCs w:val="22"/>
        </w:rPr>
        <w:t xml:space="preserve">, </w:t>
      </w:r>
      <w:r w:rsidR="00B867F3">
        <w:rPr>
          <w:rFonts w:ascii="Arial,Bold" w:hAnsi="Arial,Bold" w:cs="Arial,Bold"/>
          <w:bCs/>
          <w:sz w:val="22"/>
          <w:szCs w:val="22"/>
        </w:rPr>
        <w:t xml:space="preserve">tlf. </w:t>
      </w:r>
      <w:r w:rsidR="004858A7" w:rsidRPr="008E68F6">
        <w:rPr>
          <w:rFonts w:ascii="Arial" w:hAnsi="Arial" w:cs="Arial"/>
          <w:highlight w:val="lightGray"/>
        </w:rPr>
        <w:t>……………………..</w:t>
      </w:r>
      <w:r w:rsidR="00C962AF">
        <w:rPr>
          <w:rFonts w:ascii="Arial,Bold" w:hAnsi="Arial,Bold" w:cs="Arial,Bold"/>
          <w:bCs/>
          <w:sz w:val="22"/>
          <w:szCs w:val="22"/>
        </w:rPr>
        <w:t>, popř. s </w:t>
      </w:r>
      <w:r w:rsidR="004858A7" w:rsidRPr="008E68F6">
        <w:rPr>
          <w:rFonts w:ascii="Arial" w:hAnsi="Arial" w:cs="Arial"/>
          <w:highlight w:val="lightGray"/>
        </w:rPr>
        <w:t>……………………..</w:t>
      </w:r>
      <w:r w:rsidR="00C962AF">
        <w:rPr>
          <w:rFonts w:ascii="Arial,Bold" w:hAnsi="Arial,Bold" w:cs="Arial,Bold"/>
          <w:bCs/>
          <w:sz w:val="22"/>
          <w:szCs w:val="22"/>
        </w:rPr>
        <w:t xml:space="preserve">, vedoucím OPz ÚP v Karviné, mobil: </w:t>
      </w:r>
      <w:r w:rsidR="004858A7" w:rsidRPr="008E68F6">
        <w:rPr>
          <w:rFonts w:ascii="Arial" w:hAnsi="Arial" w:cs="Arial"/>
          <w:highlight w:val="lightGray"/>
        </w:rPr>
        <w:t>……………………..</w:t>
      </w:r>
      <w:r w:rsidRPr="00DC1702">
        <w:rPr>
          <w:rFonts w:ascii="Arial,Bold" w:hAnsi="Arial,Bold" w:cs="Arial,Bold"/>
          <w:bCs/>
          <w:sz w:val="22"/>
          <w:szCs w:val="22"/>
        </w:rPr>
        <w:t>.</w:t>
      </w:r>
    </w:p>
    <w:p w:rsidR="001F4383" w:rsidRDefault="001F4383" w:rsidP="00FA6B69">
      <w:pPr>
        <w:jc w:val="both"/>
        <w:rPr>
          <w:rFonts w:ascii="Arial" w:hAnsi="Arial" w:cs="Arial"/>
        </w:rPr>
      </w:pPr>
    </w:p>
    <w:p w:rsidR="00EE0A20" w:rsidRPr="00EE0A20" w:rsidRDefault="009749A2" w:rsidP="00F54F40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F54F40" w:rsidRPr="00F54F40">
        <w:rPr>
          <w:rFonts w:ascii="Arial" w:hAnsi="Arial" w:cs="Arial"/>
          <w:b/>
          <w:sz w:val="22"/>
          <w:szCs w:val="22"/>
        </w:rPr>
        <w:t>.</w:t>
      </w:r>
      <w:r w:rsidR="00F54F40">
        <w:rPr>
          <w:rFonts w:ascii="Arial" w:hAnsi="Arial" w:cs="Arial"/>
          <w:b/>
          <w:sz w:val="22"/>
          <w:szCs w:val="22"/>
        </w:rPr>
        <w:t xml:space="preserve">   </w:t>
      </w:r>
      <w:r w:rsidR="007309FD" w:rsidRPr="001F4383">
        <w:rPr>
          <w:rFonts w:ascii="Arial" w:hAnsi="Arial" w:cs="Arial"/>
          <w:b/>
          <w:sz w:val="22"/>
          <w:szCs w:val="22"/>
          <w:u w:val="single"/>
        </w:rPr>
        <w:t>Další podmínky a práva zadavatele</w:t>
      </w:r>
    </w:p>
    <w:p w:rsidR="00FC7F64" w:rsidRDefault="00EE0A20" w:rsidP="00B07A96">
      <w:pPr>
        <w:numPr>
          <w:ilvl w:val="0"/>
          <w:numId w:val="14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3C64B9">
        <w:rPr>
          <w:rFonts w:ascii="Arial" w:hAnsi="Arial" w:cs="Arial"/>
          <w:sz w:val="22"/>
          <w:szCs w:val="22"/>
        </w:rPr>
        <w:t>Zadavatel si vyhrazuje právo nevracet účastníkům podané nabídky.</w:t>
      </w:r>
    </w:p>
    <w:p w:rsidR="00FC7F64" w:rsidRDefault="00EE0A20" w:rsidP="00B07A96">
      <w:pPr>
        <w:numPr>
          <w:ilvl w:val="0"/>
          <w:numId w:val="14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FC7F64">
        <w:rPr>
          <w:rFonts w:ascii="Arial" w:hAnsi="Arial" w:cs="Arial"/>
          <w:sz w:val="22"/>
          <w:szCs w:val="22"/>
        </w:rPr>
        <w:t>Zadavatel neumožňuje variantní řešení nabídky.</w:t>
      </w:r>
    </w:p>
    <w:p w:rsidR="00FC7F64" w:rsidRDefault="00EE0A20" w:rsidP="00B07A96">
      <w:pPr>
        <w:numPr>
          <w:ilvl w:val="0"/>
          <w:numId w:val="14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FC7F64">
        <w:rPr>
          <w:rFonts w:ascii="Arial" w:hAnsi="Arial" w:cs="Arial"/>
          <w:sz w:val="22"/>
          <w:szCs w:val="22"/>
        </w:rPr>
        <w:t>Zadavatel nepožaduje poskytnutí jistoty.</w:t>
      </w:r>
    </w:p>
    <w:p w:rsidR="00FC7F64" w:rsidRDefault="00EE0A20" w:rsidP="00B07A96">
      <w:pPr>
        <w:numPr>
          <w:ilvl w:val="0"/>
          <w:numId w:val="14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FC7F64">
        <w:rPr>
          <w:rFonts w:ascii="Arial" w:hAnsi="Arial" w:cs="Arial"/>
          <w:sz w:val="22"/>
          <w:szCs w:val="22"/>
        </w:rPr>
        <w:t>Účastníkům o zakázku nenáleží náhrada nákladů, které vynaložil na účast v tomto výběrovém řízení.</w:t>
      </w:r>
      <w:r w:rsidRPr="00FC7F64">
        <w:rPr>
          <w:rFonts w:ascii="Arial" w:hAnsi="Arial" w:cs="Arial"/>
          <w:sz w:val="22"/>
          <w:szCs w:val="22"/>
        </w:rPr>
        <w:tab/>
      </w:r>
    </w:p>
    <w:p w:rsidR="002F6D47" w:rsidRDefault="00EE0A20" w:rsidP="00B07A96">
      <w:pPr>
        <w:numPr>
          <w:ilvl w:val="0"/>
          <w:numId w:val="14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FC7F64">
        <w:rPr>
          <w:rFonts w:ascii="Arial" w:hAnsi="Arial" w:cs="Arial"/>
          <w:sz w:val="22"/>
          <w:szCs w:val="22"/>
        </w:rPr>
        <w:t>Zadavatel si vyhrazuje právo zrušit VZMR bez udání důvodu.</w:t>
      </w:r>
    </w:p>
    <w:p w:rsidR="002F6D47" w:rsidRDefault="002F6D47" w:rsidP="00B07A96">
      <w:pPr>
        <w:numPr>
          <w:ilvl w:val="0"/>
          <w:numId w:val="14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E0A20" w:rsidRPr="002F6D47">
        <w:rPr>
          <w:rFonts w:ascii="Arial" w:hAnsi="Arial" w:cs="Arial"/>
          <w:sz w:val="22"/>
          <w:szCs w:val="22"/>
        </w:rPr>
        <w:t>Zadavatel si vyhrazuje právo před rozhodnutím o výběru nejvhodnější nabídky ověřit skutečnosti deklarované účastníkem v nabídce.</w:t>
      </w:r>
    </w:p>
    <w:p w:rsidR="002F6D47" w:rsidRDefault="00EE0A20" w:rsidP="00B07A96">
      <w:pPr>
        <w:numPr>
          <w:ilvl w:val="0"/>
          <w:numId w:val="14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2F6D47">
        <w:rPr>
          <w:rFonts w:ascii="Arial" w:hAnsi="Arial" w:cs="Arial"/>
          <w:sz w:val="22"/>
          <w:szCs w:val="22"/>
        </w:rPr>
        <w:t xml:space="preserve">Vítězný účastník se zavazuje, že před uzavřením smlouvy bude mít na své náklady sjednáno pojištění vlastní odpovědnosti za škody způsobené při výkonu podnikatelské činnosti, případně pojištění odpovědnosti z veškeré jeho provozní činnosti, a to ve výši </w:t>
      </w:r>
      <w:r w:rsidRPr="00DC1702">
        <w:rPr>
          <w:rFonts w:ascii="Arial" w:hAnsi="Arial" w:cs="Arial"/>
          <w:b/>
          <w:bCs/>
          <w:sz w:val="22"/>
          <w:szCs w:val="22"/>
        </w:rPr>
        <w:t>minimálně</w:t>
      </w:r>
      <w:r w:rsidR="00BD6E59" w:rsidRPr="00DC1702">
        <w:rPr>
          <w:rFonts w:ascii="Arial" w:hAnsi="Arial" w:cs="Arial"/>
          <w:b/>
          <w:bCs/>
          <w:sz w:val="22"/>
          <w:szCs w:val="22"/>
        </w:rPr>
        <w:t xml:space="preserve"> do 5</w:t>
      </w:r>
      <w:r w:rsidR="00C05F19" w:rsidRPr="00DC1702">
        <w:rPr>
          <w:rFonts w:ascii="Arial" w:hAnsi="Arial" w:cs="Arial"/>
          <w:b/>
          <w:bCs/>
          <w:sz w:val="22"/>
          <w:szCs w:val="22"/>
        </w:rPr>
        <w:t>00 tis. Kč</w:t>
      </w:r>
      <w:r w:rsidRPr="00DC17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1702">
        <w:rPr>
          <w:rFonts w:ascii="Arial" w:hAnsi="Arial" w:cs="Arial"/>
          <w:sz w:val="22"/>
          <w:szCs w:val="22"/>
        </w:rPr>
        <w:t xml:space="preserve">(slovy: </w:t>
      </w:r>
      <w:r w:rsidR="00C05F19" w:rsidRPr="00DC1702">
        <w:rPr>
          <w:rFonts w:ascii="Arial" w:hAnsi="Arial" w:cs="Arial"/>
          <w:sz w:val="22"/>
          <w:szCs w:val="22"/>
        </w:rPr>
        <w:t>pět</w:t>
      </w:r>
      <w:r w:rsidR="00102A77">
        <w:rPr>
          <w:rFonts w:ascii="Arial" w:hAnsi="Arial" w:cs="Arial"/>
          <w:sz w:val="22"/>
          <w:szCs w:val="22"/>
        </w:rPr>
        <w:t xml:space="preserve"> </w:t>
      </w:r>
      <w:r w:rsidR="00C05F19" w:rsidRPr="00DC1702">
        <w:rPr>
          <w:rFonts w:ascii="Arial" w:hAnsi="Arial" w:cs="Arial"/>
          <w:sz w:val="22"/>
          <w:szCs w:val="22"/>
        </w:rPr>
        <w:t>set</w:t>
      </w:r>
      <w:r w:rsidR="00102A77">
        <w:rPr>
          <w:rFonts w:ascii="Arial" w:hAnsi="Arial" w:cs="Arial"/>
          <w:sz w:val="22"/>
          <w:szCs w:val="22"/>
        </w:rPr>
        <w:t xml:space="preserve"> </w:t>
      </w:r>
      <w:r w:rsidR="00C05F19" w:rsidRPr="00DC1702">
        <w:rPr>
          <w:rFonts w:ascii="Arial" w:hAnsi="Arial" w:cs="Arial"/>
          <w:sz w:val="22"/>
          <w:szCs w:val="22"/>
        </w:rPr>
        <w:t>tisíc</w:t>
      </w:r>
      <w:r w:rsidR="00102A77">
        <w:rPr>
          <w:rFonts w:ascii="Arial" w:hAnsi="Arial" w:cs="Arial"/>
          <w:sz w:val="22"/>
          <w:szCs w:val="22"/>
        </w:rPr>
        <w:t xml:space="preserve"> </w:t>
      </w:r>
      <w:r w:rsidR="00C05F19" w:rsidRPr="00DC1702">
        <w:rPr>
          <w:rFonts w:ascii="Arial" w:hAnsi="Arial" w:cs="Arial"/>
          <w:sz w:val="22"/>
          <w:szCs w:val="22"/>
        </w:rPr>
        <w:t>korun</w:t>
      </w:r>
      <w:r w:rsidR="00102A77">
        <w:rPr>
          <w:rFonts w:ascii="Arial" w:hAnsi="Arial" w:cs="Arial"/>
          <w:sz w:val="22"/>
          <w:szCs w:val="22"/>
        </w:rPr>
        <w:t xml:space="preserve"> </w:t>
      </w:r>
      <w:r w:rsidR="00C05F19" w:rsidRPr="00DC1702">
        <w:rPr>
          <w:rFonts w:ascii="Arial" w:hAnsi="Arial" w:cs="Arial"/>
          <w:sz w:val="22"/>
          <w:szCs w:val="22"/>
        </w:rPr>
        <w:t>českých)</w:t>
      </w:r>
      <w:r w:rsidRPr="00DC1702">
        <w:rPr>
          <w:rFonts w:ascii="Arial" w:hAnsi="Arial" w:cs="Arial"/>
          <w:sz w:val="22"/>
          <w:szCs w:val="22"/>
        </w:rPr>
        <w:t>.</w:t>
      </w:r>
      <w:r w:rsidRPr="002F6D47">
        <w:rPr>
          <w:rFonts w:ascii="Arial" w:hAnsi="Arial" w:cs="Arial"/>
          <w:sz w:val="22"/>
          <w:szCs w:val="22"/>
        </w:rPr>
        <w:t xml:space="preserve"> Toto pojištění se musí vztahovat na veškeré škody, vzniklé činností či opomenutím účastníka v souvislosti s plněním smlouvy. Vítězný účastník před podpisem smlouvy předloží kopii platné a účinné pojistné smlouvy zadavateli.</w:t>
      </w:r>
    </w:p>
    <w:p w:rsidR="002F6D47" w:rsidRPr="002401D0" w:rsidRDefault="00EE0A20" w:rsidP="00B07A96">
      <w:pPr>
        <w:numPr>
          <w:ilvl w:val="0"/>
          <w:numId w:val="14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2F6D47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Zadávací lhůta tj. doba, po kterou jsou účastníci svými nabídkami vázáni, začíná </w:t>
      </w:r>
      <w:r w:rsidRPr="002401D0">
        <w:rPr>
          <w:rFonts w:ascii="Arial" w:hAnsi="Arial" w:cs="Arial"/>
          <w:sz w:val="22"/>
          <w:szCs w:val="22"/>
          <w:shd w:val="clear" w:color="auto" w:fill="FEFFFF"/>
          <w:lang w:bidi="he-IL"/>
        </w:rPr>
        <w:t>běžet okamžikem skončení lhůty pro podání nabídek. Účastník je svou nabídkou vázán po dobu</w:t>
      </w:r>
      <w:r w:rsidR="002401D0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 90</w:t>
      </w:r>
      <w:r w:rsidRPr="002401D0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 dnů.</w:t>
      </w:r>
      <w:r w:rsidR="002F6D47" w:rsidRPr="002401D0">
        <w:rPr>
          <w:rFonts w:ascii="Arial" w:hAnsi="Arial" w:cs="Arial"/>
          <w:sz w:val="22"/>
          <w:szCs w:val="22"/>
        </w:rPr>
        <w:t xml:space="preserve"> </w:t>
      </w:r>
    </w:p>
    <w:p w:rsidR="00FA046E" w:rsidRDefault="002F6D47" w:rsidP="00C962AF">
      <w:pPr>
        <w:numPr>
          <w:ilvl w:val="0"/>
          <w:numId w:val="14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2401D0">
        <w:rPr>
          <w:rFonts w:ascii="Arial" w:hAnsi="Arial" w:cs="Arial"/>
          <w:sz w:val="22"/>
          <w:szCs w:val="22"/>
        </w:rPr>
        <w:t xml:space="preserve">    </w:t>
      </w:r>
      <w:r w:rsidR="00EE0A20" w:rsidRPr="002401D0">
        <w:rPr>
          <w:rFonts w:ascii="Arial" w:hAnsi="Arial" w:cs="Arial"/>
          <w:sz w:val="22"/>
          <w:szCs w:val="22"/>
        </w:rPr>
        <w:t xml:space="preserve">Veškeré práce budou probíhat </w:t>
      </w:r>
      <w:r w:rsidR="00D10001">
        <w:rPr>
          <w:rFonts w:ascii="Arial" w:hAnsi="Arial" w:cs="Arial"/>
          <w:sz w:val="22"/>
          <w:szCs w:val="22"/>
        </w:rPr>
        <w:t xml:space="preserve">v určených prostorách </w:t>
      </w:r>
      <w:r w:rsidR="00EE0A20" w:rsidRPr="002401D0">
        <w:rPr>
          <w:rFonts w:ascii="Arial" w:hAnsi="Arial" w:cs="Arial"/>
          <w:sz w:val="22"/>
          <w:szCs w:val="22"/>
        </w:rPr>
        <w:t xml:space="preserve">za plného provozu </w:t>
      </w:r>
      <w:r w:rsidR="00EE0A20" w:rsidRPr="00102A77">
        <w:rPr>
          <w:rFonts w:ascii="Arial" w:hAnsi="Arial" w:cs="Arial"/>
          <w:sz w:val="22"/>
          <w:szCs w:val="22"/>
        </w:rPr>
        <w:t xml:space="preserve">Finančního úřadu pro </w:t>
      </w:r>
      <w:r w:rsidR="00B5404D" w:rsidRPr="00102A77">
        <w:rPr>
          <w:rFonts w:ascii="Arial" w:hAnsi="Arial" w:cs="Arial"/>
          <w:sz w:val="22"/>
          <w:szCs w:val="22"/>
        </w:rPr>
        <w:t>OL</w:t>
      </w:r>
      <w:r w:rsidR="002401D0" w:rsidRPr="00102A77">
        <w:rPr>
          <w:rFonts w:ascii="Arial" w:hAnsi="Arial" w:cs="Arial"/>
          <w:sz w:val="22"/>
          <w:szCs w:val="22"/>
        </w:rPr>
        <w:t>K</w:t>
      </w:r>
      <w:r w:rsidR="00EE0A20" w:rsidRPr="00102A77">
        <w:rPr>
          <w:rFonts w:ascii="Arial" w:hAnsi="Arial" w:cs="Arial"/>
          <w:sz w:val="22"/>
          <w:szCs w:val="22"/>
        </w:rPr>
        <w:t xml:space="preserve"> </w:t>
      </w:r>
      <w:r w:rsidR="00725D0A">
        <w:rPr>
          <w:rFonts w:ascii="Arial" w:hAnsi="Arial" w:cs="Arial"/>
          <w:sz w:val="22"/>
          <w:szCs w:val="22"/>
        </w:rPr>
        <w:t>a musí být dodrženy a respe</w:t>
      </w:r>
      <w:r w:rsidR="00FA6B69">
        <w:rPr>
          <w:rFonts w:ascii="Arial" w:hAnsi="Arial" w:cs="Arial"/>
          <w:sz w:val="22"/>
          <w:szCs w:val="22"/>
        </w:rPr>
        <w:t xml:space="preserve">ktovány veškeré podmínky </w:t>
      </w:r>
      <w:r w:rsidR="00725D0A">
        <w:rPr>
          <w:rFonts w:ascii="Arial" w:hAnsi="Arial" w:cs="Arial"/>
          <w:sz w:val="22"/>
          <w:szCs w:val="22"/>
        </w:rPr>
        <w:t>vlastníka nemovitostí</w:t>
      </w:r>
      <w:r w:rsidR="00FA6B69">
        <w:rPr>
          <w:rFonts w:ascii="Arial" w:hAnsi="Arial" w:cs="Arial"/>
          <w:sz w:val="22"/>
          <w:szCs w:val="22"/>
        </w:rPr>
        <w:t>.</w:t>
      </w:r>
    </w:p>
    <w:p w:rsidR="00C962AF" w:rsidRPr="00C962AF" w:rsidRDefault="00C962AF" w:rsidP="00C962AF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2"/>
          <w:szCs w:val="22"/>
        </w:rPr>
      </w:pPr>
    </w:p>
    <w:p w:rsidR="00FA046E" w:rsidRPr="004F7425" w:rsidRDefault="00FA046E" w:rsidP="00D10001">
      <w:pPr>
        <w:pStyle w:val="Barevnseznamzvraznn11"/>
        <w:spacing w:line="240" w:lineRule="auto"/>
        <w:ind w:left="0"/>
        <w:rPr>
          <w:rFonts w:ascii="Arial" w:hAnsi="Arial" w:cs="Arial"/>
          <w:b/>
          <w:sz w:val="22"/>
          <w:szCs w:val="22"/>
        </w:rPr>
      </w:pPr>
    </w:p>
    <w:p w:rsidR="00F764D9" w:rsidRPr="004F7425" w:rsidRDefault="009749A2" w:rsidP="00F52CA0">
      <w:pPr>
        <w:pStyle w:val="Barevnseznamzvraznn11"/>
        <w:spacing w:after="120" w:line="240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B07A96">
        <w:rPr>
          <w:rFonts w:ascii="Arial" w:hAnsi="Arial" w:cs="Arial"/>
          <w:b/>
          <w:sz w:val="22"/>
          <w:szCs w:val="22"/>
        </w:rPr>
        <w:t>3</w:t>
      </w:r>
      <w:r w:rsidR="00F52CA0" w:rsidRPr="00F52CA0">
        <w:rPr>
          <w:rFonts w:ascii="Arial" w:hAnsi="Arial" w:cs="Arial"/>
          <w:b/>
          <w:sz w:val="22"/>
          <w:szCs w:val="22"/>
        </w:rPr>
        <w:t>.</w:t>
      </w:r>
      <w:r w:rsidR="00F52CA0">
        <w:rPr>
          <w:rFonts w:ascii="Arial" w:hAnsi="Arial" w:cs="Arial"/>
          <w:b/>
          <w:sz w:val="22"/>
          <w:szCs w:val="22"/>
        </w:rPr>
        <w:t xml:space="preserve">  </w:t>
      </w:r>
      <w:r w:rsidR="00F764D9" w:rsidRPr="004F7425">
        <w:rPr>
          <w:rFonts w:ascii="Arial" w:hAnsi="Arial" w:cs="Arial"/>
          <w:b/>
          <w:sz w:val="22"/>
          <w:szCs w:val="22"/>
          <w:u w:val="single"/>
        </w:rPr>
        <w:t>Seznam příloh</w:t>
      </w:r>
    </w:p>
    <w:p w:rsidR="007309FD" w:rsidRPr="00C15459" w:rsidRDefault="008E0F9D" w:rsidP="00F073F8">
      <w:pPr>
        <w:rPr>
          <w:rFonts w:ascii="Arial" w:hAnsi="Arial" w:cs="Arial"/>
          <w:sz w:val="22"/>
          <w:szCs w:val="22"/>
        </w:rPr>
      </w:pPr>
      <w:r w:rsidRPr="00C15459">
        <w:rPr>
          <w:rFonts w:ascii="Arial" w:hAnsi="Arial" w:cs="Arial"/>
          <w:sz w:val="22"/>
          <w:szCs w:val="22"/>
        </w:rPr>
        <w:t>Příloha č. 1 – Krycí list nabídky</w:t>
      </w:r>
    </w:p>
    <w:p w:rsidR="008E0F9D" w:rsidRPr="00C15459" w:rsidRDefault="008E0F9D" w:rsidP="00F073F8">
      <w:pPr>
        <w:rPr>
          <w:rFonts w:ascii="Arial" w:hAnsi="Arial" w:cs="Arial"/>
          <w:sz w:val="22"/>
          <w:szCs w:val="22"/>
        </w:rPr>
      </w:pPr>
      <w:r w:rsidRPr="00C15459">
        <w:rPr>
          <w:rFonts w:ascii="Arial" w:hAnsi="Arial" w:cs="Arial"/>
          <w:sz w:val="22"/>
          <w:szCs w:val="22"/>
        </w:rPr>
        <w:t xml:space="preserve">Příloha č. </w:t>
      </w:r>
      <w:r w:rsidRPr="00C2637C">
        <w:rPr>
          <w:rFonts w:ascii="Arial" w:hAnsi="Arial" w:cs="Arial"/>
          <w:sz w:val="22"/>
          <w:szCs w:val="22"/>
        </w:rPr>
        <w:t xml:space="preserve">2 – </w:t>
      </w:r>
      <w:r w:rsidR="00C2637C" w:rsidRPr="00574EDA">
        <w:rPr>
          <w:rFonts w:ascii="Arial" w:hAnsi="Arial" w:cs="Arial"/>
          <w:sz w:val="22"/>
          <w:szCs w:val="22"/>
        </w:rPr>
        <w:t xml:space="preserve">Čestné prohlášení </w:t>
      </w:r>
      <w:r w:rsidR="008130E6">
        <w:rPr>
          <w:rFonts w:ascii="Arial" w:hAnsi="Arial" w:cs="Arial"/>
          <w:sz w:val="22"/>
          <w:szCs w:val="22"/>
        </w:rPr>
        <w:t>účastníka</w:t>
      </w:r>
      <w:r w:rsidR="00C2637C" w:rsidRPr="00574EDA">
        <w:rPr>
          <w:rFonts w:ascii="Arial" w:hAnsi="Arial" w:cs="Arial"/>
          <w:sz w:val="22"/>
          <w:szCs w:val="22"/>
        </w:rPr>
        <w:t xml:space="preserve"> o splnění základních kvalifikačních předpokladů</w:t>
      </w:r>
    </w:p>
    <w:p w:rsidR="00E17BFF" w:rsidRPr="00C15459" w:rsidRDefault="008E0F9D" w:rsidP="00F073F8">
      <w:pPr>
        <w:rPr>
          <w:rFonts w:ascii="Arial" w:hAnsi="Arial" w:cs="Arial"/>
          <w:sz w:val="22"/>
          <w:szCs w:val="22"/>
        </w:rPr>
      </w:pPr>
      <w:r w:rsidRPr="00C15459">
        <w:rPr>
          <w:rFonts w:ascii="Arial" w:hAnsi="Arial" w:cs="Arial"/>
          <w:sz w:val="22"/>
          <w:szCs w:val="22"/>
        </w:rPr>
        <w:t xml:space="preserve">Příloha č. 3 </w:t>
      </w:r>
      <w:r w:rsidR="00EE7C31" w:rsidRPr="00C2637C">
        <w:rPr>
          <w:rFonts w:ascii="Arial" w:hAnsi="Arial" w:cs="Arial"/>
          <w:sz w:val="22"/>
          <w:szCs w:val="22"/>
        </w:rPr>
        <w:t xml:space="preserve">– </w:t>
      </w:r>
      <w:r w:rsidR="00C2637C" w:rsidRPr="00C2637C">
        <w:rPr>
          <w:rFonts w:ascii="Arial" w:hAnsi="Arial" w:cs="Arial"/>
          <w:sz w:val="22"/>
          <w:szCs w:val="22"/>
        </w:rPr>
        <w:t>Návrh Smlouvy o dílo</w:t>
      </w:r>
    </w:p>
    <w:p w:rsidR="00D076AE" w:rsidRDefault="00EE7C31" w:rsidP="00F073F8">
      <w:pPr>
        <w:widowControl w:val="0"/>
        <w:shd w:val="clear" w:color="auto" w:fill="FEFFFF"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EFFFF"/>
          <w:lang w:bidi="he-IL"/>
        </w:rPr>
      </w:pPr>
      <w:r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Příloha č. 4 </w:t>
      </w:r>
      <w:r w:rsidRPr="00C2637C">
        <w:rPr>
          <w:rFonts w:ascii="Arial" w:hAnsi="Arial" w:cs="Arial"/>
          <w:sz w:val="22"/>
          <w:szCs w:val="22"/>
        </w:rPr>
        <w:t xml:space="preserve">– </w:t>
      </w:r>
      <w:r w:rsidR="00C2637C" w:rsidRPr="00B5404D">
        <w:rPr>
          <w:rFonts w:ascii="Arial" w:hAnsi="Arial" w:cs="Arial"/>
          <w:sz w:val="22"/>
          <w:szCs w:val="22"/>
          <w:shd w:val="clear" w:color="auto" w:fill="FEFFFF"/>
          <w:lang w:bidi="he-IL"/>
        </w:rPr>
        <w:t>Soupis stavebních prac</w:t>
      </w:r>
      <w:r w:rsidR="001F5D2D" w:rsidRPr="00B5404D">
        <w:rPr>
          <w:rFonts w:ascii="Arial" w:hAnsi="Arial" w:cs="Arial"/>
          <w:sz w:val="22"/>
          <w:szCs w:val="22"/>
          <w:shd w:val="clear" w:color="auto" w:fill="FEFFFF"/>
          <w:lang w:bidi="he-IL"/>
        </w:rPr>
        <w:t>í, dodávek a služeb – výkaz výměr</w:t>
      </w:r>
    </w:p>
    <w:p w:rsidR="00C2637C" w:rsidRPr="00102A77" w:rsidRDefault="00D076AE" w:rsidP="00F073F8">
      <w:pPr>
        <w:widowControl w:val="0"/>
        <w:shd w:val="clear" w:color="auto" w:fill="FEFFFF"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EFFFF"/>
          <w:lang w:bidi="he-IL"/>
        </w:rPr>
      </w:pPr>
      <w:r w:rsidRPr="00102A77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Příloha č. 5 </w:t>
      </w:r>
      <w:r w:rsidRPr="00102A77">
        <w:rPr>
          <w:rFonts w:ascii="Arial" w:hAnsi="Arial" w:cs="Arial"/>
          <w:sz w:val="22"/>
          <w:szCs w:val="22"/>
        </w:rPr>
        <w:t xml:space="preserve">– </w:t>
      </w:r>
      <w:r w:rsidR="00B867F3">
        <w:rPr>
          <w:rFonts w:ascii="Arial" w:hAnsi="Arial" w:cs="Arial"/>
          <w:sz w:val="22"/>
          <w:szCs w:val="22"/>
          <w:shd w:val="clear" w:color="auto" w:fill="FEFFFF"/>
          <w:lang w:bidi="he-IL"/>
        </w:rPr>
        <w:t>Rozměry</w:t>
      </w:r>
      <w:r w:rsidR="00102A77" w:rsidRPr="00102A77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 místností</w:t>
      </w:r>
    </w:p>
    <w:p w:rsidR="00B70EAF" w:rsidRPr="00C962AF" w:rsidRDefault="00401B3A" w:rsidP="00C962AF">
      <w:pPr>
        <w:widowControl w:val="0"/>
        <w:shd w:val="clear" w:color="auto" w:fill="FEFFFF"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shd w:val="clear" w:color="auto" w:fill="FEFFFF"/>
          <w:lang w:bidi="he-IL"/>
        </w:rPr>
      </w:pPr>
      <w:r w:rsidRPr="00102A77">
        <w:rPr>
          <w:rFonts w:ascii="Arial" w:hAnsi="Arial" w:cs="Arial"/>
          <w:sz w:val="22"/>
          <w:szCs w:val="22"/>
          <w:shd w:val="clear" w:color="auto" w:fill="FEFFFF"/>
          <w:lang w:bidi="he-IL"/>
        </w:rPr>
        <w:t xml:space="preserve">Příloha č. 6 </w:t>
      </w:r>
      <w:r w:rsidRPr="00102A77">
        <w:rPr>
          <w:rFonts w:ascii="Arial" w:hAnsi="Arial" w:cs="Arial"/>
          <w:sz w:val="22"/>
          <w:szCs w:val="22"/>
        </w:rPr>
        <w:t>–</w:t>
      </w:r>
      <w:r w:rsidRPr="00C263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EFFFF"/>
          <w:lang w:bidi="he-IL"/>
        </w:rPr>
        <w:t>Standardy GFŘ pro podlahové krytin</w:t>
      </w:r>
      <w:r w:rsidR="00C962AF">
        <w:rPr>
          <w:rFonts w:ascii="Arial" w:hAnsi="Arial" w:cs="Arial"/>
          <w:sz w:val="22"/>
          <w:szCs w:val="22"/>
          <w:highlight w:val="yellow"/>
        </w:rPr>
        <w:t xml:space="preserve">      </w:t>
      </w:r>
    </w:p>
    <w:p w:rsidR="00517EF8" w:rsidRDefault="00517EF8" w:rsidP="00F073F8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962AF" w:rsidRDefault="00C962AF" w:rsidP="00F073F8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10001" w:rsidRPr="00A849D8" w:rsidRDefault="00D10001" w:rsidP="00D10001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92CF5">
        <w:rPr>
          <w:rFonts w:ascii="Arial" w:hAnsi="Arial" w:cs="Arial"/>
          <w:b/>
          <w:bCs/>
          <w:sz w:val="22"/>
          <w:szCs w:val="22"/>
          <w:u w:val="single"/>
        </w:rPr>
        <w:t>Způsob uveřejnění Výzvy</w:t>
      </w:r>
    </w:p>
    <w:p w:rsidR="00D10001" w:rsidRDefault="00D10001" w:rsidP="00D1000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Výzva k VZMR včetně všech příloh byla rozeslána na emailové adresy</w:t>
      </w:r>
    </w:p>
    <w:p w:rsidR="00D10001" w:rsidRPr="00A849D8" w:rsidRDefault="00D10001" w:rsidP="00F073F8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56"/>
      </w:tblGrid>
      <w:tr w:rsidR="00FD5CA9" w:rsidRPr="00102A77" w:rsidTr="00286DA5">
        <w:tc>
          <w:tcPr>
            <w:tcW w:w="4605" w:type="dxa"/>
            <w:shd w:val="clear" w:color="auto" w:fill="auto"/>
          </w:tcPr>
          <w:p w:rsidR="00D10001" w:rsidRPr="00102A77" w:rsidRDefault="00D10001" w:rsidP="00ED430F">
            <w:pPr>
              <w:spacing w:line="22" w:lineRule="atLeas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10001" w:rsidRPr="00102A77" w:rsidRDefault="00D10001" w:rsidP="00ED430F">
            <w:pPr>
              <w:spacing w:line="22" w:lineRule="atLeas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10001" w:rsidRPr="00102A77" w:rsidRDefault="00D10001" w:rsidP="00ED430F">
            <w:pPr>
              <w:spacing w:line="22" w:lineRule="atLeas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10001" w:rsidRPr="00102A77" w:rsidRDefault="00D10001" w:rsidP="00ED430F">
            <w:pPr>
              <w:spacing w:line="22" w:lineRule="atLeas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605" w:type="dxa"/>
            <w:shd w:val="clear" w:color="auto" w:fill="auto"/>
          </w:tcPr>
          <w:p w:rsidR="00FD5CA9" w:rsidRPr="00102A77" w:rsidRDefault="00A849D8" w:rsidP="00ED430F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02A77">
              <w:rPr>
                <w:rFonts w:ascii="Arial" w:hAnsi="Arial" w:cs="Arial"/>
                <w:sz w:val="22"/>
                <w:szCs w:val="22"/>
              </w:rPr>
              <w:lastRenderedPageBreak/>
              <w:t xml:space="preserve">    </w:t>
            </w:r>
          </w:p>
        </w:tc>
      </w:tr>
      <w:tr w:rsidR="00FD5CA9" w:rsidRPr="00102A77" w:rsidTr="00286DA5">
        <w:tc>
          <w:tcPr>
            <w:tcW w:w="4605" w:type="dxa"/>
            <w:shd w:val="clear" w:color="auto" w:fill="auto"/>
          </w:tcPr>
          <w:p w:rsidR="00FD5CA9" w:rsidRPr="00102A77" w:rsidRDefault="00FD5CA9" w:rsidP="00ED430F">
            <w:pPr>
              <w:spacing w:line="22" w:lineRule="atLeas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605" w:type="dxa"/>
            <w:shd w:val="clear" w:color="auto" w:fill="auto"/>
          </w:tcPr>
          <w:p w:rsidR="00FD5CA9" w:rsidRPr="00102A77" w:rsidRDefault="00A849D8" w:rsidP="00067763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02A7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4858A7" w:rsidRPr="008E68F6">
              <w:rPr>
                <w:rFonts w:ascii="Arial" w:hAnsi="Arial" w:cs="Arial"/>
                <w:highlight w:val="lightGray"/>
              </w:rPr>
              <w:t>……………………..</w:t>
            </w:r>
          </w:p>
        </w:tc>
      </w:tr>
    </w:tbl>
    <w:p w:rsidR="007309FD" w:rsidRPr="00C962AF" w:rsidRDefault="00092CF5" w:rsidP="00C962AF">
      <w:pPr>
        <w:tabs>
          <w:tab w:val="left" w:pos="3828"/>
        </w:tabs>
        <w:spacing w:line="22" w:lineRule="atLeast"/>
        <w:ind w:firstLine="3828"/>
        <w:jc w:val="both"/>
        <w:rPr>
          <w:rFonts w:ascii="Arial" w:hAnsi="Arial" w:cs="Arial"/>
          <w:sz w:val="22"/>
          <w:szCs w:val="22"/>
        </w:rPr>
      </w:pPr>
      <w:r w:rsidRPr="00102A77">
        <w:rPr>
          <w:rFonts w:ascii="Arial" w:hAnsi="Arial" w:cs="Arial"/>
          <w:sz w:val="22"/>
          <w:szCs w:val="22"/>
        </w:rPr>
        <w:t>v</w:t>
      </w:r>
      <w:r w:rsidR="00051E58" w:rsidRPr="00102A77">
        <w:rPr>
          <w:rFonts w:ascii="Arial" w:hAnsi="Arial" w:cs="Arial"/>
          <w:sz w:val="22"/>
          <w:szCs w:val="22"/>
        </w:rPr>
        <w:t>edoucí</w:t>
      </w:r>
      <w:r w:rsidRPr="00102A77">
        <w:rPr>
          <w:rFonts w:ascii="Arial" w:hAnsi="Arial" w:cs="Arial"/>
          <w:sz w:val="22"/>
          <w:szCs w:val="22"/>
        </w:rPr>
        <w:t xml:space="preserve"> </w:t>
      </w:r>
      <w:r w:rsidR="00922D76" w:rsidRPr="00102A77">
        <w:rPr>
          <w:rFonts w:ascii="Arial" w:hAnsi="Arial" w:cs="Arial"/>
          <w:sz w:val="22"/>
          <w:szCs w:val="22"/>
        </w:rPr>
        <w:t xml:space="preserve">Oddělení </w:t>
      </w:r>
      <w:r w:rsidR="00067763" w:rsidRPr="00102A77">
        <w:rPr>
          <w:rFonts w:ascii="Arial" w:hAnsi="Arial" w:cs="Arial"/>
          <w:sz w:val="22"/>
          <w:szCs w:val="22"/>
        </w:rPr>
        <w:t>hospodářské správy v Ostravě</w:t>
      </w:r>
    </w:p>
    <w:sectPr w:rsidR="007309FD" w:rsidRPr="00C962AF" w:rsidSect="00084B5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D4E" w:rsidRDefault="00D50D4E">
      <w:r>
        <w:separator/>
      </w:r>
    </w:p>
  </w:endnote>
  <w:endnote w:type="continuationSeparator" w:id="0">
    <w:p w:rsidR="00D50D4E" w:rsidRDefault="00D5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13" w:rsidRDefault="00DE5D13" w:rsidP="00084B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E5D13" w:rsidRDefault="00DE5D13" w:rsidP="00084B5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E8" w:rsidRDefault="009367E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430B1">
      <w:rPr>
        <w:noProof/>
      </w:rPr>
      <w:t>1</w:t>
    </w:r>
    <w:r>
      <w:fldChar w:fldCharType="end"/>
    </w:r>
  </w:p>
  <w:p w:rsidR="00DE5D13" w:rsidRDefault="00DE5D13" w:rsidP="00084B5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D4E" w:rsidRDefault="00D50D4E">
      <w:r>
        <w:separator/>
      </w:r>
    </w:p>
  </w:footnote>
  <w:footnote w:type="continuationSeparator" w:id="0">
    <w:p w:rsidR="00D50D4E" w:rsidRDefault="00D5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13" w:rsidRPr="00384042" w:rsidRDefault="002707BC" w:rsidP="00EE51D5">
    <w:pPr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="00EE51D5">
      <w:rPr>
        <w:rFonts w:ascii="Arial" w:hAnsi="Arial" w:cs="Arial"/>
        <w:b/>
        <w:sz w:val="32"/>
        <w:szCs w:val="32"/>
      </w:rPr>
      <w:t xml:space="preserve">                                              </w:t>
    </w:r>
    <w:r w:rsidR="0065071D" w:rsidRPr="003C2C02">
      <w:rPr>
        <w:rFonts w:ascii="Arial" w:hAnsi="Arial" w:cs="Arial"/>
        <w:sz w:val="22"/>
        <w:szCs w:val="22"/>
      </w:rPr>
      <w:t xml:space="preserve">VZ – </w:t>
    </w:r>
    <w:r w:rsidR="003C2C02" w:rsidRPr="003C2C02">
      <w:rPr>
        <w:rFonts w:ascii="Arial" w:hAnsi="Arial" w:cs="Arial"/>
        <w:sz w:val="22"/>
        <w:szCs w:val="22"/>
      </w:rPr>
      <w:t>24</w:t>
    </w:r>
    <w:r w:rsidRPr="003C2C02">
      <w:rPr>
        <w:rFonts w:ascii="Arial" w:hAnsi="Arial" w:cs="Arial"/>
        <w:sz w:val="22"/>
        <w:szCs w:val="22"/>
      </w:rPr>
      <w:t>/201</w:t>
    </w:r>
    <w:r w:rsidR="00BD6E59" w:rsidRPr="003C2C02">
      <w:rPr>
        <w:rFonts w:ascii="Arial" w:hAnsi="Arial" w:cs="Arial"/>
        <w:sz w:val="22"/>
        <w:szCs w:val="22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460"/>
    <w:multiLevelType w:val="hybridMultilevel"/>
    <w:tmpl w:val="245E9786"/>
    <w:lvl w:ilvl="0" w:tplc="7DD0F7F8">
      <w:start w:val="1"/>
      <w:numFmt w:val="lowerLetter"/>
      <w:lvlText w:val="%1)"/>
      <w:lvlJc w:val="left"/>
      <w:pPr>
        <w:ind w:left="1127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211A2C0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A248E2"/>
    <w:multiLevelType w:val="multilevel"/>
    <w:tmpl w:val="A12A5614"/>
    <w:lvl w:ilvl="0">
      <w:start w:val="2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1OdstavecPT"/>
      <w:lvlText w:val="%1%2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54A4682"/>
    <w:multiLevelType w:val="hybridMultilevel"/>
    <w:tmpl w:val="1722F058"/>
    <w:lvl w:ilvl="0" w:tplc="F37C6E94">
      <w:start w:val="1"/>
      <w:numFmt w:val="lowerLetter"/>
      <w:lvlText w:val="%1)"/>
      <w:lvlJc w:val="left"/>
      <w:pPr>
        <w:ind w:left="70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6A4263C"/>
    <w:multiLevelType w:val="hybridMultilevel"/>
    <w:tmpl w:val="E5627784"/>
    <w:lvl w:ilvl="0" w:tplc="5BB836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25B5C"/>
    <w:multiLevelType w:val="hybridMultilevel"/>
    <w:tmpl w:val="36884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64943"/>
    <w:multiLevelType w:val="multilevel"/>
    <w:tmpl w:val="830CF5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6A35430"/>
    <w:multiLevelType w:val="hybridMultilevel"/>
    <w:tmpl w:val="42FE6E84"/>
    <w:lvl w:ilvl="0" w:tplc="C30674D4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C0955FA"/>
    <w:multiLevelType w:val="multilevel"/>
    <w:tmpl w:val="2AD6A7EC"/>
    <w:lvl w:ilvl="0">
      <w:start w:val="1"/>
      <w:numFmt w:val="lowerLetter"/>
      <w:pStyle w:val="Nadpis1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743BFA"/>
    <w:multiLevelType w:val="multilevel"/>
    <w:tmpl w:val="60062B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E9F116F"/>
    <w:multiLevelType w:val="hybridMultilevel"/>
    <w:tmpl w:val="17545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81923"/>
    <w:multiLevelType w:val="multilevel"/>
    <w:tmpl w:val="FC608FAC"/>
    <w:lvl w:ilvl="0">
      <w:start w:val="1"/>
      <w:numFmt w:val="lowerLetter"/>
      <w:lvlText w:val="%1)"/>
      <w:legacy w:legacy="1" w:legacySpace="0" w:legacyIndent="0"/>
      <w:lvlJc w:val="left"/>
      <w:pPr>
        <w:ind w:left="1193" w:firstLine="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2" w15:restartNumberingAfterBreak="0">
    <w:nsid w:val="40DD1596"/>
    <w:multiLevelType w:val="multilevel"/>
    <w:tmpl w:val="0202453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pStyle w:val="Odrazka2"/>
      <w:lvlText w:val="%2.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46736EDA"/>
    <w:multiLevelType w:val="multilevel"/>
    <w:tmpl w:val="9F949BB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7C5695"/>
    <w:multiLevelType w:val="hybridMultilevel"/>
    <w:tmpl w:val="AFBAE60E"/>
    <w:lvl w:ilvl="0" w:tplc="04050017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5" w15:restartNumberingAfterBreak="0">
    <w:nsid w:val="53FA5A09"/>
    <w:multiLevelType w:val="multilevel"/>
    <w:tmpl w:val="413282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hint="default"/>
      </w:rPr>
    </w:lvl>
  </w:abstractNum>
  <w:abstractNum w:abstractNumId="16" w15:restartNumberingAfterBreak="0">
    <w:nsid w:val="5CF9175F"/>
    <w:multiLevelType w:val="hybridMultilevel"/>
    <w:tmpl w:val="C3BA40F4"/>
    <w:lvl w:ilvl="0" w:tplc="F2ECDB82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E5410B8"/>
    <w:multiLevelType w:val="multilevel"/>
    <w:tmpl w:val="5C78FE9C"/>
    <w:lvl w:ilvl="0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E4069D6"/>
    <w:multiLevelType w:val="hybridMultilevel"/>
    <w:tmpl w:val="E2A0A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20F14"/>
    <w:multiLevelType w:val="hybridMultilevel"/>
    <w:tmpl w:val="1256DAF6"/>
    <w:lvl w:ilvl="0" w:tplc="96BAEDBE">
      <w:start w:val="1"/>
      <w:numFmt w:val="lowerLetter"/>
      <w:lvlText w:val="%1)"/>
      <w:lvlJc w:val="left"/>
      <w:pPr>
        <w:ind w:left="70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734D1481"/>
    <w:multiLevelType w:val="hybridMultilevel"/>
    <w:tmpl w:val="511ABEA8"/>
    <w:lvl w:ilvl="0" w:tplc="91FE27E2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432EB"/>
    <w:multiLevelType w:val="hybridMultilevel"/>
    <w:tmpl w:val="27A07A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24AD1"/>
    <w:multiLevelType w:val="singleLevel"/>
    <w:tmpl w:val="12E2E2F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  <w:b/>
        <w:color w:val="auto"/>
      </w:rPr>
    </w:lvl>
  </w:abstractNum>
  <w:abstractNum w:abstractNumId="23" w15:restartNumberingAfterBreak="0">
    <w:nsid w:val="7B984F66"/>
    <w:multiLevelType w:val="hybridMultilevel"/>
    <w:tmpl w:val="7D488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F1683"/>
    <w:multiLevelType w:val="multilevel"/>
    <w:tmpl w:val="5C78FE9C"/>
    <w:lvl w:ilvl="0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8"/>
    <w:lvlOverride w:ilvl="0">
      <w:startOverride w:val="1"/>
    </w:lvlOverride>
  </w:num>
  <w:num w:numId="3">
    <w:abstractNumId w:val="19"/>
  </w:num>
  <w:num w:numId="4">
    <w:abstractNumId w:val="2"/>
  </w:num>
  <w:num w:numId="5">
    <w:abstractNumId w:val="15"/>
  </w:num>
  <w:num w:numId="6">
    <w:abstractNumId w:val="11"/>
  </w:num>
  <w:num w:numId="7">
    <w:abstractNumId w:val="9"/>
  </w:num>
  <w:num w:numId="8">
    <w:abstractNumId w:val="22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1"/>
  </w:num>
  <w:num w:numId="14">
    <w:abstractNumId w:val="14"/>
  </w:num>
  <w:num w:numId="15">
    <w:abstractNumId w:val="17"/>
  </w:num>
  <w:num w:numId="16">
    <w:abstractNumId w:val="23"/>
  </w:num>
  <w:num w:numId="17">
    <w:abstractNumId w:val="5"/>
  </w:num>
  <w:num w:numId="18">
    <w:abstractNumId w:val="18"/>
  </w:num>
  <w:num w:numId="19">
    <w:abstractNumId w:val="4"/>
  </w:num>
  <w:num w:numId="20">
    <w:abstractNumId w:val="10"/>
  </w:num>
  <w:num w:numId="21">
    <w:abstractNumId w:val="21"/>
  </w:num>
  <w:num w:numId="22">
    <w:abstractNumId w:val="20"/>
  </w:num>
  <w:num w:numId="23">
    <w:abstractNumId w:val="7"/>
  </w:num>
  <w:num w:numId="24">
    <w:abstractNumId w:val="16"/>
  </w:num>
  <w:num w:numId="25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FD"/>
    <w:rsid w:val="00006652"/>
    <w:rsid w:val="00006FA3"/>
    <w:rsid w:val="00007CEC"/>
    <w:rsid w:val="00010FF4"/>
    <w:rsid w:val="00012FC4"/>
    <w:rsid w:val="00015A02"/>
    <w:rsid w:val="00021E4E"/>
    <w:rsid w:val="000259B0"/>
    <w:rsid w:val="00026342"/>
    <w:rsid w:val="0003605A"/>
    <w:rsid w:val="00050970"/>
    <w:rsid w:val="00051E58"/>
    <w:rsid w:val="00052603"/>
    <w:rsid w:val="00052CF5"/>
    <w:rsid w:val="000655AD"/>
    <w:rsid w:val="000663E2"/>
    <w:rsid w:val="00067763"/>
    <w:rsid w:val="0007229C"/>
    <w:rsid w:val="00074FFA"/>
    <w:rsid w:val="00076D91"/>
    <w:rsid w:val="0008261C"/>
    <w:rsid w:val="00084B5B"/>
    <w:rsid w:val="0009077A"/>
    <w:rsid w:val="00092CF5"/>
    <w:rsid w:val="00093C93"/>
    <w:rsid w:val="00094128"/>
    <w:rsid w:val="00095CE8"/>
    <w:rsid w:val="000A3608"/>
    <w:rsid w:val="000A6E20"/>
    <w:rsid w:val="000A71B6"/>
    <w:rsid w:val="000E0EEC"/>
    <w:rsid w:val="000F548F"/>
    <w:rsid w:val="000F7A90"/>
    <w:rsid w:val="001007B4"/>
    <w:rsid w:val="00100DED"/>
    <w:rsid w:val="00100E32"/>
    <w:rsid w:val="00101DEC"/>
    <w:rsid w:val="00102A77"/>
    <w:rsid w:val="00104EBB"/>
    <w:rsid w:val="001133C9"/>
    <w:rsid w:val="00113786"/>
    <w:rsid w:val="00113FAE"/>
    <w:rsid w:val="00116AA5"/>
    <w:rsid w:val="00121679"/>
    <w:rsid w:val="00123F86"/>
    <w:rsid w:val="00127325"/>
    <w:rsid w:val="001318A3"/>
    <w:rsid w:val="00135FB8"/>
    <w:rsid w:val="001427A8"/>
    <w:rsid w:val="00142BB8"/>
    <w:rsid w:val="001455CE"/>
    <w:rsid w:val="00145A48"/>
    <w:rsid w:val="00157F1E"/>
    <w:rsid w:val="00164A50"/>
    <w:rsid w:val="00174DF9"/>
    <w:rsid w:val="00180A75"/>
    <w:rsid w:val="00182588"/>
    <w:rsid w:val="00186882"/>
    <w:rsid w:val="001A2963"/>
    <w:rsid w:val="001A2C86"/>
    <w:rsid w:val="001A2DC8"/>
    <w:rsid w:val="001A7CB4"/>
    <w:rsid w:val="001B016D"/>
    <w:rsid w:val="001B0A11"/>
    <w:rsid w:val="001B246F"/>
    <w:rsid w:val="001B4AB1"/>
    <w:rsid w:val="001C01B5"/>
    <w:rsid w:val="001C1AC6"/>
    <w:rsid w:val="001C1BF2"/>
    <w:rsid w:val="001C626F"/>
    <w:rsid w:val="001D52B9"/>
    <w:rsid w:val="001D5FA0"/>
    <w:rsid w:val="001E31F4"/>
    <w:rsid w:val="001E781A"/>
    <w:rsid w:val="001F4383"/>
    <w:rsid w:val="001F5D2D"/>
    <w:rsid w:val="002003BE"/>
    <w:rsid w:val="0020073E"/>
    <w:rsid w:val="00203FFC"/>
    <w:rsid w:val="00205341"/>
    <w:rsid w:val="00205D28"/>
    <w:rsid w:val="00206495"/>
    <w:rsid w:val="00206A1B"/>
    <w:rsid w:val="002146F7"/>
    <w:rsid w:val="00221E3C"/>
    <w:rsid w:val="00230164"/>
    <w:rsid w:val="00232FE3"/>
    <w:rsid w:val="00236CE2"/>
    <w:rsid w:val="002401D0"/>
    <w:rsid w:val="0024773D"/>
    <w:rsid w:val="0026121C"/>
    <w:rsid w:val="002638AB"/>
    <w:rsid w:val="0026410C"/>
    <w:rsid w:val="0026614F"/>
    <w:rsid w:val="002707BC"/>
    <w:rsid w:val="00271513"/>
    <w:rsid w:val="00273032"/>
    <w:rsid w:val="00273AFB"/>
    <w:rsid w:val="0027530A"/>
    <w:rsid w:val="00286DA5"/>
    <w:rsid w:val="0029104C"/>
    <w:rsid w:val="00291E39"/>
    <w:rsid w:val="00293FEF"/>
    <w:rsid w:val="00297D90"/>
    <w:rsid w:val="002B1866"/>
    <w:rsid w:val="002B3C3A"/>
    <w:rsid w:val="002C10DA"/>
    <w:rsid w:val="002D5A63"/>
    <w:rsid w:val="002E0E0D"/>
    <w:rsid w:val="002E3E14"/>
    <w:rsid w:val="002E485A"/>
    <w:rsid w:val="002E67D2"/>
    <w:rsid w:val="002F428E"/>
    <w:rsid w:val="002F6D47"/>
    <w:rsid w:val="003014CC"/>
    <w:rsid w:val="00306D63"/>
    <w:rsid w:val="0031384B"/>
    <w:rsid w:val="00320B00"/>
    <w:rsid w:val="00321512"/>
    <w:rsid w:val="0032315A"/>
    <w:rsid w:val="00325786"/>
    <w:rsid w:val="003267C6"/>
    <w:rsid w:val="0034013D"/>
    <w:rsid w:val="003415C8"/>
    <w:rsid w:val="003474A5"/>
    <w:rsid w:val="00355099"/>
    <w:rsid w:val="0035599A"/>
    <w:rsid w:val="00360B00"/>
    <w:rsid w:val="00361C5E"/>
    <w:rsid w:val="003635E3"/>
    <w:rsid w:val="00363AAA"/>
    <w:rsid w:val="0036444D"/>
    <w:rsid w:val="0036495A"/>
    <w:rsid w:val="00370D33"/>
    <w:rsid w:val="00371C8A"/>
    <w:rsid w:val="00381AEB"/>
    <w:rsid w:val="00384042"/>
    <w:rsid w:val="00387924"/>
    <w:rsid w:val="00393FA6"/>
    <w:rsid w:val="00394AA6"/>
    <w:rsid w:val="003968F1"/>
    <w:rsid w:val="00396F65"/>
    <w:rsid w:val="003A0EA7"/>
    <w:rsid w:val="003A4DD4"/>
    <w:rsid w:val="003A565B"/>
    <w:rsid w:val="003A6496"/>
    <w:rsid w:val="003B17AA"/>
    <w:rsid w:val="003B525D"/>
    <w:rsid w:val="003C022A"/>
    <w:rsid w:val="003C2C02"/>
    <w:rsid w:val="003D1CA4"/>
    <w:rsid w:val="003E1047"/>
    <w:rsid w:val="003E1A14"/>
    <w:rsid w:val="003F19E2"/>
    <w:rsid w:val="003F5923"/>
    <w:rsid w:val="004003B9"/>
    <w:rsid w:val="00401B3A"/>
    <w:rsid w:val="0040496F"/>
    <w:rsid w:val="004165F2"/>
    <w:rsid w:val="004228AA"/>
    <w:rsid w:val="004241C8"/>
    <w:rsid w:val="0042490F"/>
    <w:rsid w:val="00437577"/>
    <w:rsid w:val="0044137F"/>
    <w:rsid w:val="0044296F"/>
    <w:rsid w:val="00445BFF"/>
    <w:rsid w:val="00447772"/>
    <w:rsid w:val="0045285C"/>
    <w:rsid w:val="00456801"/>
    <w:rsid w:val="00456C67"/>
    <w:rsid w:val="00463058"/>
    <w:rsid w:val="00463A70"/>
    <w:rsid w:val="00464BEA"/>
    <w:rsid w:val="0046569D"/>
    <w:rsid w:val="00470721"/>
    <w:rsid w:val="004734E0"/>
    <w:rsid w:val="0047442E"/>
    <w:rsid w:val="00475C0C"/>
    <w:rsid w:val="00476693"/>
    <w:rsid w:val="004768FD"/>
    <w:rsid w:val="00477DBB"/>
    <w:rsid w:val="00480B8E"/>
    <w:rsid w:val="0048181E"/>
    <w:rsid w:val="004858A7"/>
    <w:rsid w:val="004A1743"/>
    <w:rsid w:val="004A216E"/>
    <w:rsid w:val="004B1D0B"/>
    <w:rsid w:val="004B797E"/>
    <w:rsid w:val="004C3253"/>
    <w:rsid w:val="004D7AD8"/>
    <w:rsid w:val="004E6D5A"/>
    <w:rsid w:val="004F0084"/>
    <w:rsid w:val="004F5B25"/>
    <w:rsid w:val="004F7425"/>
    <w:rsid w:val="00500BCF"/>
    <w:rsid w:val="00501386"/>
    <w:rsid w:val="005028B6"/>
    <w:rsid w:val="00505F9E"/>
    <w:rsid w:val="00507F1D"/>
    <w:rsid w:val="00511FD4"/>
    <w:rsid w:val="0051324A"/>
    <w:rsid w:val="00513F35"/>
    <w:rsid w:val="0051400D"/>
    <w:rsid w:val="00517EF8"/>
    <w:rsid w:val="00525282"/>
    <w:rsid w:val="005270D1"/>
    <w:rsid w:val="0053374E"/>
    <w:rsid w:val="00543289"/>
    <w:rsid w:val="00545B5A"/>
    <w:rsid w:val="00546C96"/>
    <w:rsid w:val="00553B6E"/>
    <w:rsid w:val="005553F5"/>
    <w:rsid w:val="00555B70"/>
    <w:rsid w:val="00556DA3"/>
    <w:rsid w:val="00557206"/>
    <w:rsid w:val="00561D2A"/>
    <w:rsid w:val="00563539"/>
    <w:rsid w:val="00574EDA"/>
    <w:rsid w:val="00575E0A"/>
    <w:rsid w:val="005801FB"/>
    <w:rsid w:val="00580A6C"/>
    <w:rsid w:val="00580D88"/>
    <w:rsid w:val="00581B06"/>
    <w:rsid w:val="00582682"/>
    <w:rsid w:val="00587BB1"/>
    <w:rsid w:val="005908CB"/>
    <w:rsid w:val="0059191E"/>
    <w:rsid w:val="005958AF"/>
    <w:rsid w:val="005A734F"/>
    <w:rsid w:val="005B1D87"/>
    <w:rsid w:val="005D07AA"/>
    <w:rsid w:val="005D30CB"/>
    <w:rsid w:val="005D36A8"/>
    <w:rsid w:val="005D4D2A"/>
    <w:rsid w:val="005D7291"/>
    <w:rsid w:val="005E0DFA"/>
    <w:rsid w:val="005E10FF"/>
    <w:rsid w:val="005E50E2"/>
    <w:rsid w:val="005F1017"/>
    <w:rsid w:val="005F16C9"/>
    <w:rsid w:val="005F3E01"/>
    <w:rsid w:val="005F6B5B"/>
    <w:rsid w:val="005F6E70"/>
    <w:rsid w:val="00600EFC"/>
    <w:rsid w:val="00601D9B"/>
    <w:rsid w:val="00602796"/>
    <w:rsid w:val="006140CB"/>
    <w:rsid w:val="0061785C"/>
    <w:rsid w:val="00622AFA"/>
    <w:rsid w:val="0062343D"/>
    <w:rsid w:val="00623493"/>
    <w:rsid w:val="006251C5"/>
    <w:rsid w:val="0063733F"/>
    <w:rsid w:val="00646EC5"/>
    <w:rsid w:val="0064721D"/>
    <w:rsid w:val="0065071D"/>
    <w:rsid w:val="0065263C"/>
    <w:rsid w:val="006614F0"/>
    <w:rsid w:val="00666757"/>
    <w:rsid w:val="00667EDD"/>
    <w:rsid w:val="00670240"/>
    <w:rsid w:val="00673DCD"/>
    <w:rsid w:val="006748A3"/>
    <w:rsid w:val="00676272"/>
    <w:rsid w:val="0067627C"/>
    <w:rsid w:val="00676373"/>
    <w:rsid w:val="006767E0"/>
    <w:rsid w:val="00680720"/>
    <w:rsid w:val="00681568"/>
    <w:rsid w:val="00685119"/>
    <w:rsid w:val="00690F3B"/>
    <w:rsid w:val="006928EA"/>
    <w:rsid w:val="006958ED"/>
    <w:rsid w:val="00695AE7"/>
    <w:rsid w:val="00696374"/>
    <w:rsid w:val="006C2AA1"/>
    <w:rsid w:val="006D1535"/>
    <w:rsid w:val="006D1C3D"/>
    <w:rsid w:val="006D30BD"/>
    <w:rsid w:val="006D4446"/>
    <w:rsid w:val="006E5C87"/>
    <w:rsid w:val="006F0D08"/>
    <w:rsid w:val="006F3C2F"/>
    <w:rsid w:val="007122D0"/>
    <w:rsid w:val="00716D7A"/>
    <w:rsid w:val="00720C78"/>
    <w:rsid w:val="00723DCA"/>
    <w:rsid w:val="00725D0A"/>
    <w:rsid w:val="007260FF"/>
    <w:rsid w:val="007309FD"/>
    <w:rsid w:val="007311E3"/>
    <w:rsid w:val="00731226"/>
    <w:rsid w:val="00733B9A"/>
    <w:rsid w:val="007451C0"/>
    <w:rsid w:val="0075199A"/>
    <w:rsid w:val="007523F5"/>
    <w:rsid w:val="00760898"/>
    <w:rsid w:val="00762DD8"/>
    <w:rsid w:val="00773C08"/>
    <w:rsid w:val="00774DBC"/>
    <w:rsid w:val="00775FB5"/>
    <w:rsid w:val="00776D74"/>
    <w:rsid w:val="00777DB4"/>
    <w:rsid w:val="00791488"/>
    <w:rsid w:val="007924D8"/>
    <w:rsid w:val="007A0174"/>
    <w:rsid w:val="007B1147"/>
    <w:rsid w:val="007B2140"/>
    <w:rsid w:val="007B2C4B"/>
    <w:rsid w:val="007B4DF4"/>
    <w:rsid w:val="007B6208"/>
    <w:rsid w:val="007C3B0F"/>
    <w:rsid w:val="007D01B0"/>
    <w:rsid w:val="007E0684"/>
    <w:rsid w:val="007E1AFB"/>
    <w:rsid w:val="007E3C4C"/>
    <w:rsid w:val="007E55D8"/>
    <w:rsid w:val="007F1A90"/>
    <w:rsid w:val="007F3116"/>
    <w:rsid w:val="008002C6"/>
    <w:rsid w:val="008110E0"/>
    <w:rsid w:val="008130E6"/>
    <w:rsid w:val="00816275"/>
    <w:rsid w:val="00844006"/>
    <w:rsid w:val="00846D4C"/>
    <w:rsid w:val="00847BA0"/>
    <w:rsid w:val="0086212B"/>
    <w:rsid w:val="008659EC"/>
    <w:rsid w:val="00873C03"/>
    <w:rsid w:val="00892CB8"/>
    <w:rsid w:val="008A2EC3"/>
    <w:rsid w:val="008A3EB3"/>
    <w:rsid w:val="008A4A6D"/>
    <w:rsid w:val="008A525F"/>
    <w:rsid w:val="008A67F5"/>
    <w:rsid w:val="008B2486"/>
    <w:rsid w:val="008B27C5"/>
    <w:rsid w:val="008B2C3F"/>
    <w:rsid w:val="008B66E1"/>
    <w:rsid w:val="008C5767"/>
    <w:rsid w:val="008D3144"/>
    <w:rsid w:val="008D6EFC"/>
    <w:rsid w:val="008E0F9D"/>
    <w:rsid w:val="008E36A5"/>
    <w:rsid w:val="008E3B86"/>
    <w:rsid w:val="008E4D4E"/>
    <w:rsid w:val="008E61F2"/>
    <w:rsid w:val="008E69E2"/>
    <w:rsid w:val="008E7FDD"/>
    <w:rsid w:val="008F0804"/>
    <w:rsid w:val="008F62FE"/>
    <w:rsid w:val="0090005B"/>
    <w:rsid w:val="009066A6"/>
    <w:rsid w:val="00922D76"/>
    <w:rsid w:val="00924121"/>
    <w:rsid w:val="0092767F"/>
    <w:rsid w:val="00934CE3"/>
    <w:rsid w:val="009367E8"/>
    <w:rsid w:val="00943502"/>
    <w:rsid w:val="009454E1"/>
    <w:rsid w:val="00946B73"/>
    <w:rsid w:val="009522BF"/>
    <w:rsid w:val="0095331D"/>
    <w:rsid w:val="00970A23"/>
    <w:rsid w:val="00973AAF"/>
    <w:rsid w:val="009749A2"/>
    <w:rsid w:val="0098646F"/>
    <w:rsid w:val="009956C5"/>
    <w:rsid w:val="009976D8"/>
    <w:rsid w:val="009A01D9"/>
    <w:rsid w:val="009A0326"/>
    <w:rsid w:val="009B0CA5"/>
    <w:rsid w:val="009B14C4"/>
    <w:rsid w:val="009B1E25"/>
    <w:rsid w:val="009B2B2A"/>
    <w:rsid w:val="009B4177"/>
    <w:rsid w:val="009B493D"/>
    <w:rsid w:val="009B6307"/>
    <w:rsid w:val="009B7C72"/>
    <w:rsid w:val="009C4B4E"/>
    <w:rsid w:val="009D373C"/>
    <w:rsid w:val="009D6AA2"/>
    <w:rsid w:val="009E15AF"/>
    <w:rsid w:val="009E5597"/>
    <w:rsid w:val="009F270C"/>
    <w:rsid w:val="00A03DF1"/>
    <w:rsid w:val="00A06E8B"/>
    <w:rsid w:val="00A11D2C"/>
    <w:rsid w:val="00A12EEC"/>
    <w:rsid w:val="00A239BA"/>
    <w:rsid w:val="00A25D3E"/>
    <w:rsid w:val="00A26277"/>
    <w:rsid w:val="00A42513"/>
    <w:rsid w:val="00A46BC2"/>
    <w:rsid w:val="00A475DC"/>
    <w:rsid w:val="00A4764C"/>
    <w:rsid w:val="00A50480"/>
    <w:rsid w:val="00A545BB"/>
    <w:rsid w:val="00A64E2E"/>
    <w:rsid w:val="00A70064"/>
    <w:rsid w:val="00A732FF"/>
    <w:rsid w:val="00A81FE1"/>
    <w:rsid w:val="00A82AFD"/>
    <w:rsid w:val="00A849D8"/>
    <w:rsid w:val="00A92462"/>
    <w:rsid w:val="00A95DCD"/>
    <w:rsid w:val="00AA5B39"/>
    <w:rsid w:val="00AB0D28"/>
    <w:rsid w:val="00AB3844"/>
    <w:rsid w:val="00AB699D"/>
    <w:rsid w:val="00AC2560"/>
    <w:rsid w:val="00AC4CD2"/>
    <w:rsid w:val="00AD03CC"/>
    <w:rsid w:val="00AE3911"/>
    <w:rsid w:val="00AF7758"/>
    <w:rsid w:val="00B00822"/>
    <w:rsid w:val="00B0238D"/>
    <w:rsid w:val="00B0462F"/>
    <w:rsid w:val="00B047FC"/>
    <w:rsid w:val="00B07A96"/>
    <w:rsid w:val="00B12F48"/>
    <w:rsid w:val="00B1305A"/>
    <w:rsid w:val="00B242FF"/>
    <w:rsid w:val="00B430B1"/>
    <w:rsid w:val="00B4572A"/>
    <w:rsid w:val="00B51733"/>
    <w:rsid w:val="00B52E8F"/>
    <w:rsid w:val="00B5404D"/>
    <w:rsid w:val="00B619D7"/>
    <w:rsid w:val="00B661B6"/>
    <w:rsid w:val="00B6670A"/>
    <w:rsid w:val="00B70EAF"/>
    <w:rsid w:val="00B85D91"/>
    <w:rsid w:val="00B867F3"/>
    <w:rsid w:val="00B94724"/>
    <w:rsid w:val="00B96C1D"/>
    <w:rsid w:val="00BA2BF9"/>
    <w:rsid w:val="00BA6EF3"/>
    <w:rsid w:val="00BB1496"/>
    <w:rsid w:val="00BB1CDD"/>
    <w:rsid w:val="00BB5681"/>
    <w:rsid w:val="00BB6E07"/>
    <w:rsid w:val="00BC006A"/>
    <w:rsid w:val="00BC3D38"/>
    <w:rsid w:val="00BD55E6"/>
    <w:rsid w:val="00BD6E59"/>
    <w:rsid w:val="00BE05A2"/>
    <w:rsid w:val="00BE0DF1"/>
    <w:rsid w:val="00BE197D"/>
    <w:rsid w:val="00BE1BE1"/>
    <w:rsid w:val="00BE3EDF"/>
    <w:rsid w:val="00BE4C80"/>
    <w:rsid w:val="00BE6700"/>
    <w:rsid w:val="00BE7B43"/>
    <w:rsid w:val="00BE7C23"/>
    <w:rsid w:val="00BF03FF"/>
    <w:rsid w:val="00BF37F2"/>
    <w:rsid w:val="00C05F19"/>
    <w:rsid w:val="00C108AB"/>
    <w:rsid w:val="00C15459"/>
    <w:rsid w:val="00C20801"/>
    <w:rsid w:val="00C2081A"/>
    <w:rsid w:val="00C25CE8"/>
    <w:rsid w:val="00C2637C"/>
    <w:rsid w:val="00C34069"/>
    <w:rsid w:val="00C42105"/>
    <w:rsid w:val="00C51FEA"/>
    <w:rsid w:val="00C5237F"/>
    <w:rsid w:val="00C53164"/>
    <w:rsid w:val="00C54774"/>
    <w:rsid w:val="00C66B1D"/>
    <w:rsid w:val="00C71AC0"/>
    <w:rsid w:val="00C753F2"/>
    <w:rsid w:val="00C75C73"/>
    <w:rsid w:val="00C82C19"/>
    <w:rsid w:val="00C962AF"/>
    <w:rsid w:val="00CA0B9B"/>
    <w:rsid w:val="00CB0358"/>
    <w:rsid w:val="00CB077A"/>
    <w:rsid w:val="00CB3776"/>
    <w:rsid w:val="00CB608D"/>
    <w:rsid w:val="00CC0BC4"/>
    <w:rsid w:val="00CC25ED"/>
    <w:rsid w:val="00CC3943"/>
    <w:rsid w:val="00CD0620"/>
    <w:rsid w:val="00CD303A"/>
    <w:rsid w:val="00CD32C0"/>
    <w:rsid w:val="00CD44BC"/>
    <w:rsid w:val="00CD773C"/>
    <w:rsid w:val="00CE2514"/>
    <w:rsid w:val="00CE3A98"/>
    <w:rsid w:val="00CE61BB"/>
    <w:rsid w:val="00CE6E9B"/>
    <w:rsid w:val="00CF3720"/>
    <w:rsid w:val="00CF6057"/>
    <w:rsid w:val="00D0764B"/>
    <w:rsid w:val="00D076AE"/>
    <w:rsid w:val="00D10001"/>
    <w:rsid w:val="00D148EE"/>
    <w:rsid w:val="00D15D81"/>
    <w:rsid w:val="00D17464"/>
    <w:rsid w:val="00D2111C"/>
    <w:rsid w:val="00D26C8B"/>
    <w:rsid w:val="00D31F85"/>
    <w:rsid w:val="00D4480D"/>
    <w:rsid w:val="00D4617C"/>
    <w:rsid w:val="00D46526"/>
    <w:rsid w:val="00D4659F"/>
    <w:rsid w:val="00D46B08"/>
    <w:rsid w:val="00D47AFE"/>
    <w:rsid w:val="00D50D4E"/>
    <w:rsid w:val="00D5665A"/>
    <w:rsid w:val="00D62817"/>
    <w:rsid w:val="00D72A8E"/>
    <w:rsid w:val="00D73DAA"/>
    <w:rsid w:val="00D80650"/>
    <w:rsid w:val="00D83483"/>
    <w:rsid w:val="00D834EF"/>
    <w:rsid w:val="00D86178"/>
    <w:rsid w:val="00D91989"/>
    <w:rsid w:val="00D939D7"/>
    <w:rsid w:val="00D943AC"/>
    <w:rsid w:val="00D959C5"/>
    <w:rsid w:val="00DA0D2B"/>
    <w:rsid w:val="00DB2E61"/>
    <w:rsid w:val="00DB3FE9"/>
    <w:rsid w:val="00DC1702"/>
    <w:rsid w:val="00DC3A27"/>
    <w:rsid w:val="00DC4D0F"/>
    <w:rsid w:val="00DC5720"/>
    <w:rsid w:val="00DE07F1"/>
    <w:rsid w:val="00DE4AE2"/>
    <w:rsid w:val="00DE5D13"/>
    <w:rsid w:val="00DE64B0"/>
    <w:rsid w:val="00DF027C"/>
    <w:rsid w:val="00DF147B"/>
    <w:rsid w:val="00DF224C"/>
    <w:rsid w:val="00E001AE"/>
    <w:rsid w:val="00E02229"/>
    <w:rsid w:val="00E06CF2"/>
    <w:rsid w:val="00E06FB9"/>
    <w:rsid w:val="00E129AD"/>
    <w:rsid w:val="00E12B3A"/>
    <w:rsid w:val="00E1309B"/>
    <w:rsid w:val="00E138AE"/>
    <w:rsid w:val="00E14B43"/>
    <w:rsid w:val="00E17BFF"/>
    <w:rsid w:val="00E216F3"/>
    <w:rsid w:val="00E21B04"/>
    <w:rsid w:val="00E25503"/>
    <w:rsid w:val="00E30031"/>
    <w:rsid w:val="00E304B7"/>
    <w:rsid w:val="00E311E6"/>
    <w:rsid w:val="00E31F03"/>
    <w:rsid w:val="00E349A9"/>
    <w:rsid w:val="00E34B7F"/>
    <w:rsid w:val="00E373B0"/>
    <w:rsid w:val="00E37F2F"/>
    <w:rsid w:val="00E404F0"/>
    <w:rsid w:val="00E41F84"/>
    <w:rsid w:val="00E47CA0"/>
    <w:rsid w:val="00E53384"/>
    <w:rsid w:val="00E53C81"/>
    <w:rsid w:val="00E56CDB"/>
    <w:rsid w:val="00E620C6"/>
    <w:rsid w:val="00E63287"/>
    <w:rsid w:val="00E645F1"/>
    <w:rsid w:val="00E71C40"/>
    <w:rsid w:val="00E71CD4"/>
    <w:rsid w:val="00E75BDE"/>
    <w:rsid w:val="00E81FE4"/>
    <w:rsid w:val="00EA0AE6"/>
    <w:rsid w:val="00EA6305"/>
    <w:rsid w:val="00EB1DB9"/>
    <w:rsid w:val="00EB2BE8"/>
    <w:rsid w:val="00EB6DF9"/>
    <w:rsid w:val="00EB7BEC"/>
    <w:rsid w:val="00EC4DB7"/>
    <w:rsid w:val="00EC6FD2"/>
    <w:rsid w:val="00EC736B"/>
    <w:rsid w:val="00EC778C"/>
    <w:rsid w:val="00EC7BD9"/>
    <w:rsid w:val="00ED15A5"/>
    <w:rsid w:val="00ED1A92"/>
    <w:rsid w:val="00ED2BF1"/>
    <w:rsid w:val="00ED430F"/>
    <w:rsid w:val="00ED4C4E"/>
    <w:rsid w:val="00EE0A20"/>
    <w:rsid w:val="00EE51D5"/>
    <w:rsid w:val="00EE7C31"/>
    <w:rsid w:val="00EF2EEA"/>
    <w:rsid w:val="00EF396B"/>
    <w:rsid w:val="00EF47C0"/>
    <w:rsid w:val="00F04EDA"/>
    <w:rsid w:val="00F073F8"/>
    <w:rsid w:val="00F1490D"/>
    <w:rsid w:val="00F14EE4"/>
    <w:rsid w:val="00F17468"/>
    <w:rsid w:val="00F20CEF"/>
    <w:rsid w:val="00F2142E"/>
    <w:rsid w:val="00F40A27"/>
    <w:rsid w:val="00F41FAB"/>
    <w:rsid w:val="00F42A63"/>
    <w:rsid w:val="00F5029F"/>
    <w:rsid w:val="00F52CA0"/>
    <w:rsid w:val="00F54F40"/>
    <w:rsid w:val="00F55AEB"/>
    <w:rsid w:val="00F6040A"/>
    <w:rsid w:val="00F63F7F"/>
    <w:rsid w:val="00F664DA"/>
    <w:rsid w:val="00F67BD9"/>
    <w:rsid w:val="00F73A3A"/>
    <w:rsid w:val="00F764D9"/>
    <w:rsid w:val="00F84C00"/>
    <w:rsid w:val="00F856A7"/>
    <w:rsid w:val="00F86EF8"/>
    <w:rsid w:val="00F94DE8"/>
    <w:rsid w:val="00F96251"/>
    <w:rsid w:val="00FA02B1"/>
    <w:rsid w:val="00FA046E"/>
    <w:rsid w:val="00FA228C"/>
    <w:rsid w:val="00FA3AAE"/>
    <w:rsid w:val="00FA6B69"/>
    <w:rsid w:val="00FA74B9"/>
    <w:rsid w:val="00FB3C29"/>
    <w:rsid w:val="00FB45AF"/>
    <w:rsid w:val="00FC3E02"/>
    <w:rsid w:val="00FC62C4"/>
    <w:rsid w:val="00FC7193"/>
    <w:rsid w:val="00FC7F64"/>
    <w:rsid w:val="00FD4B9D"/>
    <w:rsid w:val="00FD5CA9"/>
    <w:rsid w:val="00FE5546"/>
    <w:rsid w:val="00FE68B7"/>
    <w:rsid w:val="00FF14A1"/>
    <w:rsid w:val="00FF4313"/>
    <w:rsid w:val="00FF4E18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3DBF5-CFF4-4F73-BB2D-4FE472E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09F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09FD"/>
    <w:pPr>
      <w:numPr>
        <w:numId w:val="2"/>
      </w:numPr>
      <w:tabs>
        <w:tab w:val="left" w:pos="1100"/>
      </w:tabs>
      <w:spacing w:before="480" w:after="240"/>
      <w:jc w:val="both"/>
      <w:outlineLvl w:val="0"/>
    </w:pPr>
    <w:rPr>
      <w:rFonts w:ascii="Arial" w:hAnsi="Arial" w:cs="Arial"/>
      <w:b/>
      <w:color w:val="07692C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B008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pisu">
    <w:name w:val="Text dopisu"/>
    <w:basedOn w:val="Normln"/>
    <w:rsid w:val="007309FD"/>
    <w:pPr>
      <w:overflowPunct w:val="0"/>
      <w:autoSpaceDE w:val="0"/>
      <w:autoSpaceDN w:val="0"/>
      <w:adjustRightInd w:val="0"/>
      <w:ind w:firstLine="544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7309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309FD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7309FD"/>
  </w:style>
  <w:style w:type="paragraph" w:styleId="Zhlav">
    <w:name w:val="header"/>
    <w:basedOn w:val="Normln"/>
    <w:rsid w:val="007309FD"/>
    <w:pPr>
      <w:tabs>
        <w:tab w:val="center" w:pos="4536"/>
        <w:tab w:val="right" w:pos="9072"/>
      </w:tabs>
    </w:pPr>
  </w:style>
  <w:style w:type="paragraph" w:styleId="Datum">
    <w:name w:val="Date"/>
    <w:basedOn w:val="Zkladntext"/>
    <w:next w:val="Normln"/>
    <w:rsid w:val="007309FD"/>
    <w:pPr>
      <w:spacing w:after="440" w:line="220" w:lineRule="atLeast"/>
      <w:ind w:left="4320"/>
    </w:pPr>
    <w:rPr>
      <w:rFonts w:ascii="Arial" w:hAnsi="Arial"/>
      <w:spacing w:val="-5"/>
      <w:sz w:val="20"/>
      <w:szCs w:val="20"/>
    </w:rPr>
  </w:style>
  <w:style w:type="character" w:customStyle="1" w:styleId="Zvraznn">
    <w:name w:val="Zvýraznění"/>
    <w:qFormat/>
    <w:rsid w:val="007309FD"/>
    <w:rPr>
      <w:i/>
      <w:iCs/>
    </w:rPr>
  </w:style>
  <w:style w:type="character" w:styleId="Hypertextovodkaz">
    <w:name w:val="Hyperlink"/>
    <w:rsid w:val="007309FD"/>
    <w:rPr>
      <w:color w:val="0000FF"/>
      <w:u w:val="single"/>
    </w:rPr>
  </w:style>
  <w:style w:type="paragraph" w:customStyle="1" w:styleId="Barevnseznamzvraznn11">
    <w:name w:val="Barevný seznam – zvýraznění 11"/>
    <w:aliases w:val="List Paragraph (Czech Tourism)"/>
    <w:basedOn w:val="Normln"/>
    <w:uiPriority w:val="34"/>
    <w:qFormat/>
    <w:rsid w:val="007309FD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Siln">
    <w:name w:val="Strong"/>
    <w:qFormat/>
    <w:rsid w:val="007309FD"/>
    <w:rPr>
      <w:b/>
      <w:bCs/>
    </w:rPr>
  </w:style>
  <w:style w:type="paragraph" w:customStyle="1" w:styleId="Odrazka1">
    <w:name w:val="Odrazka 1"/>
    <w:basedOn w:val="Normln"/>
    <w:link w:val="Odrazka1Char"/>
    <w:rsid w:val="007309FD"/>
    <w:pPr>
      <w:numPr>
        <w:numId w:val="1"/>
      </w:numPr>
      <w:spacing w:before="60" w:after="60" w:line="276" w:lineRule="auto"/>
    </w:pPr>
    <w:rPr>
      <w:rFonts w:eastAsia="Calibri"/>
      <w:sz w:val="22"/>
      <w:lang w:val="en-US" w:eastAsia="en-US"/>
    </w:rPr>
  </w:style>
  <w:style w:type="character" w:customStyle="1" w:styleId="Odrazka1Char">
    <w:name w:val="Odrazka 1 Char"/>
    <w:link w:val="Odrazka1"/>
    <w:locked/>
    <w:rsid w:val="007309FD"/>
    <w:rPr>
      <w:rFonts w:eastAsia="Calibri"/>
      <w:sz w:val="22"/>
      <w:szCs w:val="24"/>
      <w:lang w:val="en-US" w:eastAsia="en-US"/>
    </w:rPr>
  </w:style>
  <w:style w:type="paragraph" w:customStyle="1" w:styleId="Odrazka2">
    <w:name w:val="Odrazka 2"/>
    <w:basedOn w:val="Odrazka1"/>
    <w:rsid w:val="007309FD"/>
    <w:pPr>
      <w:numPr>
        <w:ilvl w:val="1"/>
      </w:numPr>
      <w:tabs>
        <w:tab w:val="clear" w:pos="794"/>
        <w:tab w:val="num" w:pos="360"/>
        <w:tab w:val="num" w:pos="1503"/>
        <w:tab w:val="num" w:pos="1701"/>
      </w:tabs>
      <w:ind w:left="1134" w:hanging="85"/>
    </w:pPr>
  </w:style>
  <w:style w:type="paragraph" w:customStyle="1" w:styleId="Odrazka3">
    <w:name w:val="Odrazka 3"/>
    <w:basedOn w:val="Odrazka2"/>
    <w:rsid w:val="007309FD"/>
    <w:pPr>
      <w:numPr>
        <w:ilvl w:val="2"/>
      </w:numPr>
      <w:tabs>
        <w:tab w:val="clear" w:pos="1304"/>
        <w:tab w:val="num" w:pos="360"/>
        <w:tab w:val="num" w:pos="2223"/>
      </w:tabs>
      <w:ind w:left="2223" w:hanging="180"/>
    </w:pPr>
    <w:rPr>
      <w:rFonts w:ascii="Calibri" w:hAnsi="Calibri"/>
      <w:lang w:val="cs-CZ"/>
    </w:rPr>
  </w:style>
  <w:style w:type="character" w:customStyle="1" w:styleId="Nadpis1Char">
    <w:name w:val="Nadpis 1 Char"/>
    <w:link w:val="Nadpis1"/>
    <w:locked/>
    <w:rsid w:val="007309FD"/>
    <w:rPr>
      <w:rFonts w:ascii="Arial" w:hAnsi="Arial" w:cs="Arial"/>
      <w:b/>
      <w:color w:val="07692C"/>
      <w:sz w:val="28"/>
      <w:szCs w:val="28"/>
      <w:lang w:eastAsia="en-US"/>
    </w:rPr>
  </w:style>
  <w:style w:type="paragraph" w:customStyle="1" w:styleId="Normlnslovan">
    <w:name w:val="Normální číslovaný"/>
    <w:basedOn w:val="Normln"/>
    <w:rsid w:val="007309FD"/>
    <w:pPr>
      <w:tabs>
        <w:tab w:val="num" w:pos="680"/>
      </w:tabs>
      <w:spacing w:after="60"/>
      <w:ind w:left="680" w:hanging="340"/>
      <w:jc w:val="both"/>
    </w:pPr>
    <w:rPr>
      <w:rFonts w:ascii="Arial" w:hAnsi="Arial" w:cs="Arial"/>
      <w:szCs w:val="22"/>
      <w:lang w:eastAsia="en-US"/>
    </w:rPr>
  </w:style>
  <w:style w:type="paragraph" w:styleId="Zkladntext">
    <w:name w:val="Body Text"/>
    <w:basedOn w:val="Normln"/>
    <w:rsid w:val="007309FD"/>
    <w:pPr>
      <w:spacing w:after="120"/>
    </w:pPr>
  </w:style>
  <w:style w:type="paragraph" w:customStyle="1" w:styleId="a">
    <w:basedOn w:val="Normln"/>
    <w:rsid w:val="00F764D9"/>
    <w:pPr>
      <w:tabs>
        <w:tab w:val="left" w:pos="1100"/>
      </w:tabs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">
    <w:name w:val="Char"/>
    <w:basedOn w:val="Normln"/>
    <w:rsid w:val="00720C78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poznpodarou">
    <w:name w:val="footnote text"/>
    <w:basedOn w:val="Normln"/>
    <w:link w:val="TextpoznpodarouChar"/>
    <w:rsid w:val="00C82C1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82C19"/>
  </w:style>
  <w:style w:type="character" w:styleId="Znakapoznpodarou">
    <w:name w:val="footnote reference"/>
    <w:rsid w:val="00C82C19"/>
    <w:rPr>
      <w:vertAlign w:val="superscript"/>
    </w:rPr>
  </w:style>
  <w:style w:type="table" w:styleId="Mkatabulky">
    <w:name w:val="Table Grid"/>
    <w:basedOn w:val="Normlntabulka"/>
    <w:rsid w:val="00FD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E61B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1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1BB"/>
  </w:style>
  <w:style w:type="paragraph" w:styleId="Pedmtkomente">
    <w:name w:val="annotation subject"/>
    <w:basedOn w:val="Textkomente"/>
    <w:next w:val="Textkomente"/>
    <w:link w:val="PedmtkomenteChar"/>
    <w:rsid w:val="00CE61BB"/>
    <w:rPr>
      <w:b/>
      <w:bCs/>
    </w:rPr>
  </w:style>
  <w:style w:type="character" w:customStyle="1" w:styleId="PedmtkomenteChar">
    <w:name w:val="Předmět komentáře Char"/>
    <w:link w:val="Pedmtkomente"/>
    <w:rsid w:val="00CE61BB"/>
    <w:rPr>
      <w:b/>
      <w:bCs/>
    </w:rPr>
  </w:style>
  <w:style w:type="paragraph" w:styleId="Textbubliny">
    <w:name w:val="Balloon Text"/>
    <w:basedOn w:val="Normln"/>
    <w:link w:val="TextbublinyChar"/>
    <w:rsid w:val="00CE61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E61BB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B0082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1D5F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dstavecPT">
    <w:name w:val="1 Odstavec PT"/>
    <w:basedOn w:val="Normln"/>
    <w:link w:val="1OdstavecPTChar"/>
    <w:rsid w:val="009B4177"/>
    <w:pPr>
      <w:numPr>
        <w:ilvl w:val="1"/>
        <w:numId w:val="4"/>
      </w:numPr>
      <w:tabs>
        <w:tab w:val="left" w:pos="567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character" w:customStyle="1" w:styleId="1OdstavecPTChar">
    <w:name w:val="1 Odstavec PT Char"/>
    <w:link w:val="1OdstavecPT"/>
    <w:rsid w:val="009B4177"/>
    <w:rPr>
      <w:sz w:val="22"/>
    </w:rPr>
  </w:style>
  <w:style w:type="paragraph" w:styleId="Odstavecseseznamem">
    <w:name w:val="List Paragraph"/>
    <w:basedOn w:val="Normln"/>
    <w:qFormat/>
    <w:rsid w:val="0027530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3B2A-54F1-40CF-A87D-7204EA74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2105</Words>
  <Characters>12420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</vt:lpstr>
      <vt:lpstr>Vzor</vt:lpstr>
    </vt:vector>
  </TitlesOfParts>
  <Company>Finanční správa</Company>
  <LinksUpToDate>false</LinksUpToDate>
  <CharactersWithSpaces>14497</CharactersWithSpaces>
  <SharedDoc>false</SharedDoc>
  <HLinks>
    <vt:vector size="24" baseType="variant">
      <vt:variant>
        <vt:i4>5177465</vt:i4>
      </vt:variant>
      <vt:variant>
        <vt:i4>9</vt:i4>
      </vt:variant>
      <vt:variant>
        <vt:i4>0</vt:i4>
      </vt:variant>
      <vt:variant>
        <vt:i4>5</vt:i4>
      </vt:variant>
      <vt:variant>
        <vt:lpwstr>mailto:vladimir.brantal@fs.mfcr.cz</vt:lpwstr>
      </vt:variant>
      <vt:variant>
        <vt:lpwstr/>
      </vt:variant>
      <vt:variant>
        <vt:i4>1638440</vt:i4>
      </vt:variant>
      <vt:variant>
        <vt:i4>6</vt:i4>
      </vt:variant>
      <vt:variant>
        <vt:i4>0</vt:i4>
      </vt:variant>
      <vt:variant>
        <vt:i4>5</vt:i4>
      </vt:variant>
      <vt:variant>
        <vt:lpwstr>mailto:lubos.hubner@fs.mfcr.cz</vt:lpwstr>
      </vt:variant>
      <vt:variant>
        <vt:lpwstr/>
      </vt:variant>
      <vt:variant>
        <vt:i4>5177465</vt:i4>
      </vt:variant>
      <vt:variant>
        <vt:i4>3</vt:i4>
      </vt:variant>
      <vt:variant>
        <vt:i4>0</vt:i4>
      </vt:variant>
      <vt:variant>
        <vt:i4>5</vt:i4>
      </vt:variant>
      <vt:variant>
        <vt:lpwstr>mailto:vladimir.brantal@fs.mfcr.cz</vt:lpwstr>
      </vt:variant>
      <vt:variant>
        <vt:lpwstr/>
      </vt:variant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mailto:vladimir.brantal@fs.mfcr.cz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p050119</dc:creator>
  <cp:keywords/>
  <cp:lastModifiedBy>Čurdová Jitka Mgr. (GFŘ)</cp:lastModifiedBy>
  <cp:revision>2</cp:revision>
  <cp:lastPrinted>2017-05-17T08:42:00Z</cp:lastPrinted>
  <dcterms:created xsi:type="dcterms:W3CDTF">2019-10-30T10:55:00Z</dcterms:created>
  <dcterms:modified xsi:type="dcterms:W3CDTF">2019-10-30T10:55:00Z</dcterms:modified>
</cp:coreProperties>
</file>