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DD" w:rsidRPr="000C60C2" w:rsidRDefault="004267DD" w:rsidP="004267DD">
      <w:pPr>
        <w:spacing w:after="0"/>
        <w:jc w:val="center"/>
        <w:rPr>
          <w:b/>
          <w:color w:val="000000"/>
          <w:sz w:val="28"/>
          <w:szCs w:val="28"/>
        </w:rPr>
      </w:pPr>
      <w:r w:rsidRPr="000C60C2">
        <w:rPr>
          <w:b/>
          <w:color w:val="000000"/>
          <w:sz w:val="28"/>
          <w:szCs w:val="28"/>
        </w:rPr>
        <w:t xml:space="preserve">Dodatek č. </w:t>
      </w:r>
      <w:r>
        <w:rPr>
          <w:b/>
          <w:color w:val="000000"/>
          <w:sz w:val="28"/>
          <w:szCs w:val="28"/>
        </w:rPr>
        <w:t>1</w:t>
      </w:r>
      <w:r w:rsidRPr="000C60C2">
        <w:rPr>
          <w:b/>
          <w:color w:val="000000"/>
          <w:sz w:val="28"/>
          <w:szCs w:val="28"/>
        </w:rPr>
        <w:t xml:space="preserve"> k</w:t>
      </w:r>
      <w:r>
        <w:rPr>
          <w:b/>
          <w:color w:val="000000"/>
          <w:sz w:val="28"/>
          <w:szCs w:val="28"/>
        </w:rPr>
        <w:t xml:space="preserve"> Rámcové smlouvě o poskytování veřejně dostupných služeb elektronických komunikací </w:t>
      </w:r>
    </w:p>
    <w:p w:rsidR="004267DD" w:rsidRPr="000C60C2" w:rsidRDefault="004267DD" w:rsidP="004267DD">
      <w:pPr>
        <w:spacing w:after="0"/>
        <w:jc w:val="center"/>
        <w:rPr>
          <w:b/>
          <w:color w:val="000000"/>
        </w:rPr>
      </w:pPr>
      <w:r w:rsidRPr="000C60C2">
        <w:rPr>
          <w:b/>
          <w:color w:val="000000"/>
        </w:rPr>
        <w:t xml:space="preserve">uzavřené dne </w:t>
      </w:r>
      <w:r>
        <w:rPr>
          <w:b/>
          <w:color w:val="000000"/>
        </w:rPr>
        <w:t xml:space="preserve">6. 3. 2014 </w:t>
      </w:r>
      <w:r w:rsidRPr="000C60C2">
        <w:rPr>
          <w:b/>
          <w:color w:val="000000"/>
        </w:rPr>
        <w:t xml:space="preserve">mezi níže uvedenými smluvními stranami </w:t>
      </w:r>
    </w:p>
    <w:p w:rsidR="004267DD" w:rsidRPr="000C60C2" w:rsidRDefault="004267DD" w:rsidP="004267DD">
      <w:pPr>
        <w:spacing w:after="0"/>
        <w:jc w:val="center"/>
        <w:rPr>
          <w:b/>
          <w:color w:val="000000"/>
        </w:rPr>
      </w:pPr>
      <w:r w:rsidRPr="000C60C2">
        <w:rPr>
          <w:color w:val="000000"/>
        </w:rPr>
        <w:t>(dále jen „</w:t>
      </w:r>
      <w:r w:rsidRPr="000C60C2">
        <w:rPr>
          <w:rStyle w:val="RLProhlensmluvnchstranChar"/>
          <w:color w:val="000000"/>
        </w:rPr>
        <w:t xml:space="preserve">Dodatek č. </w:t>
      </w:r>
      <w:r>
        <w:rPr>
          <w:rStyle w:val="RLProhlensmluvnchstranChar"/>
          <w:color w:val="000000"/>
        </w:rPr>
        <w:t>1</w:t>
      </w:r>
      <w:r w:rsidRPr="000C60C2">
        <w:rPr>
          <w:color w:val="000000"/>
        </w:rPr>
        <w:t>“)</w:t>
      </w:r>
    </w:p>
    <w:p w:rsidR="004267DD" w:rsidRPr="000C60C2" w:rsidRDefault="004267DD" w:rsidP="004267DD">
      <w:pPr>
        <w:spacing w:after="0"/>
        <w:jc w:val="center"/>
        <w:rPr>
          <w:color w:val="000000"/>
        </w:rPr>
      </w:pPr>
    </w:p>
    <w:p w:rsidR="004267DD" w:rsidRPr="000C60C2" w:rsidRDefault="004267DD" w:rsidP="004267DD">
      <w:pPr>
        <w:spacing w:after="0"/>
        <w:jc w:val="center"/>
        <w:rPr>
          <w:color w:val="000000"/>
        </w:rPr>
      </w:pPr>
      <w:r w:rsidRPr="000C60C2">
        <w:rPr>
          <w:color w:val="000000"/>
        </w:rPr>
        <w:t xml:space="preserve">uzavřený </w:t>
      </w:r>
      <w:proofErr w:type="gramStart"/>
      <w:r w:rsidRPr="000C60C2">
        <w:rPr>
          <w:color w:val="000000"/>
        </w:rPr>
        <w:t>mezi</w:t>
      </w:r>
      <w:proofErr w:type="gramEnd"/>
    </w:p>
    <w:p w:rsidR="004267DD" w:rsidRDefault="004267DD"/>
    <w:p w:rsidR="004267DD" w:rsidRPr="000C60C2" w:rsidRDefault="004267DD" w:rsidP="00B41009">
      <w:pPr>
        <w:spacing w:after="0"/>
        <w:rPr>
          <w:b/>
          <w:color w:val="000000"/>
        </w:rPr>
      </w:pPr>
      <w:r w:rsidRPr="000C60C2">
        <w:rPr>
          <w:b/>
          <w:color w:val="000000"/>
        </w:rPr>
        <w:t>O2 Czech Republic a.s.</w:t>
      </w:r>
    </w:p>
    <w:p w:rsidR="004267DD" w:rsidRPr="000C60C2" w:rsidRDefault="004267DD" w:rsidP="00B41009">
      <w:pPr>
        <w:spacing w:after="0"/>
        <w:rPr>
          <w:color w:val="000000"/>
        </w:rPr>
      </w:pPr>
      <w:r w:rsidRPr="000C60C2">
        <w:rPr>
          <w:color w:val="000000"/>
        </w:rPr>
        <w:t xml:space="preserve">Za </w:t>
      </w:r>
      <w:proofErr w:type="spellStart"/>
      <w:r w:rsidRPr="000C60C2">
        <w:rPr>
          <w:color w:val="000000"/>
        </w:rPr>
        <w:t>Brumlovkou</w:t>
      </w:r>
      <w:proofErr w:type="spellEnd"/>
      <w:r w:rsidRPr="000C60C2">
        <w:rPr>
          <w:color w:val="000000"/>
        </w:rPr>
        <w:t xml:space="preserve"> 266/2</w:t>
      </w:r>
    </w:p>
    <w:p w:rsidR="004267DD" w:rsidRPr="000C60C2" w:rsidRDefault="004267DD" w:rsidP="00B41009">
      <w:pPr>
        <w:spacing w:after="0"/>
        <w:rPr>
          <w:color w:val="000000"/>
        </w:rPr>
      </w:pPr>
      <w:r w:rsidRPr="000C60C2">
        <w:rPr>
          <w:color w:val="000000"/>
        </w:rPr>
        <w:t>140 22 Praha 4 - Michle</w:t>
      </w:r>
    </w:p>
    <w:p w:rsidR="004267DD" w:rsidRPr="000C60C2" w:rsidRDefault="004267DD" w:rsidP="00B41009">
      <w:pPr>
        <w:spacing w:after="0"/>
        <w:rPr>
          <w:color w:val="000000"/>
        </w:rPr>
      </w:pPr>
      <w:r w:rsidRPr="000C60C2">
        <w:rPr>
          <w:color w:val="000000"/>
        </w:rPr>
        <w:t>IČ</w:t>
      </w:r>
      <w:r>
        <w:rPr>
          <w:color w:val="000000"/>
        </w:rPr>
        <w:t>O</w:t>
      </w:r>
      <w:r w:rsidRPr="000C60C2">
        <w:rPr>
          <w:color w:val="000000"/>
        </w:rPr>
        <w:t>: 60193336</w:t>
      </w:r>
    </w:p>
    <w:p w:rsidR="004267DD" w:rsidRPr="000C60C2" w:rsidRDefault="004267DD" w:rsidP="00B41009">
      <w:pPr>
        <w:spacing w:after="0"/>
        <w:rPr>
          <w:color w:val="000000"/>
        </w:rPr>
      </w:pPr>
      <w:r w:rsidRPr="000C60C2">
        <w:rPr>
          <w:color w:val="000000"/>
        </w:rPr>
        <w:t>DIČ: CZ60193336</w:t>
      </w:r>
    </w:p>
    <w:p w:rsidR="004267DD" w:rsidRDefault="004267DD" w:rsidP="00B41009">
      <w:pPr>
        <w:spacing w:after="0"/>
        <w:rPr>
          <w:color w:val="000000"/>
        </w:rPr>
      </w:pPr>
      <w:r w:rsidRPr="000C60C2">
        <w:rPr>
          <w:color w:val="000000"/>
        </w:rPr>
        <w:t>zapsaná v obchodním rejstříku vedeném Městským soudem v Praze, oddíl B, vložka 2322</w:t>
      </w:r>
    </w:p>
    <w:p w:rsidR="004267DD" w:rsidRPr="007B41A8" w:rsidRDefault="004267DD" w:rsidP="00B41009">
      <w:pPr>
        <w:spacing w:after="0"/>
        <w:rPr>
          <w:color w:val="000000"/>
        </w:rPr>
      </w:pPr>
      <w:r w:rsidRPr="000C60C2">
        <w:rPr>
          <w:color w:val="000000"/>
        </w:rPr>
        <w:t>Bankovní spojení:</w:t>
      </w:r>
      <w:r w:rsidR="00B41009">
        <w:rPr>
          <w:color w:val="000000"/>
        </w:rPr>
        <w:t xml:space="preserve"> </w:t>
      </w:r>
      <w:r>
        <w:rPr>
          <w:color w:val="000000"/>
        </w:rPr>
        <w:t>Komerční</w:t>
      </w:r>
      <w:r w:rsidRPr="007B41A8">
        <w:rPr>
          <w:color w:val="000000"/>
        </w:rPr>
        <w:t xml:space="preserve"> banka, a.s. pobočka Praha</w:t>
      </w:r>
      <w:r w:rsidR="00B41009">
        <w:rPr>
          <w:color w:val="000000"/>
        </w:rPr>
        <w:t xml:space="preserve"> </w:t>
      </w:r>
      <w:r>
        <w:rPr>
          <w:color w:val="000000"/>
        </w:rPr>
        <w:t>69700-021/0100</w:t>
      </w:r>
    </w:p>
    <w:p w:rsidR="004267DD" w:rsidRPr="000C60C2" w:rsidRDefault="004267DD" w:rsidP="00B41009">
      <w:pPr>
        <w:spacing w:after="0"/>
        <w:rPr>
          <w:color w:val="000000"/>
        </w:rPr>
      </w:pPr>
      <w:r w:rsidRPr="000C60C2">
        <w:rPr>
          <w:color w:val="000000"/>
        </w:rPr>
        <w:t>Jejímž jménem jedná/zastoupená:</w:t>
      </w:r>
    </w:p>
    <w:p w:rsidR="004267DD" w:rsidRPr="000C60C2" w:rsidRDefault="004267DD" w:rsidP="00B41009">
      <w:pPr>
        <w:spacing w:after="0"/>
        <w:rPr>
          <w:color w:val="000000"/>
        </w:rPr>
      </w:pPr>
      <w:r>
        <w:rPr>
          <w:color w:val="000000"/>
        </w:rPr>
        <w:t>Marcel Kurfürst</w:t>
      </w:r>
      <w:r w:rsidRPr="007B41A8">
        <w:rPr>
          <w:color w:val="000000"/>
        </w:rPr>
        <w:t>,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a</w:t>
      </w:r>
      <w:r w:rsidRPr="007B41A8">
        <w:rPr>
          <w:color w:val="000000"/>
        </w:rPr>
        <w:t>ccount</w:t>
      </w:r>
      <w:proofErr w:type="spellEnd"/>
      <w:r w:rsidRPr="007B41A8">
        <w:rPr>
          <w:color w:val="000000"/>
        </w:rPr>
        <w:t xml:space="preserve"> </w:t>
      </w:r>
      <w:proofErr w:type="spellStart"/>
      <w:r w:rsidRPr="007B41A8">
        <w:rPr>
          <w:color w:val="000000"/>
        </w:rPr>
        <w:t>manager</w:t>
      </w:r>
      <w:proofErr w:type="spellEnd"/>
      <w:r>
        <w:rPr>
          <w:color w:val="000000"/>
        </w:rPr>
        <w:t xml:space="preserve">, na základě pověření ze dne </w:t>
      </w:r>
      <w:proofErr w:type="gramStart"/>
      <w:r>
        <w:rPr>
          <w:color w:val="000000"/>
        </w:rPr>
        <w:t>9.12.2015</w:t>
      </w:r>
      <w:proofErr w:type="gramEnd"/>
    </w:p>
    <w:p w:rsidR="004267DD" w:rsidRPr="000C60C2" w:rsidRDefault="004267DD" w:rsidP="00B41009">
      <w:pPr>
        <w:spacing w:after="0"/>
        <w:rPr>
          <w:rFonts w:cs="VariableCE"/>
          <w:color w:val="000000"/>
        </w:rPr>
      </w:pPr>
      <w:r w:rsidRPr="000C60C2">
        <w:rPr>
          <w:rFonts w:cs="VariableCE"/>
          <w:color w:val="000000"/>
        </w:rPr>
        <w:t>(dále jen „O2“)</w:t>
      </w:r>
    </w:p>
    <w:p w:rsidR="004267DD" w:rsidRDefault="004267DD" w:rsidP="004267DD"/>
    <w:p w:rsidR="004267DD" w:rsidRDefault="00B41009" w:rsidP="004267DD">
      <w:r>
        <w:t xml:space="preserve">a </w:t>
      </w:r>
    </w:p>
    <w:p w:rsidR="00B41009" w:rsidRDefault="00B41009" w:rsidP="004267DD"/>
    <w:p w:rsidR="00B41009" w:rsidRPr="000C60C2" w:rsidRDefault="00B41009" w:rsidP="00B41009">
      <w:pPr>
        <w:spacing w:after="0"/>
        <w:rPr>
          <w:b/>
          <w:color w:val="000000"/>
        </w:rPr>
      </w:pPr>
      <w:r>
        <w:rPr>
          <w:b/>
          <w:color w:val="000000"/>
        </w:rPr>
        <w:t>Centrální nákup, příspěvková organizace</w:t>
      </w:r>
    </w:p>
    <w:p w:rsidR="00B41009" w:rsidRPr="000C60C2" w:rsidRDefault="00B41009" w:rsidP="00B41009">
      <w:pPr>
        <w:spacing w:after="0"/>
        <w:rPr>
          <w:color w:val="000000"/>
        </w:rPr>
      </w:pPr>
      <w:r>
        <w:rPr>
          <w:color w:val="000000"/>
        </w:rPr>
        <w:t xml:space="preserve">Vejprnická </w:t>
      </w:r>
      <w:r w:rsidRPr="000C60C2">
        <w:rPr>
          <w:color w:val="000000"/>
        </w:rPr>
        <w:t>66</w:t>
      </w:r>
      <w:r>
        <w:rPr>
          <w:color w:val="000000"/>
        </w:rPr>
        <w:t>3</w:t>
      </w:r>
      <w:r w:rsidRPr="000C60C2">
        <w:rPr>
          <w:color w:val="000000"/>
        </w:rPr>
        <w:t>/</w:t>
      </w:r>
      <w:r>
        <w:rPr>
          <w:color w:val="000000"/>
        </w:rPr>
        <w:t>56</w:t>
      </w:r>
    </w:p>
    <w:p w:rsidR="00B41009" w:rsidRPr="000C60C2" w:rsidRDefault="00B41009" w:rsidP="00B41009">
      <w:pPr>
        <w:spacing w:after="0"/>
        <w:rPr>
          <w:color w:val="000000"/>
        </w:rPr>
      </w:pPr>
      <w:r>
        <w:rPr>
          <w:color w:val="000000"/>
        </w:rPr>
        <w:t>318 00</w:t>
      </w:r>
      <w:r w:rsidRPr="000C60C2">
        <w:rPr>
          <w:color w:val="000000"/>
        </w:rPr>
        <w:t xml:space="preserve"> P</w:t>
      </w:r>
      <w:r>
        <w:rPr>
          <w:color w:val="000000"/>
        </w:rPr>
        <w:t>lzeň</w:t>
      </w:r>
    </w:p>
    <w:p w:rsidR="00B41009" w:rsidRPr="000C60C2" w:rsidRDefault="00B41009" w:rsidP="00B41009">
      <w:pPr>
        <w:spacing w:after="0"/>
        <w:rPr>
          <w:color w:val="000000"/>
        </w:rPr>
      </w:pPr>
      <w:r w:rsidRPr="000C60C2">
        <w:rPr>
          <w:color w:val="000000"/>
        </w:rPr>
        <w:t>IČ</w:t>
      </w:r>
      <w:r>
        <w:rPr>
          <w:color w:val="000000"/>
        </w:rPr>
        <w:t>O</w:t>
      </w:r>
      <w:r w:rsidRPr="000C60C2">
        <w:rPr>
          <w:color w:val="000000"/>
        </w:rPr>
        <w:t xml:space="preserve">: </w:t>
      </w:r>
      <w:r w:rsidRPr="00B41009">
        <w:rPr>
          <w:color w:val="000000"/>
        </w:rPr>
        <w:t>72046635</w:t>
      </w:r>
    </w:p>
    <w:p w:rsidR="00B41009" w:rsidRDefault="00B41009" w:rsidP="00B41009">
      <w:pPr>
        <w:spacing w:after="0"/>
        <w:rPr>
          <w:color w:val="000000"/>
        </w:rPr>
      </w:pPr>
      <w:r w:rsidRPr="000C60C2">
        <w:rPr>
          <w:color w:val="000000"/>
        </w:rPr>
        <w:t xml:space="preserve">zapsaná v obchodním rejstříku vedeném </w:t>
      </w:r>
      <w:r w:rsidRPr="00B41009">
        <w:rPr>
          <w:color w:val="000000"/>
        </w:rPr>
        <w:t xml:space="preserve">Krajským soudem v Plzni, oddíl </w:t>
      </w:r>
      <w:proofErr w:type="spellStart"/>
      <w:r w:rsidRPr="00B41009">
        <w:rPr>
          <w:color w:val="000000"/>
        </w:rPr>
        <w:t>Pr</w:t>
      </w:r>
      <w:proofErr w:type="spellEnd"/>
      <w:r w:rsidRPr="00B41009">
        <w:rPr>
          <w:color w:val="000000"/>
        </w:rPr>
        <w:t>, vložka 723</w:t>
      </w:r>
    </w:p>
    <w:p w:rsidR="00B41009" w:rsidRPr="007B41A8" w:rsidRDefault="00B41009" w:rsidP="00B41009">
      <w:pPr>
        <w:spacing w:after="0"/>
        <w:rPr>
          <w:color w:val="000000"/>
        </w:rPr>
      </w:pPr>
      <w:r w:rsidRPr="000C60C2">
        <w:rPr>
          <w:color w:val="000000"/>
        </w:rPr>
        <w:t>Bankovní spojení:</w:t>
      </w:r>
      <w:r>
        <w:rPr>
          <w:color w:val="000000"/>
        </w:rPr>
        <w:t xml:space="preserve"> Československá obchodní banka</w:t>
      </w:r>
      <w:r w:rsidRPr="007B41A8">
        <w:rPr>
          <w:color w:val="000000"/>
        </w:rPr>
        <w:t xml:space="preserve">, a.s. pobočka </w:t>
      </w:r>
      <w:r>
        <w:rPr>
          <w:color w:val="000000"/>
        </w:rPr>
        <w:t>SME Plzeň – Americká 248835650/0300</w:t>
      </w:r>
    </w:p>
    <w:p w:rsidR="00B41009" w:rsidRPr="000C60C2" w:rsidRDefault="00B41009" w:rsidP="00B41009">
      <w:pPr>
        <w:spacing w:after="0"/>
        <w:rPr>
          <w:color w:val="000000"/>
        </w:rPr>
      </w:pPr>
      <w:r w:rsidRPr="000C60C2">
        <w:rPr>
          <w:color w:val="000000"/>
        </w:rPr>
        <w:t>Jejímž jménem jedná/zastoupená:</w:t>
      </w:r>
    </w:p>
    <w:p w:rsidR="00B41009" w:rsidRPr="000C60C2" w:rsidRDefault="00B41009" w:rsidP="00B41009">
      <w:pPr>
        <w:spacing w:after="0"/>
        <w:rPr>
          <w:color w:val="000000"/>
        </w:rPr>
      </w:pPr>
      <w:r>
        <w:rPr>
          <w:color w:val="000000"/>
        </w:rPr>
        <w:t>Ing. Jiří Heran</w:t>
      </w:r>
      <w:r w:rsidRPr="007B41A8">
        <w:rPr>
          <w:color w:val="000000"/>
        </w:rPr>
        <w:t>,</w:t>
      </w:r>
      <w:r>
        <w:rPr>
          <w:b/>
          <w:color w:val="000000"/>
        </w:rPr>
        <w:t xml:space="preserve"> </w:t>
      </w:r>
      <w:r w:rsidRPr="00B41009">
        <w:rPr>
          <w:color w:val="000000"/>
        </w:rPr>
        <w:t>ředitel</w:t>
      </w:r>
    </w:p>
    <w:p w:rsidR="00B41009" w:rsidRPr="000C60C2" w:rsidRDefault="00B41009" w:rsidP="00B41009">
      <w:pPr>
        <w:spacing w:after="0"/>
        <w:rPr>
          <w:rFonts w:cs="VariableCE"/>
          <w:color w:val="000000"/>
        </w:rPr>
      </w:pPr>
      <w:r w:rsidRPr="000C60C2">
        <w:rPr>
          <w:rFonts w:cs="VariableCE"/>
          <w:color w:val="000000"/>
        </w:rPr>
        <w:t>(dále jen „</w:t>
      </w:r>
      <w:r>
        <w:rPr>
          <w:rFonts w:cs="VariableCE"/>
          <w:color w:val="000000"/>
        </w:rPr>
        <w:t>Účastník</w:t>
      </w:r>
      <w:r w:rsidRPr="000C60C2">
        <w:rPr>
          <w:rFonts w:cs="VariableCE"/>
          <w:color w:val="000000"/>
        </w:rPr>
        <w:t>“)</w:t>
      </w:r>
    </w:p>
    <w:p w:rsidR="00B41009" w:rsidRDefault="00B41009" w:rsidP="004267DD"/>
    <w:p w:rsidR="004267DD" w:rsidRDefault="004267DD" w:rsidP="004267DD"/>
    <w:p w:rsidR="004267DD" w:rsidRPr="000C60C2" w:rsidRDefault="004267DD" w:rsidP="004267DD">
      <w:pPr>
        <w:tabs>
          <w:tab w:val="left" w:pos="709"/>
        </w:tabs>
        <w:spacing w:before="60" w:after="0"/>
        <w:jc w:val="center"/>
        <w:rPr>
          <w:color w:val="000000"/>
        </w:rPr>
      </w:pPr>
      <w:r w:rsidRPr="000C60C2">
        <w:rPr>
          <w:snapToGrid w:val="0"/>
          <w:color w:val="000000"/>
        </w:rPr>
        <w:t>(Účastník a společnost O2 dále společně jako „</w:t>
      </w:r>
      <w:r w:rsidRPr="000C60C2">
        <w:rPr>
          <w:b/>
          <w:snapToGrid w:val="0"/>
          <w:color w:val="000000"/>
        </w:rPr>
        <w:t>Smluvní strany</w:t>
      </w:r>
      <w:r w:rsidRPr="000C60C2">
        <w:rPr>
          <w:snapToGrid w:val="0"/>
          <w:color w:val="000000"/>
        </w:rPr>
        <w:t>“ a jednotlivě též „</w:t>
      </w:r>
      <w:r w:rsidRPr="000C60C2">
        <w:rPr>
          <w:b/>
          <w:snapToGrid w:val="0"/>
          <w:color w:val="000000"/>
        </w:rPr>
        <w:t>Smluvní strana</w:t>
      </w:r>
      <w:r w:rsidRPr="000C60C2">
        <w:rPr>
          <w:snapToGrid w:val="0"/>
          <w:color w:val="000000"/>
        </w:rPr>
        <w:t>“)</w:t>
      </w:r>
    </w:p>
    <w:p w:rsidR="004267DD" w:rsidRPr="000C60C2" w:rsidRDefault="004267DD" w:rsidP="004267DD">
      <w:pPr>
        <w:spacing w:after="0"/>
        <w:rPr>
          <w:color w:val="000000"/>
        </w:rPr>
      </w:pPr>
    </w:p>
    <w:p w:rsidR="004267DD" w:rsidRPr="000C60C2" w:rsidRDefault="004267DD" w:rsidP="004267DD">
      <w:pPr>
        <w:spacing w:before="120" w:after="120"/>
        <w:rPr>
          <w:b/>
          <w:color w:val="000000"/>
        </w:rPr>
      </w:pPr>
      <w:r>
        <w:rPr>
          <w:b/>
          <w:color w:val="000000"/>
        </w:rPr>
        <w:t>Preambule</w:t>
      </w:r>
      <w:r w:rsidRPr="000C60C2">
        <w:rPr>
          <w:b/>
          <w:color w:val="000000"/>
        </w:rPr>
        <w:t>:</w:t>
      </w:r>
    </w:p>
    <w:p w:rsidR="004267DD" w:rsidRDefault="004267DD" w:rsidP="004267DD">
      <w:pPr>
        <w:pStyle w:val="Odstavecseseznamem"/>
        <w:numPr>
          <w:ilvl w:val="0"/>
          <w:numId w:val="3"/>
        </w:numPr>
        <w:contextualSpacing w:val="0"/>
        <w:rPr>
          <w:color w:val="000000"/>
        </w:rPr>
      </w:pPr>
      <w:r w:rsidRPr="000C60C2">
        <w:rPr>
          <w:color w:val="000000"/>
        </w:rPr>
        <w:t xml:space="preserve">Smluvní strany mezi sebou uzavřely dne </w:t>
      </w:r>
      <w:r>
        <w:rPr>
          <w:color w:val="000000"/>
        </w:rPr>
        <w:t>6. 3. 2014 Rámcovou</w:t>
      </w:r>
      <w:r w:rsidRPr="000C60C2">
        <w:rPr>
          <w:color w:val="000000"/>
        </w:rPr>
        <w:t xml:space="preserve"> smlouvu</w:t>
      </w:r>
      <w:r>
        <w:rPr>
          <w:color w:val="000000"/>
        </w:rPr>
        <w:t xml:space="preserve"> o poskytování veřejně dostupných služeb elektronických komunikací</w:t>
      </w:r>
      <w:r w:rsidRPr="000C60C2">
        <w:rPr>
          <w:color w:val="000000"/>
        </w:rPr>
        <w:t xml:space="preserve"> (dále jen „</w:t>
      </w:r>
      <w:r>
        <w:rPr>
          <w:color w:val="000000"/>
        </w:rPr>
        <w:t>S</w:t>
      </w:r>
      <w:r w:rsidRPr="000C60C2">
        <w:rPr>
          <w:color w:val="000000"/>
        </w:rPr>
        <w:t>mlouva“)</w:t>
      </w:r>
      <w:r>
        <w:rPr>
          <w:color w:val="000000"/>
        </w:rPr>
        <w:t>, která byla uzavřena Smluvními stranami na základě zadávacího řízení na nadlimitní veřejnou zakázku vyhlášenou Účastníkem jako veřejným zadavatelem pod názvem „Pevná telefonie Plzeňského kraje 2014 - 2016“</w:t>
      </w:r>
      <w:r w:rsidRPr="000C60C2">
        <w:rPr>
          <w:color w:val="000000"/>
        </w:rPr>
        <w:t>;</w:t>
      </w:r>
    </w:p>
    <w:p w:rsidR="004267DD" w:rsidRPr="000C60C2" w:rsidRDefault="004267DD" w:rsidP="004267DD">
      <w:pPr>
        <w:pStyle w:val="Odstavecseseznamem"/>
        <w:numPr>
          <w:ilvl w:val="0"/>
          <w:numId w:val="3"/>
        </w:numPr>
        <w:contextualSpacing w:val="0"/>
        <w:rPr>
          <w:color w:val="000000"/>
        </w:rPr>
      </w:pPr>
      <w:r>
        <w:rPr>
          <w:color w:val="000000"/>
        </w:rPr>
        <w:t>Účastník vyzval společnost O2 písemnou výzvou ze dne 16. 12. 2016 (dále jen „Výzva“) v souladu se zákonem č. 134/2016 Sb., o zadávání veřejných zakázek, ve znění pozdějších předpisů (dále jen „ZZVZ“) k jednání o prodloužení délky trvání Smlouvy;</w:t>
      </w:r>
    </w:p>
    <w:p w:rsidR="004267DD" w:rsidRPr="000C60C2" w:rsidRDefault="004267DD" w:rsidP="004267DD">
      <w:pPr>
        <w:pStyle w:val="Odstavecseseznamem"/>
        <w:numPr>
          <w:ilvl w:val="0"/>
          <w:numId w:val="3"/>
        </w:numPr>
        <w:contextualSpacing w:val="0"/>
        <w:rPr>
          <w:color w:val="000000"/>
        </w:rPr>
      </w:pPr>
      <w:r w:rsidRPr="000C60C2">
        <w:rPr>
          <w:color w:val="000000"/>
        </w:rPr>
        <w:t>Smluvní strany se</w:t>
      </w:r>
      <w:r>
        <w:rPr>
          <w:color w:val="000000"/>
        </w:rPr>
        <w:t xml:space="preserve"> dohodly </w:t>
      </w:r>
      <w:r w:rsidRPr="000C60C2">
        <w:rPr>
          <w:color w:val="000000"/>
        </w:rPr>
        <w:t>na úprav</w:t>
      </w:r>
      <w:r>
        <w:rPr>
          <w:color w:val="000000"/>
        </w:rPr>
        <w:t>ě</w:t>
      </w:r>
      <w:r w:rsidRPr="000C60C2">
        <w:rPr>
          <w:color w:val="000000"/>
        </w:rPr>
        <w:t xml:space="preserve"> podmínek </w:t>
      </w:r>
      <w:r>
        <w:rPr>
          <w:color w:val="000000"/>
        </w:rPr>
        <w:t>S</w:t>
      </w:r>
      <w:r w:rsidRPr="000C60C2">
        <w:rPr>
          <w:color w:val="000000"/>
        </w:rPr>
        <w:t>mlouvy</w:t>
      </w:r>
      <w:r>
        <w:rPr>
          <w:color w:val="000000"/>
        </w:rPr>
        <w:t>, a to v souladu s Výzvou Účastníka následujícím způsobem.</w:t>
      </w:r>
    </w:p>
    <w:p w:rsidR="004267DD" w:rsidRPr="000C60C2" w:rsidRDefault="004267DD" w:rsidP="004267DD">
      <w:pPr>
        <w:spacing w:after="0"/>
        <w:rPr>
          <w:rStyle w:val="platne1"/>
          <w:color w:val="000000"/>
        </w:rPr>
      </w:pPr>
    </w:p>
    <w:p w:rsidR="004267DD" w:rsidRPr="000C60C2" w:rsidRDefault="004267DD" w:rsidP="004267DD">
      <w:pPr>
        <w:pStyle w:val="RLdajeosmluvnstran"/>
        <w:spacing w:before="120" w:line="276" w:lineRule="auto"/>
        <w:jc w:val="left"/>
        <w:rPr>
          <w:rFonts w:ascii="Frutiger LT Com 45 Light" w:hAnsi="Frutiger LT Com 45 Light"/>
          <w:b/>
          <w:color w:val="000000"/>
          <w:sz w:val="20"/>
          <w:szCs w:val="20"/>
        </w:rPr>
      </w:pPr>
      <w:r>
        <w:rPr>
          <w:rFonts w:ascii="Frutiger LT Com 45 Light" w:hAnsi="Frutiger LT Com 45 Light"/>
          <w:b/>
          <w:color w:val="000000"/>
          <w:sz w:val="20"/>
          <w:szCs w:val="20"/>
        </w:rPr>
        <w:t>Předmět D</w:t>
      </w:r>
      <w:r w:rsidRPr="000C60C2">
        <w:rPr>
          <w:rFonts w:ascii="Frutiger LT Com 45 Light" w:hAnsi="Frutiger LT Com 45 Light"/>
          <w:b/>
          <w:color w:val="000000"/>
          <w:sz w:val="20"/>
          <w:szCs w:val="20"/>
        </w:rPr>
        <w:t>odatku</w:t>
      </w:r>
      <w:r>
        <w:rPr>
          <w:rFonts w:ascii="Frutiger LT Com 45 Light" w:hAnsi="Frutiger LT Com 45 Light"/>
          <w:b/>
          <w:color w:val="000000"/>
          <w:sz w:val="20"/>
          <w:szCs w:val="20"/>
        </w:rPr>
        <w:t xml:space="preserve"> č. 1</w:t>
      </w:r>
      <w:r w:rsidRPr="000C60C2">
        <w:rPr>
          <w:rFonts w:ascii="Frutiger LT Com 45 Light" w:hAnsi="Frutiger LT Com 45 Light"/>
          <w:b/>
          <w:color w:val="000000"/>
          <w:sz w:val="20"/>
          <w:szCs w:val="20"/>
        </w:rPr>
        <w:t>:</w:t>
      </w:r>
    </w:p>
    <w:p w:rsidR="004267DD" w:rsidRDefault="004267DD" w:rsidP="004267DD">
      <w:pPr>
        <w:pStyle w:val="Odstavecseseznamem"/>
        <w:numPr>
          <w:ilvl w:val="0"/>
          <w:numId w:val="4"/>
        </w:numPr>
        <w:ind w:left="357" w:hanging="357"/>
        <w:contextualSpacing w:val="0"/>
        <w:rPr>
          <w:rStyle w:val="platne1"/>
          <w:color w:val="000000"/>
        </w:rPr>
      </w:pPr>
      <w:r w:rsidRPr="000C60C2">
        <w:rPr>
          <w:rStyle w:val="platne1"/>
          <w:color w:val="000000"/>
        </w:rPr>
        <w:t xml:space="preserve">Smluvní strany se dohodly na </w:t>
      </w:r>
      <w:r>
        <w:rPr>
          <w:rStyle w:val="platne1"/>
          <w:color w:val="000000"/>
        </w:rPr>
        <w:t>změně čl. 6.1 Smlouvy, a to tak, že nové znění článku 6.1 Smlouvy zní ke dni nabytí účinnosti tohoto Dodatku č. 1 takto:</w:t>
      </w:r>
    </w:p>
    <w:p w:rsidR="004267DD" w:rsidRPr="00C21EEF" w:rsidRDefault="004267DD" w:rsidP="004267DD">
      <w:pPr>
        <w:pStyle w:val="Odstavecseseznamem"/>
        <w:ind w:left="357"/>
        <w:contextualSpacing w:val="0"/>
        <w:rPr>
          <w:rStyle w:val="platne1"/>
          <w:i/>
          <w:color w:val="000000"/>
        </w:rPr>
      </w:pPr>
      <w:r w:rsidRPr="00C21EEF">
        <w:rPr>
          <w:rStyle w:val="platne1"/>
          <w:i/>
          <w:color w:val="000000"/>
        </w:rPr>
        <w:lastRenderedPageBreak/>
        <w:t>„Tato Smlouva se uzavírá na</w:t>
      </w:r>
      <w:r>
        <w:rPr>
          <w:rStyle w:val="platne1"/>
          <w:i/>
          <w:color w:val="000000"/>
        </w:rPr>
        <w:t xml:space="preserve"> dobu určitou, a to do 31. </w:t>
      </w:r>
      <w:r w:rsidR="00A846F2">
        <w:rPr>
          <w:rStyle w:val="platne1"/>
          <w:i/>
          <w:color w:val="000000"/>
        </w:rPr>
        <w:t>led</w:t>
      </w:r>
      <w:r>
        <w:rPr>
          <w:rStyle w:val="platne1"/>
          <w:i/>
          <w:color w:val="000000"/>
        </w:rPr>
        <w:t>na</w:t>
      </w:r>
      <w:r w:rsidRPr="00C21EEF">
        <w:rPr>
          <w:rStyle w:val="platne1"/>
          <w:i/>
          <w:color w:val="000000"/>
        </w:rPr>
        <w:t xml:space="preserve"> 2017. </w:t>
      </w:r>
      <w:r>
        <w:rPr>
          <w:rStyle w:val="platne1"/>
          <w:i/>
          <w:color w:val="000000"/>
        </w:rPr>
        <w:t xml:space="preserve">Smluvní strany se dohodly, že tato Smlouva zanikne před výše uvedeným datem v případě, že nabude platnosti rámcová smlouva uzavřená Účastníkem na základě zadávacího řízení na veřejnou zakázku „Pevná telefonie Plzeňského kraje 2017 – 2019 nebo vyčerpáním finančního objemu plnění ve výši 929.000,- Kč bez DPH za odebrané služby na základě této Smlouvy počítaných od nabytí účinnosti dodatku č. 1 Smlouvy, a to podle toho, která z těchto skutečností nastane dříve.  </w:t>
      </w:r>
      <w:r w:rsidRPr="00C21EEF">
        <w:rPr>
          <w:rStyle w:val="platne1"/>
          <w:i/>
          <w:color w:val="000000"/>
        </w:rPr>
        <w:t>Tato Smlouva je platná dnem jejího podpisu oběma smluvními stranami.“</w:t>
      </w:r>
    </w:p>
    <w:p w:rsidR="004267DD" w:rsidRPr="000C60C2" w:rsidRDefault="004267DD" w:rsidP="004267DD">
      <w:pPr>
        <w:pStyle w:val="Odstavecseseznamem"/>
        <w:ind w:left="0"/>
        <w:contextualSpacing w:val="0"/>
        <w:rPr>
          <w:rStyle w:val="platne1"/>
          <w:color w:val="000000"/>
        </w:rPr>
      </w:pPr>
    </w:p>
    <w:p w:rsidR="004267DD" w:rsidRPr="000C60C2" w:rsidRDefault="004267DD" w:rsidP="004267DD">
      <w:pPr>
        <w:pStyle w:val="Nadpis1"/>
        <w:keepNext w:val="0"/>
        <w:numPr>
          <w:ilvl w:val="0"/>
          <w:numId w:val="0"/>
        </w:numPr>
        <w:spacing w:before="120" w:after="120" w:line="276" w:lineRule="auto"/>
        <w:ind w:left="1134" w:hanging="1134"/>
        <w:jc w:val="both"/>
        <w:rPr>
          <w:snapToGrid w:val="0"/>
          <w:color w:val="000000"/>
        </w:rPr>
      </w:pPr>
      <w:r w:rsidRPr="000C60C2">
        <w:rPr>
          <w:caps w:val="0"/>
          <w:snapToGrid w:val="0"/>
          <w:color w:val="000000"/>
        </w:rPr>
        <w:t>Závěrečná ustanovení</w:t>
      </w:r>
      <w:r w:rsidRPr="000C60C2">
        <w:rPr>
          <w:snapToGrid w:val="0"/>
          <w:color w:val="000000"/>
        </w:rPr>
        <w:t>:</w:t>
      </w:r>
    </w:p>
    <w:p w:rsidR="004267DD" w:rsidRDefault="004267DD" w:rsidP="004267DD">
      <w:pPr>
        <w:pStyle w:val="Odstavecseseznamem"/>
        <w:numPr>
          <w:ilvl w:val="0"/>
          <w:numId w:val="2"/>
        </w:numPr>
        <w:ind w:left="357" w:hanging="357"/>
        <w:contextualSpacing w:val="0"/>
        <w:rPr>
          <w:rStyle w:val="platne1"/>
          <w:snapToGrid w:val="0"/>
          <w:color w:val="000000"/>
        </w:rPr>
      </w:pPr>
      <w:r>
        <w:rPr>
          <w:rStyle w:val="platne1"/>
          <w:snapToGrid w:val="0"/>
          <w:color w:val="000000"/>
        </w:rPr>
        <w:t xml:space="preserve">Tento Dodatek </w:t>
      </w:r>
      <w:proofErr w:type="gramStart"/>
      <w:r>
        <w:rPr>
          <w:rStyle w:val="platne1"/>
          <w:snapToGrid w:val="0"/>
          <w:color w:val="000000"/>
        </w:rPr>
        <w:t>č.1 nabývá</w:t>
      </w:r>
      <w:proofErr w:type="gramEnd"/>
      <w:r>
        <w:rPr>
          <w:rStyle w:val="platne1"/>
          <w:snapToGrid w:val="0"/>
          <w:color w:val="000000"/>
        </w:rPr>
        <w:t xml:space="preserve"> platnosti dnem podpisu poslední smluvní strany. Tento Dodatek č. 1 nabývá účinnosti dnem 1. 1. 2017.</w:t>
      </w:r>
    </w:p>
    <w:p w:rsidR="004267DD" w:rsidRPr="00EA0C1E" w:rsidRDefault="004267DD" w:rsidP="004267DD">
      <w:pPr>
        <w:pStyle w:val="Odstavecseseznamem"/>
        <w:numPr>
          <w:ilvl w:val="0"/>
          <w:numId w:val="2"/>
        </w:numPr>
        <w:ind w:left="357" w:hanging="357"/>
        <w:contextualSpacing w:val="0"/>
        <w:rPr>
          <w:rStyle w:val="platne1"/>
          <w:snapToGrid w:val="0"/>
          <w:color w:val="auto"/>
        </w:rPr>
      </w:pPr>
      <w:r w:rsidRPr="00EA0C1E">
        <w:rPr>
          <w:color w:val="auto"/>
          <w:szCs w:val="22"/>
          <w:lang w:eastAsia="en-US"/>
        </w:rPr>
        <w:t>Smluvní strany společně prohlašují, že tímto Dodatkem č. 1 nejsou dotčena ostatní ustanovení Smlouvy</w:t>
      </w:r>
      <w:r>
        <w:rPr>
          <w:color w:val="auto"/>
          <w:szCs w:val="22"/>
          <w:lang w:eastAsia="en-US"/>
        </w:rPr>
        <w:t xml:space="preserve"> a zůstávají beze změn. </w:t>
      </w:r>
    </w:p>
    <w:p w:rsidR="004267DD" w:rsidRDefault="004267DD" w:rsidP="004267DD">
      <w:pPr>
        <w:pStyle w:val="Odstavecseseznamem"/>
        <w:numPr>
          <w:ilvl w:val="0"/>
          <w:numId w:val="2"/>
        </w:numPr>
        <w:ind w:left="357" w:hanging="357"/>
        <w:contextualSpacing w:val="0"/>
        <w:rPr>
          <w:snapToGrid w:val="0"/>
          <w:color w:val="000000"/>
        </w:rPr>
      </w:pPr>
      <w:r w:rsidRPr="000C60C2">
        <w:rPr>
          <w:rStyle w:val="platne1"/>
          <w:color w:val="000000"/>
        </w:rPr>
        <w:t>Tento</w:t>
      </w:r>
      <w:r w:rsidRPr="000C60C2">
        <w:rPr>
          <w:snapToGrid w:val="0"/>
          <w:color w:val="000000"/>
        </w:rPr>
        <w:t xml:space="preserve"> Dodatek č. </w:t>
      </w:r>
      <w:r>
        <w:rPr>
          <w:snapToGrid w:val="0"/>
          <w:color w:val="000000"/>
        </w:rPr>
        <w:t>1</w:t>
      </w:r>
      <w:r w:rsidRPr="000C60C2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j</w:t>
      </w:r>
      <w:r w:rsidRPr="000C60C2">
        <w:rPr>
          <w:snapToGrid w:val="0"/>
          <w:color w:val="000000"/>
        </w:rPr>
        <w:t>e vyhotoven ve dvou stejnopisech</w:t>
      </w:r>
      <w:r>
        <w:rPr>
          <w:snapToGrid w:val="0"/>
          <w:color w:val="000000"/>
        </w:rPr>
        <w:t xml:space="preserve"> a </w:t>
      </w:r>
      <w:r w:rsidRPr="000C60C2">
        <w:rPr>
          <w:snapToGrid w:val="0"/>
          <w:color w:val="000000"/>
        </w:rPr>
        <w:t>každá Smluvní strana obdrží po jednom z nich.</w:t>
      </w:r>
    </w:p>
    <w:p w:rsidR="004267DD" w:rsidRPr="000C60C2" w:rsidRDefault="004267DD" w:rsidP="004267DD">
      <w:pPr>
        <w:pStyle w:val="Odstavecseseznamem"/>
        <w:numPr>
          <w:ilvl w:val="0"/>
          <w:numId w:val="2"/>
        </w:numPr>
        <w:ind w:left="357" w:hanging="357"/>
        <w:contextualSpacing w:val="0"/>
        <w:rPr>
          <w:color w:val="000000"/>
        </w:rPr>
      </w:pPr>
      <w:r w:rsidRPr="000C60C2">
        <w:rPr>
          <w:color w:val="000000"/>
        </w:rPr>
        <w:t xml:space="preserve">Smluvní strany prohlašují, že si tento Dodatek č. </w:t>
      </w:r>
      <w:r>
        <w:rPr>
          <w:color w:val="000000"/>
        </w:rPr>
        <w:t>1</w:t>
      </w:r>
      <w:r w:rsidRPr="000C60C2">
        <w:rPr>
          <w:color w:val="000000"/>
        </w:rPr>
        <w:t xml:space="preserve"> přečetly, že s jeho obsahem souhlasí a na důkaz toho k němu připojují svoje podpisy.</w:t>
      </w:r>
    </w:p>
    <w:p w:rsidR="004267DD" w:rsidRPr="000C60C2" w:rsidRDefault="004267DD" w:rsidP="004267DD">
      <w:pPr>
        <w:tabs>
          <w:tab w:val="left" w:pos="5103"/>
        </w:tabs>
        <w:spacing w:after="120"/>
        <w:ind w:right="-1135"/>
        <w:rPr>
          <w:color w:val="000000"/>
        </w:rPr>
      </w:pPr>
    </w:p>
    <w:p w:rsidR="004233F1" w:rsidRDefault="004233F1" w:rsidP="004267DD">
      <w:pPr>
        <w:pStyle w:val="Zpat"/>
        <w:keepNext/>
        <w:tabs>
          <w:tab w:val="center" w:pos="2127"/>
          <w:tab w:val="left" w:pos="5670"/>
          <w:tab w:val="center" w:pos="7371"/>
        </w:tabs>
        <w:rPr>
          <w:color w:val="000000"/>
        </w:rPr>
      </w:pPr>
    </w:p>
    <w:p w:rsidR="004267DD" w:rsidRPr="000C60C2" w:rsidRDefault="004267DD" w:rsidP="004233F1">
      <w:pPr>
        <w:pStyle w:val="Zpat"/>
        <w:keepNext/>
        <w:tabs>
          <w:tab w:val="center" w:pos="2127"/>
          <w:tab w:val="left" w:pos="5670"/>
          <w:tab w:val="center" w:pos="7371"/>
        </w:tabs>
        <w:rPr>
          <w:color w:val="000000"/>
        </w:rPr>
      </w:pPr>
      <w:r w:rsidRPr="000C60C2">
        <w:rPr>
          <w:color w:val="000000"/>
        </w:rPr>
        <w:t xml:space="preserve">V </w:t>
      </w:r>
      <w:r>
        <w:rPr>
          <w:color w:val="000000"/>
        </w:rPr>
        <w:t>Plzni</w:t>
      </w:r>
      <w:r w:rsidRPr="000C60C2">
        <w:rPr>
          <w:color w:val="000000"/>
        </w:rPr>
        <w:t>, dne</w:t>
      </w:r>
      <w:r w:rsidR="00094073">
        <w:rPr>
          <w:color w:val="000000"/>
        </w:rPr>
        <w:t xml:space="preserve"> 20. 12. 2016</w:t>
      </w:r>
      <w:r w:rsidRPr="000C60C2">
        <w:rPr>
          <w:color w:val="000000"/>
        </w:rPr>
        <w:tab/>
        <w:t xml:space="preserve">                                                      </w:t>
      </w:r>
      <w:r w:rsidR="004233F1">
        <w:rPr>
          <w:color w:val="000000"/>
        </w:rPr>
        <w:t xml:space="preserve">                  </w:t>
      </w:r>
      <w:r w:rsidR="004233F1">
        <w:rPr>
          <w:color w:val="000000"/>
        </w:rPr>
        <w:tab/>
      </w:r>
      <w:r w:rsidRPr="000C60C2">
        <w:rPr>
          <w:color w:val="000000"/>
        </w:rPr>
        <w:t>V </w:t>
      </w:r>
      <w:r>
        <w:rPr>
          <w:color w:val="000000"/>
        </w:rPr>
        <w:t>Praze</w:t>
      </w:r>
      <w:r w:rsidRPr="000C60C2">
        <w:rPr>
          <w:color w:val="000000"/>
        </w:rPr>
        <w:t xml:space="preserve">, dne </w:t>
      </w:r>
      <w:r w:rsidR="00094073">
        <w:rPr>
          <w:color w:val="000000"/>
        </w:rPr>
        <w:t>20. 12. 2016</w:t>
      </w:r>
      <w:bookmarkStart w:id="0" w:name="_GoBack"/>
      <w:bookmarkEnd w:id="0"/>
    </w:p>
    <w:p w:rsidR="004267DD" w:rsidRDefault="004267DD" w:rsidP="004267DD"/>
    <w:p w:rsidR="004267DD" w:rsidRDefault="004267DD"/>
    <w:p w:rsidR="004267DD" w:rsidRDefault="004267DD"/>
    <w:p w:rsidR="004267DD" w:rsidRDefault="004267DD"/>
    <w:p w:rsidR="004267DD" w:rsidRDefault="004267DD"/>
    <w:p w:rsidR="004267DD" w:rsidRDefault="004267DD"/>
    <w:p w:rsidR="004267DD" w:rsidRDefault="004267DD"/>
    <w:p w:rsidR="004267DD" w:rsidRPr="000C60C2" w:rsidRDefault="004233F1" w:rsidP="004267DD">
      <w:pPr>
        <w:pStyle w:val="Zpat"/>
        <w:keepNext/>
        <w:tabs>
          <w:tab w:val="center" w:pos="2127"/>
          <w:tab w:val="left" w:pos="5670"/>
          <w:tab w:val="center" w:pos="7371"/>
        </w:tabs>
        <w:rPr>
          <w:color w:val="000000"/>
        </w:rPr>
      </w:pPr>
      <w:r>
        <w:rPr>
          <w:color w:val="000000"/>
        </w:rPr>
        <w:t>Centrální nákup, příspěvková organizace</w:t>
      </w:r>
      <w:r w:rsidR="00B41009">
        <w:rPr>
          <w:color w:val="000000"/>
        </w:rPr>
        <w:tab/>
      </w:r>
      <w:r w:rsidR="00B41009">
        <w:rPr>
          <w:color w:val="000000"/>
        </w:rPr>
        <w:tab/>
      </w:r>
      <w:r w:rsidR="004267DD" w:rsidRPr="000C60C2">
        <w:rPr>
          <w:color w:val="000000"/>
        </w:rPr>
        <w:t>O2 Czech Republic a.s.</w:t>
      </w:r>
    </w:p>
    <w:p w:rsidR="004267DD" w:rsidRPr="000C60C2" w:rsidRDefault="004233F1" w:rsidP="004233F1">
      <w:pPr>
        <w:spacing w:after="0"/>
        <w:ind w:left="5672" w:hanging="5672"/>
        <w:rPr>
          <w:color w:val="000000"/>
        </w:rPr>
      </w:pPr>
      <w:r>
        <w:rPr>
          <w:color w:val="000000"/>
        </w:rPr>
        <w:t>Ing. Jiří Heran, ředitel</w:t>
      </w:r>
      <w:r w:rsidR="004267DD" w:rsidRPr="000C60C2">
        <w:rPr>
          <w:color w:val="000000"/>
        </w:rPr>
        <w:t xml:space="preserve">                                                         </w:t>
      </w:r>
      <w:r w:rsidR="004267DD" w:rsidRPr="000C60C2">
        <w:rPr>
          <w:color w:val="000000"/>
        </w:rPr>
        <w:tab/>
      </w:r>
      <w:r w:rsidR="004267DD">
        <w:rPr>
          <w:color w:val="000000"/>
        </w:rPr>
        <w:t>Marcel Kurfürst</w:t>
      </w:r>
      <w:r w:rsidR="004267DD" w:rsidRPr="007B41A8">
        <w:rPr>
          <w:color w:val="000000"/>
        </w:rPr>
        <w:t>,</w:t>
      </w:r>
      <w:r w:rsidR="004267DD">
        <w:rPr>
          <w:b/>
          <w:color w:val="000000"/>
        </w:rPr>
        <w:t xml:space="preserve"> </w:t>
      </w:r>
      <w:proofErr w:type="spellStart"/>
      <w:r w:rsidR="004267DD">
        <w:rPr>
          <w:color w:val="000000"/>
        </w:rPr>
        <w:t>a</w:t>
      </w:r>
      <w:r w:rsidR="004267DD" w:rsidRPr="007B41A8">
        <w:rPr>
          <w:color w:val="000000"/>
        </w:rPr>
        <w:t>ccount</w:t>
      </w:r>
      <w:proofErr w:type="spellEnd"/>
      <w:r w:rsidR="004267DD" w:rsidRPr="007B41A8">
        <w:rPr>
          <w:color w:val="000000"/>
        </w:rPr>
        <w:t xml:space="preserve"> </w:t>
      </w:r>
      <w:proofErr w:type="spellStart"/>
      <w:r w:rsidR="004267DD" w:rsidRPr="007B41A8">
        <w:rPr>
          <w:color w:val="000000"/>
        </w:rPr>
        <w:t>manager</w:t>
      </w:r>
      <w:proofErr w:type="spellEnd"/>
      <w:r w:rsidR="004267DD">
        <w:rPr>
          <w:color w:val="000000"/>
        </w:rPr>
        <w:t xml:space="preserve">, na základě pověření ze dne </w:t>
      </w:r>
      <w:proofErr w:type="gramStart"/>
      <w:r w:rsidR="004267DD">
        <w:rPr>
          <w:color w:val="000000"/>
        </w:rPr>
        <w:t>9.12.2015</w:t>
      </w:r>
      <w:proofErr w:type="gramEnd"/>
    </w:p>
    <w:p w:rsidR="004267DD" w:rsidRDefault="004267DD"/>
    <w:p w:rsidR="004267DD" w:rsidRDefault="004267DD"/>
    <w:sectPr w:rsidR="004267DD" w:rsidSect="004267DD">
      <w:headerReference w:type="default" r:id="rId8"/>
      <w:footerReference w:type="default" r:id="rId9"/>
      <w:pgSz w:w="11906" w:h="16838"/>
      <w:pgMar w:top="141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91" w:rsidRDefault="008A1791" w:rsidP="004267DD">
      <w:pPr>
        <w:spacing w:after="0"/>
      </w:pPr>
      <w:r>
        <w:separator/>
      </w:r>
    </w:p>
  </w:endnote>
  <w:endnote w:type="continuationSeparator" w:id="0">
    <w:p w:rsidR="008A1791" w:rsidRDefault="008A1791" w:rsidP="0042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Legac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riable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09" w:rsidRDefault="008A1791">
    <w:pPr>
      <w:pStyle w:val="Zpat"/>
      <w:jc w:val="right"/>
    </w:pPr>
    <w:sdt>
      <w:sdtPr>
        <w:id w:val="26059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07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41009" w:rsidRDefault="00B41009" w:rsidP="004267DD">
    <w:pPr>
      <w:autoSpaceDE w:val="0"/>
      <w:autoSpaceDN w:val="0"/>
      <w:jc w:val="center"/>
      <w:rPr>
        <w:color w:val="000065"/>
      </w:rPr>
    </w:pPr>
    <w:r>
      <w:rPr>
        <w:color w:val="000065"/>
      </w:rPr>
      <w:t xml:space="preserve">O2 Czech Republic a.s.   Za </w:t>
    </w:r>
    <w:proofErr w:type="spellStart"/>
    <w:r>
      <w:rPr>
        <w:color w:val="000065"/>
      </w:rPr>
      <w:t>Brumlovkou</w:t>
    </w:r>
    <w:proofErr w:type="spellEnd"/>
    <w:r>
      <w:rPr>
        <w:color w:val="000065"/>
      </w:rPr>
      <w:t xml:space="preserve"> 266/2   140 22 Praha 4 - Michle Czech Republic   </w:t>
    </w:r>
    <w:hyperlink r:id="rId1" w:history="1">
      <w:r>
        <w:rPr>
          <w:rStyle w:val="Hypertextovodkaz"/>
        </w:rPr>
        <w:t>www.o2.cz</w:t>
      </w:r>
    </w:hyperlink>
  </w:p>
  <w:p w:rsidR="00B41009" w:rsidRDefault="00B41009" w:rsidP="004267DD">
    <w:pPr>
      <w:autoSpaceDE w:val="0"/>
      <w:autoSpaceDN w:val="0"/>
      <w:jc w:val="center"/>
      <w:rPr>
        <w:color w:val="000065"/>
        <w:sz w:val="14"/>
        <w:szCs w:val="14"/>
      </w:rPr>
    </w:pPr>
    <w:r>
      <w:rPr>
        <w:color w:val="000065"/>
        <w:sz w:val="14"/>
        <w:szCs w:val="14"/>
      </w:rPr>
      <w:t>zapsaná v obchodním rejstříku Městského soudu v Praze oddíl B vložka 2322   IČ 60193336   DIČ CZ60193336</w:t>
    </w:r>
  </w:p>
  <w:p w:rsidR="00B41009" w:rsidRDefault="00B410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91" w:rsidRDefault="008A1791" w:rsidP="004267DD">
      <w:pPr>
        <w:spacing w:after="0"/>
      </w:pPr>
      <w:r>
        <w:separator/>
      </w:r>
    </w:p>
  </w:footnote>
  <w:footnote w:type="continuationSeparator" w:id="0">
    <w:p w:rsidR="008A1791" w:rsidRDefault="008A1791" w:rsidP="0042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09" w:rsidRDefault="00B41009" w:rsidP="004267DD">
    <w:pPr>
      <w:pStyle w:val="Zhlav"/>
      <w:jc w:val="center"/>
    </w:pPr>
    <w:r>
      <w:rPr>
        <w:noProof/>
      </w:rPr>
      <w:drawing>
        <wp:inline distT="0" distB="0" distL="0" distR="0">
          <wp:extent cx="514350" cy="5048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1009" w:rsidRDefault="00B410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BF"/>
    <w:multiLevelType w:val="multilevel"/>
    <w:tmpl w:val="417EE430"/>
    <w:lvl w:ilvl="0">
      <w:start w:val="1"/>
      <w:numFmt w:val="upperRoman"/>
      <w:pStyle w:val="Nadpis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B6230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6E3A59"/>
    <w:multiLevelType w:val="hybridMultilevel"/>
    <w:tmpl w:val="4850B0B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30A88"/>
    <w:multiLevelType w:val="multilevel"/>
    <w:tmpl w:val="6F801E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7DD"/>
    <w:rsid w:val="00094073"/>
    <w:rsid w:val="004233F1"/>
    <w:rsid w:val="004267DD"/>
    <w:rsid w:val="00553838"/>
    <w:rsid w:val="008A1791"/>
    <w:rsid w:val="00A846F2"/>
    <w:rsid w:val="00B41009"/>
    <w:rsid w:val="00E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7DD"/>
    <w:pPr>
      <w:spacing w:after="80" w:line="240" w:lineRule="auto"/>
      <w:jc w:val="both"/>
    </w:pPr>
    <w:rPr>
      <w:rFonts w:ascii="Frutiger LT Com 45 Light" w:eastAsia="Times New Roman" w:hAnsi="Frutiger LT Com 45 Light" w:cs="Times New Roman"/>
      <w:color w:val="000066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67DD"/>
    <w:pPr>
      <w:keepNext/>
      <w:numPr>
        <w:numId w:val="1"/>
      </w:numPr>
      <w:spacing w:before="240" w:after="24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4267DD"/>
    <w:pPr>
      <w:keepNext/>
      <w:numPr>
        <w:ilvl w:val="1"/>
        <w:numId w:val="1"/>
      </w:numPr>
      <w:spacing w:before="120" w:after="40"/>
      <w:jc w:val="center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4267DD"/>
    <w:pPr>
      <w:numPr>
        <w:ilvl w:val="2"/>
        <w:numId w:val="1"/>
      </w:numPr>
      <w:tabs>
        <w:tab w:val="left" w:pos="426"/>
      </w:tabs>
      <w:outlineLvl w:val="2"/>
    </w:pPr>
  </w:style>
  <w:style w:type="paragraph" w:styleId="Nadpis4">
    <w:name w:val="heading 4"/>
    <w:basedOn w:val="Normln"/>
    <w:next w:val="Normln"/>
    <w:link w:val="Nadpis4Char"/>
    <w:qFormat/>
    <w:rsid w:val="004267DD"/>
    <w:pPr>
      <w:keepLines/>
      <w:numPr>
        <w:ilvl w:val="3"/>
        <w:numId w:val="1"/>
      </w:numPr>
      <w:spacing w:after="0"/>
      <w:outlineLvl w:val="3"/>
    </w:pPr>
  </w:style>
  <w:style w:type="paragraph" w:styleId="Nadpis5">
    <w:name w:val="heading 5"/>
    <w:basedOn w:val="Normln"/>
    <w:next w:val="Normln"/>
    <w:link w:val="Nadpis5Char"/>
    <w:qFormat/>
    <w:rsid w:val="004267DD"/>
    <w:pPr>
      <w:keepNext/>
      <w:numPr>
        <w:ilvl w:val="4"/>
        <w:numId w:val="1"/>
      </w:numPr>
      <w:outlineLvl w:val="4"/>
    </w:pPr>
    <w:rPr>
      <w:rFonts w:ascii="LegacSanItcTEE" w:hAnsi="LegacSanItcTEE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4267DD"/>
    <w:pPr>
      <w:keepNext/>
      <w:numPr>
        <w:ilvl w:val="5"/>
        <w:numId w:val="1"/>
      </w:numPr>
      <w:outlineLvl w:val="5"/>
    </w:pPr>
    <w:rPr>
      <w:rFonts w:ascii="LegacSanItcTEE" w:hAnsi="LegacSanItcTEE"/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267DD"/>
    <w:pPr>
      <w:keepNext/>
      <w:numPr>
        <w:ilvl w:val="6"/>
        <w:numId w:val="1"/>
      </w:numPr>
      <w:jc w:val="center"/>
      <w:outlineLvl w:val="6"/>
    </w:pPr>
    <w:rPr>
      <w:rFonts w:ascii="LegacSanItcTEE" w:hAnsi="LegacSanItcTEE"/>
      <w:sz w:val="24"/>
    </w:rPr>
  </w:style>
  <w:style w:type="paragraph" w:styleId="Nadpis8">
    <w:name w:val="heading 8"/>
    <w:basedOn w:val="Normln"/>
    <w:next w:val="Normln"/>
    <w:link w:val="Nadpis8Char"/>
    <w:qFormat/>
    <w:rsid w:val="004267DD"/>
    <w:pPr>
      <w:keepNext/>
      <w:numPr>
        <w:ilvl w:val="7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LegacSanItcTEE" w:hAnsi="LegacSanItcTEE"/>
      <w:b/>
    </w:rPr>
  </w:style>
  <w:style w:type="paragraph" w:styleId="Nadpis9">
    <w:name w:val="heading 9"/>
    <w:basedOn w:val="Normln"/>
    <w:next w:val="Normln"/>
    <w:link w:val="Nadpis9Char"/>
    <w:qFormat/>
    <w:rsid w:val="004267DD"/>
    <w:pPr>
      <w:keepNext/>
      <w:numPr>
        <w:ilvl w:val="8"/>
        <w:numId w:val="1"/>
      </w:numPr>
      <w:outlineLvl w:val="8"/>
    </w:pPr>
    <w:rPr>
      <w:rFonts w:ascii="LegacSanItcTEE" w:hAnsi="LegacSanItcTE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267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4267DD"/>
  </w:style>
  <w:style w:type="paragraph" w:styleId="Zpat">
    <w:name w:val="footer"/>
    <w:basedOn w:val="Normln"/>
    <w:link w:val="ZpatChar"/>
    <w:unhideWhenUsed/>
    <w:rsid w:val="004267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4267DD"/>
  </w:style>
  <w:style w:type="paragraph" w:styleId="Textbubliny">
    <w:name w:val="Balloon Text"/>
    <w:basedOn w:val="Normln"/>
    <w:link w:val="TextbublinyChar"/>
    <w:uiPriority w:val="99"/>
    <w:semiHidden/>
    <w:unhideWhenUsed/>
    <w:rsid w:val="004267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7DD"/>
    <w:rPr>
      <w:rFonts w:ascii="Tahoma" w:hAnsi="Tahoma" w:cs="Tahoma"/>
      <w:sz w:val="16"/>
      <w:szCs w:val="16"/>
    </w:rPr>
  </w:style>
  <w:style w:type="paragraph" w:customStyle="1" w:styleId="RLProhlensmluvnchstran">
    <w:name w:val="RL Prohlášení smluvních stran"/>
    <w:basedOn w:val="Normln"/>
    <w:link w:val="RLProhlensmluvnchstranChar"/>
    <w:rsid w:val="004267DD"/>
    <w:pPr>
      <w:spacing w:after="120" w:line="280" w:lineRule="exact"/>
      <w:jc w:val="center"/>
    </w:pPr>
    <w:rPr>
      <w:rFonts w:ascii="Calibri" w:hAnsi="Calibri"/>
      <w:b/>
      <w:color w:val="auto"/>
      <w:sz w:val="22"/>
      <w:szCs w:val="24"/>
    </w:rPr>
  </w:style>
  <w:style w:type="character" w:customStyle="1" w:styleId="RLProhlensmluvnchstranChar">
    <w:name w:val="RL Prohlášení smluvních stran Char"/>
    <w:link w:val="RLProhlensmluvnchstran"/>
    <w:rsid w:val="004267DD"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267DD"/>
    <w:rPr>
      <w:rFonts w:ascii="Frutiger LT Com 45 Light" w:eastAsia="Times New Roman" w:hAnsi="Frutiger LT Com 45 Light" w:cs="Times New Roman"/>
      <w:b/>
      <w:caps/>
      <w:color w:val="000066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267DD"/>
    <w:rPr>
      <w:rFonts w:ascii="Frutiger LT Com 45 Light" w:eastAsia="Times New Roman" w:hAnsi="Frutiger LT Com 45 Light" w:cs="Times New Roman"/>
      <w:b/>
      <w:i/>
      <w:color w:val="000066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267DD"/>
    <w:rPr>
      <w:rFonts w:ascii="Frutiger LT Com 45 Light" w:eastAsia="Times New Roman" w:hAnsi="Frutiger LT Com 45 Light" w:cs="Times New Roman"/>
      <w:color w:val="000066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267DD"/>
    <w:rPr>
      <w:rFonts w:ascii="Frutiger LT Com 45 Light" w:eastAsia="Times New Roman" w:hAnsi="Frutiger LT Com 45 Light" w:cs="Times New Roman"/>
      <w:color w:val="000066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267DD"/>
    <w:rPr>
      <w:rFonts w:ascii="LegacSanItcTEE" w:eastAsia="Times New Roman" w:hAnsi="LegacSanItcTEE" w:cs="Times New Roman"/>
      <w:b/>
      <w:color w:val="000066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267DD"/>
    <w:rPr>
      <w:rFonts w:ascii="LegacSanItcTEE" w:eastAsia="Times New Roman" w:hAnsi="LegacSanItcTEE" w:cs="Times New Roman"/>
      <w:b/>
      <w:color w:val="000066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267DD"/>
    <w:rPr>
      <w:rFonts w:ascii="LegacSanItcTEE" w:eastAsia="Times New Roman" w:hAnsi="LegacSanItcTEE" w:cs="Times New Roman"/>
      <w:color w:val="000066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267DD"/>
    <w:rPr>
      <w:rFonts w:ascii="LegacSanItcTEE" w:eastAsia="Times New Roman" w:hAnsi="LegacSanItcTEE" w:cs="Times New Roman"/>
      <w:b/>
      <w:color w:val="000066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267DD"/>
    <w:rPr>
      <w:rFonts w:ascii="LegacSanItcTEE" w:eastAsia="Times New Roman" w:hAnsi="LegacSanItcTEE" w:cs="Times New Roman"/>
      <w:color w:val="000066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4267DD"/>
  </w:style>
  <w:style w:type="paragraph" w:styleId="Odstavecseseznamem">
    <w:name w:val="List Paragraph"/>
    <w:basedOn w:val="Normln"/>
    <w:uiPriority w:val="34"/>
    <w:qFormat/>
    <w:rsid w:val="004267DD"/>
    <w:pPr>
      <w:ind w:left="720"/>
      <w:contextualSpacing/>
    </w:pPr>
  </w:style>
  <w:style w:type="paragraph" w:customStyle="1" w:styleId="RLdajeosmluvnstran">
    <w:name w:val="RL  údaje o smluvní straně"/>
    <w:basedOn w:val="Normln"/>
    <w:uiPriority w:val="99"/>
    <w:rsid w:val="004267DD"/>
    <w:pPr>
      <w:spacing w:after="120" w:line="280" w:lineRule="exact"/>
      <w:jc w:val="center"/>
    </w:pPr>
    <w:rPr>
      <w:rFonts w:ascii="Calibri" w:hAnsi="Calibri"/>
      <w:color w:val="auto"/>
      <w:sz w:val="22"/>
      <w:szCs w:val="24"/>
      <w:lang w:eastAsia="en-US"/>
    </w:rPr>
  </w:style>
  <w:style w:type="character" w:styleId="Hypertextovodkaz">
    <w:name w:val="Hyperlink"/>
    <w:rsid w:val="00426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2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Volín Richard</cp:lastModifiedBy>
  <cp:revision>4</cp:revision>
  <dcterms:created xsi:type="dcterms:W3CDTF">2016-12-19T07:32:00Z</dcterms:created>
  <dcterms:modified xsi:type="dcterms:W3CDTF">2017-01-03T09:25:00Z</dcterms:modified>
</cp:coreProperties>
</file>