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C9" w:rsidRPr="00563DB9" w:rsidRDefault="00563DB9">
      <w:pPr>
        <w:spacing w:after="428"/>
        <w:ind w:left="730"/>
        <w:jc w:val="center"/>
        <w:rPr>
          <w:b/>
        </w:rPr>
      </w:pPr>
      <w:r w:rsidRPr="00563DB9">
        <w:rPr>
          <w:rFonts w:ascii="Times New Roman" w:eastAsia="Times New Roman" w:hAnsi="Times New Roman" w:cs="Times New Roman"/>
          <w:b/>
          <w:sz w:val="24"/>
        </w:rPr>
        <w:t>DODATEK č. 1 K SMLOUVĚ O DÍLO</w:t>
      </w:r>
    </w:p>
    <w:p w:rsidR="006271C9" w:rsidRDefault="00563DB9">
      <w:pPr>
        <w:spacing w:after="0" w:line="270" w:lineRule="auto"/>
        <w:ind w:left="19" w:right="4147" w:hanging="5"/>
        <w:jc w:val="both"/>
      </w:pPr>
      <w:r>
        <w:rPr>
          <w:rFonts w:ascii="Times New Roman" w:eastAsia="Times New Roman" w:hAnsi="Times New Roman" w:cs="Times New Roman"/>
          <w:sz w:val="24"/>
        </w:rPr>
        <w:t>číslo smlouvy ŘSD ČR: 06EU-004067 číslo smlouvy obec Líně:</w:t>
      </w:r>
    </w:p>
    <w:p w:rsidR="006271C9" w:rsidRDefault="00563DB9">
      <w:pPr>
        <w:spacing w:after="338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číslo smlouvy zhotovitele: </w:t>
      </w:r>
      <w:r w:rsidRPr="00563DB9">
        <w:rPr>
          <w:rFonts w:ascii="Times New Roman" w:eastAsia="Times New Roman" w:hAnsi="Times New Roman" w:cs="Times New Roman"/>
          <w:sz w:val="24"/>
          <w:highlight w:val="black"/>
        </w:rPr>
        <w:t>S20-024-0025/1</w:t>
      </w:r>
    </w:p>
    <w:p w:rsidR="006271C9" w:rsidRPr="00563DB9" w:rsidRDefault="00563DB9">
      <w:pPr>
        <w:pStyle w:val="Nadpis1"/>
        <w:rPr>
          <w:b/>
        </w:rPr>
      </w:pPr>
      <w:r w:rsidRPr="00563DB9">
        <w:rPr>
          <w:b/>
        </w:rPr>
        <w:t>I/26 Sulkov - průtah</w:t>
      </w:r>
    </w:p>
    <w:p w:rsidR="006271C9" w:rsidRDefault="00563DB9">
      <w:pPr>
        <w:spacing w:after="65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Tento Dodatek č. 1 Smlouvy o dílo byl sepsán mezi následujícími smluvními stranami:</w:t>
      </w:r>
    </w:p>
    <w:p w:rsidR="006271C9" w:rsidRDefault="006271C9"/>
    <w:p w:rsidR="00563DB9" w:rsidRDefault="00563DB9">
      <w:pPr>
        <w:sectPr w:rsidR="00563DB9" w:rsidSect="00563DB9">
          <w:pgSz w:w="11904" w:h="16834"/>
          <w:pgMar w:top="1134" w:right="2165" w:bottom="1849" w:left="1430" w:header="708" w:footer="708" w:gutter="0"/>
          <w:cols w:space="708"/>
        </w:sectPr>
      </w:pPr>
    </w:p>
    <w:p w:rsidR="006271C9" w:rsidRPr="00563DB9" w:rsidRDefault="00563DB9">
      <w:pPr>
        <w:spacing w:after="19" w:line="265" w:lineRule="auto"/>
        <w:ind w:left="-5" w:hanging="10"/>
        <w:rPr>
          <w:b/>
        </w:rPr>
      </w:pPr>
      <w:r w:rsidRPr="00563DB9">
        <w:rPr>
          <w:rFonts w:ascii="Times New Roman" w:eastAsia="Times New Roman" w:hAnsi="Times New Roman" w:cs="Times New Roman"/>
          <w:b/>
          <w:sz w:val="26"/>
        </w:rPr>
        <w:t>Ř</w:t>
      </w:r>
      <w:r w:rsidRPr="00563DB9">
        <w:rPr>
          <w:rFonts w:ascii="Times New Roman" w:eastAsia="Times New Roman" w:hAnsi="Times New Roman" w:cs="Times New Roman"/>
          <w:b/>
          <w:sz w:val="26"/>
        </w:rPr>
        <w:t>editelství silnic a dálnic ČR</w:t>
      </w:r>
    </w:p>
    <w:p w:rsidR="006271C9" w:rsidRDefault="00563DB9">
      <w:pPr>
        <w:spacing w:after="1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se sídlem:</w:t>
      </w:r>
    </w:p>
    <w:p w:rsidR="006271C9" w:rsidRDefault="00563DB9">
      <w:pPr>
        <w:spacing w:after="17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IČO, DIČ:</w:t>
      </w:r>
    </w:p>
    <w:p w:rsidR="006271C9" w:rsidRDefault="00563DB9" w:rsidP="00563DB9">
      <w:pPr>
        <w:spacing w:after="65" w:line="270" w:lineRule="auto"/>
        <w:ind w:left="19" w:right="970" w:hanging="5"/>
      </w:pPr>
      <w:r>
        <w:rPr>
          <w:rFonts w:ascii="Times New Roman" w:eastAsia="Times New Roman" w:hAnsi="Times New Roman" w:cs="Times New Roman"/>
          <w:sz w:val="24"/>
        </w:rPr>
        <w:t>bankovní spojení: zastoupeno:</w:t>
      </w:r>
    </w:p>
    <w:p w:rsidR="006271C9" w:rsidRDefault="00563DB9">
      <w:pPr>
        <w:spacing w:after="282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kontaktní osoba ve věcech smluvních:</w:t>
      </w:r>
    </w:p>
    <w:p w:rsidR="006271C9" w:rsidRDefault="00563DB9">
      <w:pPr>
        <w:spacing w:after="221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kontaktní osoba ve věcech technických:</w:t>
      </w:r>
    </w:p>
    <w:p w:rsidR="006271C9" w:rsidRDefault="00563DB9">
      <w:pPr>
        <w:spacing w:after="375" w:line="265" w:lineRule="auto"/>
        <w:ind w:left="744" w:hanging="10"/>
      </w:pPr>
      <w:r>
        <w:rPr>
          <w:rFonts w:ascii="Times New Roman" w:eastAsia="Times New Roman" w:hAnsi="Times New Roman" w:cs="Times New Roman"/>
          <w:sz w:val="26"/>
        </w:rPr>
        <w:t>a</w:t>
      </w:r>
    </w:p>
    <w:p w:rsidR="00563DB9" w:rsidRPr="00563DB9" w:rsidRDefault="00563DB9">
      <w:pPr>
        <w:spacing w:after="65" w:line="270" w:lineRule="auto"/>
        <w:ind w:left="19" w:right="2549" w:hanging="5"/>
        <w:jc w:val="both"/>
        <w:rPr>
          <w:rFonts w:ascii="Times New Roman" w:eastAsia="Times New Roman" w:hAnsi="Times New Roman" w:cs="Times New Roman"/>
          <w:b/>
          <w:sz w:val="24"/>
        </w:rPr>
      </w:pPr>
      <w:r w:rsidRPr="00563DB9">
        <w:rPr>
          <w:rFonts w:ascii="Times New Roman" w:eastAsia="Times New Roman" w:hAnsi="Times New Roman" w:cs="Times New Roman"/>
          <w:b/>
          <w:sz w:val="24"/>
        </w:rPr>
        <w:t xml:space="preserve">Obec Líně </w:t>
      </w:r>
    </w:p>
    <w:p w:rsidR="006271C9" w:rsidRDefault="00563DB9">
      <w:pPr>
        <w:spacing w:after="65" w:line="270" w:lineRule="auto"/>
        <w:ind w:left="19" w:right="2549" w:hanging="5"/>
        <w:jc w:val="both"/>
      </w:pPr>
      <w:r>
        <w:rPr>
          <w:rFonts w:ascii="Times New Roman" w:eastAsia="Times New Roman" w:hAnsi="Times New Roman" w:cs="Times New Roman"/>
          <w:sz w:val="24"/>
        </w:rPr>
        <w:t>se sídlem:</w:t>
      </w:r>
    </w:p>
    <w:p w:rsidR="006271C9" w:rsidRDefault="00563DB9">
      <w:pPr>
        <w:spacing w:after="65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IČO, DIČ:</w:t>
      </w:r>
    </w:p>
    <w:p w:rsidR="006271C9" w:rsidRDefault="00563DB9">
      <w:pPr>
        <w:spacing w:after="65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bankovní spojení:</w:t>
      </w:r>
    </w:p>
    <w:p w:rsidR="006271C9" w:rsidRDefault="00563DB9">
      <w:pPr>
        <w:spacing w:after="65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zastoupeno:</w:t>
      </w:r>
    </w:p>
    <w:p w:rsidR="006271C9" w:rsidRDefault="00563DB9">
      <w:pPr>
        <w:spacing w:after="19" w:line="265" w:lineRule="auto"/>
        <w:ind w:left="471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(dále jen „objednatel”)</w:t>
      </w:r>
    </w:p>
    <w:p w:rsidR="00563DB9" w:rsidRDefault="00563DB9">
      <w:pPr>
        <w:spacing w:after="19" w:line="265" w:lineRule="auto"/>
        <w:ind w:left="471" w:hanging="10"/>
      </w:pPr>
    </w:p>
    <w:p w:rsidR="00563DB9" w:rsidRDefault="00563DB9">
      <w:pPr>
        <w:spacing w:after="0" w:line="270" w:lineRule="auto"/>
        <w:ind w:left="19" w:hanging="5"/>
        <w:jc w:val="both"/>
        <w:rPr>
          <w:rFonts w:ascii="Times New Roman" w:eastAsia="Times New Roman" w:hAnsi="Times New Roman" w:cs="Times New Roman"/>
          <w:sz w:val="24"/>
        </w:rPr>
      </w:pPr>
    </w:p>
    <w:p w:rsidR="006271C9" w:rsidRDefault="00563DB9">
      <w:pPr>
        <w:spacing w:after="0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Na Pankráci 546/56, 140 00</w:t>
      </w:r>
      <w:r>
        <w:rPr>
          <w:rFonts w:ascii="Times New Roman" w:eastAsia="Times New Roman" w:hAnsi="Times New Roman" w:cs="Times New Roman"/>
          <w:sz w:val="24"/>
        </w:rPr>
        <w:t xml:space="preserve"> Praha 4</w:t>
      </w:r>
    </w:p>
    <w:p w:rsidR="006271C9" w:rsidRDefault="00563DB9">
      <w:pPr>
        <w:spacing w:after="65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65993390, CZ65993390</w:t>
      </w:r>
    </w:p>
    <w:p w:rsidR="006271C9" w:rsidRPr="00563DB9" w:rsidRDefault="00563DB9">
      <w:pPr>
        <w:spacing w:after="12" w:line="270" w:lineRule="auto"/>
        <w:ind w:left="19" w:hanging="5"/>
        <w:jc w:val="both"/>
        <w:rPr>
          <w:highlight w:val="black"/>
        </w:rPr>
      </w:pPr>
      <w:r w:rsidRPr="00563DB9">
        <w:rPr>
          <w:rFonts w:ascii="Times New Roman" w:eastAsia="Times New Roman" w:hAnsi="Times New Roman" w:cs="Times New Roman"/>
          <w:sz w:val="24"/>
          <w:highlight w:val="black"/>
        </w:rPr>
        <w:t>ČNB, č. ú. 20001-15937031/0710</w:t>
      </w:r>
    </w:p>
    <w:p w:rsidR="006271C9" w:rsidRPr="00563DB9" w:rsidRDefault="00563DB9">
      <w:pPr>
        <w:spacing w:after="65" w:line="270" w:lineRule="auto"/>
        <w:ind w:left="19" w:hanging="5"/>
        <w:jc w:val="both"/>
        <w:rPr>
          <w:highlight w:val="black"/>
        </w:rPr>
      </w:pPr>
      <w:r w:rsidRPr="00563DB9">
        <w:rPr>
          <w:rFonts w:ascii="Times New Roman" w:eastAsia="Times New Roman" w:hAnsi="Times New Roman" w:cs="Times New Roman"/>
          <w:sz w:val="24"/>
          <w:highlight w:val="black"/>
        </w:rPr>
        <w:t>Ing. Radek Mátl, generální ředitel</w:t>
      </w:r>
    </w:p>
    <w:p w:rsidR="006271C9" w:rsidRDefault="00563DB9" w:rsidP="00563DB9">
      <w:pPr>
        <w:spacing w:after="992" w:line="270" w:lineRule="auto"/>
        <w:ind w:left="19" w:right="147" w:hanging="5"/>
      </w:pPr>
      <w:r w:rsidRPr="00563DB9">
        <w:rPr>
          <w:rFonts w:ascii="Times New Roman" w:eastAsia="Times New Roman" w:hAnsi="Times New Roman" w:cs="Times New Roman"/>
          <w:sz w:val="24"/>
          <w:highlight w:val="black"/>
        </w:rPr>
        <w:t>Ing. Zdeněk Kuťák, pověřený řízením Správy Plzeň Michal Syřínek vedoucího provozního úseku</w:t>
      </w:r>
    </w:p>
    <w:p w:rsidR="00563DB9" w:rsidRDefault="00563DB9">
      <w:pPr>
        <w:spacing w:after="65" w:line="270" w:lineRule="auto"/>
        <w:ind w:left="19" w:hanging="5"/>
        <w:jc w:val="both"/>
        <w:rPr>
          <w:rFonts w:ascii="Times New Roman" w:eastAsia="Times New Roman" w:hAnsi="Times New Roman" w:cs="Times New Roman"/>
          <w:sz w:val="24"/>
        </w:rPr>
      </w:pPr>
    </w:p>
    <w:p w:rsidR="006271C9" w:rsidRDefault="00563DB9">
      <w:pPr>
        <w:spacing w:after="65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Plzeňská 145, 330 21 Líně</w:t>
      </w:r>
    </w:p>
    <w:p w:rsidR="006271C9" w:rsidRDefault="00563DB9">
      <w:pPr>
        <w:spacing w:after="65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00258059, CZ00258059</w:t>
      </w:r>
    </w:p>
    <w:p w:rsidR="006271C9" w:rsidRDefault="00563DB9">
      <w:pPr>
        <w:spacing w:after="65" w:line="270" w:lineRule="auto"/>
        <w:ind w:left="19" w:hanging="5"/>
        <w:jc w:val="both"/>
      </w:pPr>
      <w:r w:rsidRPr="00563DB9">
        <w:rPr>
          <w:rFonts w:ascii="Times New Roman" w:eastAsia="Times New Roman" w:hAnsi="Times New Roman" w:cs="Times New Roman"/>
          <w:sz w:val="24"/>
          <w:highlight w:val="black"/>
        </w:rPr>
        <w:t>Komerční banka, a.s., č.ú. 922371/0100</w:t>
      </w:r>
    </w:p>
    <w:tbl>
      <w:tblPr>
        <w:tblStyle w:val="TableGrid"/>
        <w:tblpPr w:vertAnchor="text" w:horzAnchor="margin" w:tblpY="1085"/>
        <w:tblOverlap w:val="never"/>
        <w:tblW w:w="9043" w:type="dxa"/>
        <w:tblInd w:w="0" w:type="dxa"/>
        <w:tblCellMar>
          <w:top w:w="28" w:type="dxa"/>
          <w:left w:w="5" w:type="dxa"/>
          <w:bottom w:w="0" w:type="dxa"/>
          <w:right w:w="1589" w:type="dxa"/>
        </w:tblCellMar>
        <w:tblLook w:val="04A0" w:firstRow="1" w:lastRow="0" w:firstColumn="1" w:lastColumn="0" w:noHBand="0" w:noVBand="1"/>
      </w:tblPr>
      <w:tblGrid>
        <w:gridCol w:w="9043"/>
      </w:tblGrid>
      <w:tr w:rsidR="006271C9">
        <w:trPr>
          <w:trHeight w:val="274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563DB9" w:rsidRDefault="00563DB9" w:rsidP="00563DB9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6271C9" w:rsidRPr="00563DB9" w:rsidRDefault="00563DB9" w:rsidP="00563DB9">
            <w:pPr>
              <w:spacing w:after="0"/>
              <w:ind w:right="-767"/>
              <w:jc w:val="both"/>
              <w:rPr>
                <w:b/>
              </w:rPr>
            </w:pPr>
            <w:r w:rsidRPr="00563DB9">
              <w:rPr>
                <w:rFonts w:ascii="Times New Roman" w:eastAsia="Times New Roman" w:hAnsi="Times New Roman" w:cs="Times New Roman"/>
                <w:b/>
                <w:sz w:val="26"/>
              </w:rPr>
              <w:t>SWIETELSKY stavební s. r. o. odštěpný závod Dopravní stavby ZÁPAD</w:t>
            </w:r>
          </w:p>
        </w:tc>
      </w:tr>
    </w:tbl>
    <w:p w:rsidR="006271C9" w:rsidRDefault="00563DB9">
      <w:pPr>
        <w:spacing w:after="65" w:line="270" w:lineRule="auto"/>
        <w:ind w:left="19" w:hanging="5"/>
        <w:jc w:val="both"/>
      </w:pPr>
      <w:r w:rsidRPr="00563DB9">
        <w:rPr>
          <w:rFonts w:ascii="Times New Roman" w:eastAsia="Times New Roman" w:hAnsi="Times New Roman" w:cs="Times New Roman"/>
          <w:sz w:val="24"/>
          <w:highlight w:val="black"/>
        </w:rPr>
        <w:t>Bc. Michal Gotthart, starosta</w:t>
      </w:r>
    </w:p>
    <w:p w:rsidR="006271C9" w:rsidRDefault="006271C9">
      <w:pPr>
        <w:sectPr w:rsidR="006271C9">
          <w:type w:val="continuous"/>
          <w:pgSz w:w="11904" w:h="16834"/>
          <w:pgMar w:top="1440" w:right="2395" w:bottom="1440" w:left="1435" w:header="708" w:footer="708" w:gutter="0"/>
          <w:cols w:num="2" w:space="408"/>
        </w:sectPr>
      </w:pPr>
    </w:p>
    <w:p w:rsidR="006271C9" w:rsidRDefault="00563DB9" w:rsidP="00563DB9">
      <w:pPr>
        <w:spacing w:after="336" w:line="270" w:lineRule="auto"/>
        <w:ind w:left="19" w:right="858" w:hanging="5"/>
      </w:pPr>
      <w:r>
        <w:rPr>
          <w:rFonts w:ascii="Times New Roman" w:eastAsia="Times New Roman" w:hAnsi="Times New Roman" w:cs="Times New Roman"/>
          <w:sz w:val="24"/>
        </w:rPr>
        <w:t xml:space="preserve">se sídlem/umístěním:                   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ČO, DIČ: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bankovní spojení:                  </w:t>
      </w:r>
      <w:r>
        <w:rPr>
          <w:rFonts w:ascii="Times New Roman" w:eastAsia="Times New Roman" w:hAnsi="Times New Roman" w:cs="Times New Roman"/>
          <w:sz w:val="24"/>
        </w:rPr>
        <w:t>zastoupen:</w:t>
      </w:r>
    </w:p>
    <w:p w:rsidR="006271C9" w:rsidRDefault="00563DB9">
      <w:pPr>
        <w:spacing w:after="325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kontaktní osoba ve </w:t>
      </w:r>
      <w:r>
        <w:rPr>
          <w:rFonts w:ascii="Times New Roman" w:eastAsia="Times New Roman" w:hAnsi="Times New Roman" w:cs="Times New Roman"/>
          <w:sz w:val="24"/>
        </w:rPr>
        <w:t>věcech smluvních:</w:t>
      </w:r>
    </w:p>
    <w:p w:rsidR="006271C9" w:rsidRDefault="00563DB9">
      <w:pPr>
        <w:spacing w:after="65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kontaktní osoba ve věcech technických:</w:t>
      </w:r>
    </w:p>
    <w:p w:rsidR="006271C9" w:rsidRDefault="006271C9">
      <w:pPr>
        <w:spacing w:after="0" w:line="270" w:lineRule="auto"/>
        <w:ind w:left="19" w:hanging="5"/>
        <w:jc w:val="both"/>
      </w:pPr>
    </w:p>
    <w:p w:rsidR="00563DB9" w:rsidRDefault="00563DB9">
      <w:pPr>
        <w:spacing w:after="38" w:line="270" w:lineRule="auto"/>
        <w:ind w:left="19" w:hanging="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Zemská 259, 337 01 Ejpovice</w:t>
      </w:r>
    </w:p>
    <w:p w:rsidR="006271C9" w:rsidRDefault="00563DB9">
      <w:pPr>
        <w:spacing w:after="38" w:line="270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48035599, CZ48035599</w:t>
      </w:r>
    </w:p>
    <w:p w:rsidR="006271C9" w:rsidRPr="00563DB9" w:rsidRDefault="00563DB9">
      <w:pPr>
        <w:spacing w:after="12" w:line="270" w:lineRule="auto"/>
        <w:ind w:left="19" w:hanging="5"/>
        <w:jc w:val="both"/>
        <w:rPr>
          <w:highlight w:val="black"/>
        </w:rPr>
      </w:pPr>
      <w:r w:rsidRPr="00563DB9">
        <w:rPr>
          <w:rFonts w:ascii="Times New Roman" w:eastAsia="Times New Roman" w:hAnsi="Times New Roman" w:cs="Times New Roman"/>
          <w:sz w:val="24"/>
          <w:highlight w:val="black"/>
        </w:rPr>
        <w:t>ČSOB a. s., č. ú.: 0212269343/0300</w:t>
      </w:r>
    </w:p>
    <w:p w:rsidR="006271C9" w:rsidRPr="00563DB9" w:rsidRDefault="00563DB9">
      <w:pPr>
        <w:spacing w:after="11" w:line="270" w:lineRule="auto"/>
        <w:ind w:left="19" w:hanging="5"/>
        <w:jc w:val="both"/>
        <w:rPr>
          <w:highlight w:val="black"/>
        </w:rPr>
      </w:pPr>
      <w:r w:rsidRPr="00563DB9">
        <w:rPr>
          <w:rFonts w:ascii="Times New Roman" w:eastAsia="Times New Roman" w:hAnsi="Times New Roman" w:cs="Times New Roman"/>
          <w:sz w:val="24"/>
          <w:highlight w:val="black"/>
        </w:rPr>
        <w:t>Ing. Pavel Brůžek, vedoucím o. z. Dopravní stavby ZÁPAD</w:t>
      </w:r>
    </w:p>
    <w:p w:rsidR="006271C9" w:rsidRPr="00563DB9" w:rsidRDefault="00563DB9">
      <w:pPr>
        <w:spacing w:after="10" w:line="270" w:lineRule="auto"/>
        <w:ind w:left="19" w:hanging="5"/>
        <w:jc w:val="both"/>
        <w:rPr>
          <w:highlight w:val="black"/>
        </w:rPr>
      </w:pPr>
      <w:r w:rsidRPr="00563DB9">
        <w:rPr>
          <w:rFonts w:ascii="Times New Roman" w:eastAsia="Times New Roman" w:hAnsi="Times New Roman" w:cs="Times New Roman"/>
          <w:sz w:val="24"/>
          <w:highlight w:val="black"/>
        </w:rPr>
        <w:t>Ing. Pavel Brůžek, vedoucím o. z. Dopravní stavby ZÁPAD</w:t>
      </w:r>
    </w:p>
    <w:p w:rsidR="006271C9" w:rsidRDefault="00563DB9">
      <w:pPr>
        <w:spacing w:after="65" w:line="270" w:lineRule="auto"/>
        <w:ind w:left="19" w:hanging="5"/>
        <w:jc w:val="both"/>
      </w:pPr>
      <w:r w:rsidRPr="00563DB9">
        <w:rPr>
          <w:rFonts w:ascii="Times New Roman" w:eastAsia="Times New Roman" w:hAnsi="Times New Roman" w:cs="Times New Roman"/>
          <w:sz w:val="24"/>
          <w:highlight w:val="black"/>
        </w:rPr>
        <w:t>Petr Myslivec, ředitel oblasti Plzeň</w:t>
      </w:r>
    </w:p>
    <w:p w:rsidR="006271C9" w:rsidRDefault="006271C9">
      <w:pPr>
        <w:sectPr w:rsidR="006271C9">
          <w:type w:val="continuous"/>
          <w:pgSz w:w="11904" w:h="16834"/>
          <w:pgMar w:top="1440" w:right="1387" w:bottom="1440" w:left="1474" w:header="708" w:footer="708" w:gutter="0"/>
          <w:cols w:num="2" w:space="708" w:equalWidth="0">
            <w:col w:w="3835" w:space="422"/>
            <w:col w:w="4786"/>
          </w:cols>
        </w:sectPr>
      </w:pPr>
    </w:p>
    <w:p w:rsidR="006271C9" w:rsidRDefault="00563DB9">
      <w:pPr>
        <w:spacing w:after="19" w:line="265" w:lineRule="auto"/>
        <w:ind w:left="682" w:hanging="10"/>
      </w:pPr>
      <w:r>
        <w:rPr>
          <w:rFonts w:ascii="Times New Roman" w:eastAsia="Times New Roman" w:hAnsi="Times New Roman" w:cs="Times New Roman"/>
          <w:sz w:val="26"/>
        </w:rPr>
        <w:t>(dále jen „dodavatel” nebo „zhotovitel”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)</w:t>
      </w:r>
    </w:p>
    <w:p w:rsidR="006271C9" w:rsidRDefault="00563DB9">
      <w:pPr>
        <w:spacing w:after="459" w:line="269" w:lineRule="auto"/>
        <w:ind w:left="9" w:hanging="5"/>
      </w:pPr>
      <w:r>
        <w:rPr>
          <w:rFonts w:ascii="Times New Roman" w:eastAsia="Times New Roman" w:hAnsi="Times New Roman" w:cs="Times New Roman"/>
          <w:sz w:val="24"/>
        </w:rPr>
        <w:lastRenderedPageBreak/>
        <w:t>uzavírají níže uvedeného dne, měsíce a roku tento Dodatek č. 1 ke Smlouvě o dílo (dále jen „Dodatek”) následujícího znění)</w:t>
      </w:r>
    </w:p>
    <w:p w:rsidR="006271C9" w:rsidRDefault="00563DB9">
      <w:pPr>
        <w:numPr>
          <w:ilvl w:val="0"/>
          <w:numId w:val="1"/>
        </w:numPr>
        <w:spacing w:after="59"/>
        <w:ind w:hanging="245"/>
      </w:pPr>
      <w:r>
        <w:rPr>
          <w:rFonts w:ascii="Times New Roman" w:eastAsia="Times New Roman" w:hAnsi="Times New Roman" w:cs="Times New Roman"/>
          <w:sz w:val="26"/>
        </w:rPr>
        <w:t>Změna lhůt</w:t>
      </w:r>
    </w:p>
    <w:p w:rsidR="006271C9" w:rsidRDefault="00563DB9">
      <w:pPr>
        <w:spacing w:after="3" w:line="269" w:lineRule="auto"/>
        <w:ind w:left="9" w:hanging="5"/>
      </w:pPr>
      <w:r>
        <w:rPr>
          <w:rFonts w:ascii="Times New Roman" w:eastAsia="Times New Roman" w:hAnsi="Times New Roman" w:cs="Times New Roman"/>
          <w:sz w:val="24"/>
        </w:rPr>
        <w:t>Ustanovení článku smluvních podmínek 1.1.9 přílohy k nabídce, která je součástí smlouvy o dílo ze dne 17.05.2019, se mění takto:</w:t>
      </w:r>
    </w:p>
    <w:tbl>
      <w:tblPr>
        <w:tblStyle w:val="TableGrid"/>
        <w:tblW w:w="9130" w:type="dxa"/>
        <w:tblInd w:w="-74" w:type="dxa"/>
        <w:tblCellMar>
          <w:top w:w="28" w:type="dxa"/>
          <w:left w:w="88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2983"/>
        <w:gridCol w:w="1635"/>
        <w:gridCol w:w="4512"/>
      </w:tblGrid>
      <w:tr w:rsidR="006271C9">
        <w:trPr>
          <w:trHeight w:val="1023"/>
        </w:trPr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1C9" w:rsidRPr="00563DB9" w:rsidRDefault="00563DB9">
            <w:pPr>
              <w:spacing w:after="0"/>
              <w:ind w:left="10" w:hanging="10"/>
              <w:rPr>
                <w:b/>
              </w:rPr>
            </w:pPr>
            <w:r w:rsidRPr="00563DB9">
              <w:rPr>
                <w:rFonts w:ascii="Times New Roman" w:eastAsia="Times New Roman" w:hAnsi="Times New Roman" w:cs="Times New Roman"/>
                <w:b/>
                <w:sz w:val="26"/>
              </w:rPr>
              <w:t>Název článku Smluvních podmínek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1C9" w:rsidRPr="00563DB9" w:rsidRDefault="00563DB9">
            <w:pPr>
              <w:spacing w:after="0"/>
              <w:ind w:left="17" w:firstLine="5"/>
              <w:rPr>
                <w:b/>
              </w:rPr>
            </w:pPr>
            <w:r w:rsidRPr="00563DB9">
              <w:rPr>
                <w:rFonts w:ascii="Times New Roman" w:eastAsia="Times New Roman" w:hAnsi="Times New Roman" w:cs="Times New Roman"/>
                <w:b/>
                <w:sz w:val="24"/>
              </w:rPr>
              <w:t>Č</w:t>
            </w:r>
            <w:r w:rsidRPr="00563DB9">
              <w:rPr>
                <w:rFonts w:ascii="Times New Roman" w:eastAsia="Times New Roman" w:hAnsi="Times New Roman" w:cs="Times New Roman"/>
                <w:b/>
                <w:sz w:val="24"/>
              </w:rPr>
              <w:t>íslo článku Smluvních podmínek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1C9" w:rsidRPr="00563DB9" w:rsidRDefault="00563DB9">
            <w:pPr>
              <w:spacing w:after="0"/>
              <w:ind w:left="10"/>
              <w:rPr>
                <w:b/>
              </w:rPr>
            </w:pPr>
            <w:r w:rsidRPr="00563DB9">
              <w:rPr>
                <w:rFonts w:ascii="Times New Roman" w:eastAsia="Times New Roman" w:hAnsi="Times New Roman" w:cs="Times New Roman"/>
                <w:b/>
                <w:sz w:val="26"/>
              </w:rPr>
              <w:t>Příslušné údaje</w:t>
            </w:r>
          </w:p>
        </w:tc>
      </w:tr>
      <w:tr w:rsidR="006271C9">
        <w:trPr>
          <w:trHeight w:val="711"/>
        </w:trPr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1C9" w:rsidRDefault="00563DB9">
            <w:pPr>
              <w:spacing w:after="0"/>
              <w:ind w:left="14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Doba pro uvedení do provozu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1C9" w:rsidRDefault="00563DB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>1.1.22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1C9" w:rsidRDefault="00563DB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>120 dnů</w:t>
            </w:r>
          </w:p>
        </w:tc>
      </w:tr>
    </w:tbl>
    <w:p w:rsidR="006271C9" w:rsidRDefault="00563DB9">
      <w:pPr>
        <w:spacing w:after="429" w:line="269" w:lineRule="auto"/>
        <w:ind w:left="9" w:hanging="5"/>
      </w:pPr>
      <w:r>
        <w:rPr>
          <w:rFonts w:ascii="Times New Roman" w:eastAsia="Times New Roman" w:hAnsi="Times New Roman" w:cs="Times New Roman"/>
          <w:sz w:val="24"/>
        </w:rPr>
        <w:t>Důvodem této změny je navýšení objemu prací a s tím související administrace ZBV.</w:t>
      </w:r>
    </w:p>
    <w:p w:rsidR="006271C9" w:rsidRDefault="00563DB9">
      <w:pPr>
        <w:numPr>
          <w:ilvl w:val="0"/>
          <w:numId w:val="1"/>
        </w:numPr>
        <w:spacing w:after="59"/>
        <w:ind w:hanging="245"/>
      </w:pPr>
      <w:r>
        <w:rPr>
          <w:rFonts w:ascii="Times New Roman" w:eastAsia="Times New Roman" w:hAnsi="Times New Roman" w:cs="Times New Roman"/>
          <w:sz w:val="26"/>
        </w:rPr>
        <w:t>Závěrečná ustanovení</w:t>
      </w:r>
    </w:p>
    <w:p w:rsidR="006271C9" w:rsidRDefault="00563DB9">
      <w:pPr>
        <w:spacing w:after="93" w:line="269" w:lineRule="auto"/>
        <w:ind w:left="9" w:hanging="5"/>
      </w:pPr>
      <w:r>
        <w:rPr>
          <w:rFonts w:ascii="Times New Roman" w:eastAsia="Times New Roman" w:hAnsi="Times New Roman" w:cs="Times New Roman"/>
          <w:sz w:val="24"/>
        </w:rPr>
        <w:t>Ostatní ustanovení Smlouvy o dílo vč. příloh zůstávají v </w:t>
      </w:r>
      <w:r>
        <w:rPr>
          <w:rFonts w:ascii="Times New Roman" w:eastAsia="Times New Roman" w:hAnsi="Times New Roman" w:cs="Times New Roman"/>
          <w:sz w:val="24"/>
        </w:rPr>
        <w:t xml:space="preserve">platnosti </w:t>
      </w:r>
      <w:r>
        <w:rPr>
          <w:rFonts w:ascii="Times New Roman" w:eastAsia="Times New Roman" w:hAnsi="Times New Roman" w:cs="Times New Roman"/>
          <w:sz w:val="24"/>
        </w:rPr>
        <w:t xml:space="preserve"> pokud nejsou dotčena tímto Dodatkem.</w:t>
      </w:r>
    </w:p>
    <w:p w:rsidR="006271C9" w:rsidRDefault="00563DB9" w:rsidP="00563DB9">
      <w:pPr>
        <w:spacing w:after="3" w:line="269" w:lineRule="auto"/>
        <w:ind w:left="9" w:hanging="5"/>
        <w:sectPr w:rsidR="006271C9">
          <w:type w:val="continuous"/>
          <w:pgSz w:w="11904" w:h="16834"/>
          <w:pgMar w:top="1828" w:right="1579" w:bottom="1849" w:left="1243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4"/>
        </w:rPr>
        <w:t>Tento Dodatek č. 1 se vyhotovuje v 6 (šesti) stej</w:t>
      </w:r>
      <w:r>
        <w:rPr>
          <w:rFonts w:ascii="Times New Roman" w:eastAsia="Times New Roman" w:hAnsi="Times New Roman" w:cs="Times New Roman"/>
          <w:sz w:val="24"/>
        </w:rPr>
        <w:t>nopisech, z nichž každá ze Smluvních stran</w:t>
      </w:r>
      <w:r>
        <w:t xml:space="preserve">       </w:t>
      </w:r>
    </w:p>
    <w:p w:rsidR="006271C9" w:rsidRDefault="00563DB9" w:rsidP="00563DB9">
      <w:pPr>
        <w:spacing w:after="46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obdrží po 2 (dvou) stejnopisech.</w:t>
      </w:r>
    </w:p>
    <w:p w:rsidR="00563DB9" w:rsidRDefault="00563DB9" w:rsidP="00563DB9">
      <w:pPr>
        <w:spacing w:after="465"/>
        <w:rPr>
          <w:rFonts w:ascii="Times New Roman" w:eastAsia="Times New Roman" w:hAnsi="Times New Roman" w:cs="Times New Roman"/>
          <w:sz w:val="24"/>
        </w:rPr>
      </w:pPr>
    </w:p>
    <w:p w:rsidR="00563DB9" w:rsidRDefault="00563DB9" w:rsidP="00563DB9">
      <w:pPr>
        <w:spacing w:after="465"/>
      </w:pPr>
    </w:p>
    <w:p w:rsidR="006271C9" w:rsidRDefault="00563DB9" w:rsidP="00563D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Datum: 14.10.2019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Datum: 14.10.2019</w:t>
      </w:r>
    </w:p>
    <w:p w:rsidR="00563DB9" w:rsidRDefault="00563DB9" w:rsidP="00563D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Ředitelství silnic a dálnic ČR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SWIETELSKY stavební s.r.o.</w:t>
      </w:r>
    </w:p>
    <w:p w:rsidR="00563DB9" w:rsidRDefault="00563DB9" w:rsidP="00563D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563DB9" w:rsidRDefault="00563DB9" w:rsidP="00563D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563DB9" w:rsidRDefault="00563DB9" w:rsidP="00563D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Datum: 14.10.2019</w:t>
      </w:r>
    </w:p>
    <w:p w:rsidR="00563DB9" w:rsidRDefault="00563DB9" w:rsidP="00563DB9">
      <w:pPr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sz w:val="24"/>
        </w:rPr>
        <w:t>Obec Líně</w:t>
      </w:r>
    </w:p>
    <w:p w:rsidR="006271C9" w:rsidRDefault="006271C9">
      <w:pPr>
        <w:spacing w:after="0"/>
        <w:ind w:left="1531" w:right="-283"/>
      </w:pPr>
    </w:p>
    <w:sectPr w:rsidR="006271C9" w:rsidSect="00563DB9">
      <w:type w:val="continuous"/>
      <w:pgSz w:w="11904" w:h="16834"/>
      <w:pgMar w:top="1440" w:right="1738" w:bottom="1440" w:left="451" w:header="708" w:footer="708" w:gutter="0"/>
      <w:cols w:space="18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01AD"/>
    <w:multiLevelType w:val="hybridMultilevel"/>
    <w:tmpl w:val="CD8066FC"/>
    <w:lvl w:ilvl="0" w:tplc="7316AB88">
      <w:start w:val="3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76070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C2FBA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B6262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48EDA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0A506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7CE20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E6532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B0D6E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C9"/>
    <w:rsid w:val="00563DB9"/>
    <w:rsid w:val="006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1835"/>
  <w15:docId w15:val="{EA7BEEF5-0C69-4B90-8BE2-8CF527C5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64"/>
      <w:ind w:left="749"/>
      <w:jc w:val="center"/>
      <w:outlineLvl w:val="0"/>
    </w:pPr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1924</Characters>
  <Application>Microsoft Office Word</Application>
  <DocSecurity>0</DocSecurity>
  <Lines>16</Lines>
  <Paragraphs>4</Paragraphs>
  <ScaleCrop>false</ScaleCrop>
  <Company>RSD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2019-10-30T07:15:00Z</dcterms:created>
  <dcterms:modified xsi:type="dcterms:W3CDTF">2019-10-30T07:15:00Z</dcterms:modified>
</cp:coreProperties>
</file>