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92" w:rsidRDefault="00ED515F">
      <w:pPr>
        <w:pStyle w:val="Nadpis30"/>
        <w:keepNext/>
        <w:keepLines/>
        <w:shd w:val="clear" w:color="auto" w:fill="auto"/>
        <w:spacing w:after="0" w:line="240" w:lineRule="exact"/>
        <w:ind w:right="140" w:firstLine="0"/>
      </w:pPr>
      <w:bookmarkStart w:id="0" w:name="bookmark1"/>
      <w:r>
        <w:t>SMLOUVA</w:t>
      </w:r>
      <w:bookmarkEnd w:id="0"/>
    </w:p>
    <w:p w:rsidR="001F3792" w:rsidRDefault="00ED515F">
      <w:pPr>
        <w:pStyle w:val="Nadpis30"/>
        <w:keepNext/>
        <w:keepLines/>
        <w:shd w:val="clear" w:color="auto" w:fill="auto"/>
        <w:tabs>
          <w:tab w:val="left" w:pos="3170"/>
        </w:tabs>
        <w:spacing w:after="214" w:line="240" w:lineRule="exact"/>
        <w:ind w:left="2880" w:firstLine="0"/>
        <w:jc w:val="both"/>
      </w:pPr>
      <w:bookmarkStart w:id="1" w:name="bookmark2"/>
      <w:r>
        <w:t>o</w:t>
      </w:r>
      <w:r>
        <w:tab/>
        <w:t>pohostinském divadelním představení</w:t>
      </w:r>
      <w:bookmarkEnd w:id="1"/>
    </w:p>
    <w:p w:rsidR="001F3792" w:rsidRDefault="00ED515F">
      <w:pPr>
        <w:pStyle w:val="Zkladntext20"/>
        <w:shd w:val="clear" w:color="auto" w:fill="auto"/>
        <w:spacing w:before="0"/>
        <w:ind w:left="360" w:firstLine="0"/>
      </w:pPr>
      <w:r>
        <w:rPr>
          <w:rStyle w:val="Zkladntext2Tun"/>
        </w:rPr>
        <w:t xml:space="preserve">Divadlo J. K. Tyla, příspěvková organizace, </w:t>
      </w:r>
      <w:r>
        <w:t xml:space="preserve">Palackého náměstí 2971/30, 301 00 Plzeň, zastoupené ředitelem doc. </w:t>
      </w:r>
      <w:proofErr w:type="spellStart"/>
      <w:r>
        <w:t>MgA</w:t>
      </w:r>
      <w:proofErr w:type="spellEnd"/>
      <w:r>
        <w:t xml:space="preserve">. </w:t>
      </w:r>
      <w:proofErr w:type="spellStart"/>
      <w:r>
        <w:t>Mattinem</w:t>
      </w:r>
      <w:proofErr w:type="spellEnd"/>
      <w:r>
        <w:t xml:space="preserve"> Otavou, Ph.D.</w:t>
      </w:r>
    </w:p>
    <w:p w:rsidR="00D63CDD" w:rsidRDefault="00ED515F">
      <w:pPr>
        <w:pStyle w:val="Zkladntext20"/>
        <w:shd w:val="clear" w:color="auto" w:fill="auto"/>
        <w:spacing w:before="0" w:after="259"/>
        <w:ind w:left="360" w:right="560" w:firstLine="0"/>
      </w:pPr>
      <w:r>
        <w:t xml:space="preserve">zapsané v Obchodním rejstříku u Krajského soudu v Plzni v oddílu </w:t>
      </w:r>
      <w:proofErr w:type="spellStart"/>
      <w:r>
        <w:t>Pr</w:t>
      </w:r>
      <w:proofErr w:type="spellEnd"/>
      <w:r>
        <w:t xml:space="preserve"> vložka č. 635 bankovní spojení: Československá obchodní banka Plzeň-město, číslo účtu: </w:t>
      </w:r>
      <w:r w:rsidR="00844C7F">
        <w:tab/>
      </w:r>
    </w:p>
    <w:p w:rsidR="00D63CDD" w:rsidRDefault="00ED515F">
      <w:pPr>
        <w:pStyle w:val="Zkladntext20"/>
        <w:shd w:val="clear" w:color="auto" w:fill="auto"/>
        <w:spacing w:before="0" w:after="259"/>
        <w:ind w:left="360" w:right="560" w:firstLine="0"/>
      </w:pPr>
      <w:r>
        <w:t>IČO: 078 051 DIČ: CZ 00 078</w:t>
      </w:r>
      <w:r w:rsidR="00D63CDD">
        <w:t> </w:t>
      </w:r>
      <w:r>
        <w:t xml:space="preserve">051 </w:t>
      </w:r>
    </w:p>
    <w:p w:rsidR="001F3792" w:rsidRDefault="00ED515F">
      <w:pPr>
        <w:pStyle w:val="Zkladntext20"/>
        <w:shd w:val="clear" w:color="auto" w:fill="auto"/>
        <w:spacing w:before="0" w:after="259"/>
        <w:ind w:left="360" w:right="560" w:firstLine="0"/>
      </w:pPr>
      <w:r>
        <w:t>(dále jen „DJKT“)</w:t>
      </w:r>
    </w:p>
    <w:p w:rsidR="001F3792" w:rsidRDefault="00ED515F">
      <w:pPr>
        <w:pStyle w:val="Zkladntext20"/>
        <w:shd w:val="clear" w:color="auto" w:fill="auto"/>
        <w:spacing w:before="0" w:after="195" w:line="240" w:lineRule="exact"/>
        <w:ind w:left="700" w:hanging="340"/>
      </w:pPr>
      <w:r>
        <w:t>a</w:t>
      </w:r>
    </w:p>
    <w:p w:rsidR="00D63CDD" w:rsidRDefault="00ED515F">
      <w:pPr>
        <w:pStyle w:val="Zkladntext20"/>
        <w:shd w:val="clear" w:color="auto" w:fill="auto"/>
        <w:spacing w:before="0"/>
        <w:ind w:left="360" w:right="560" w:firstLine="0"/>
      </w:pPr>
      <w:proofErr w:type="spellStart"/>
      <w:r>
        <w:rPr>
          <w:rStyle w:val="Zkladntext2105ptTun"/>
        </w:rPr>
        <w:t>SPORTaS</w:t>
      </w:r>
      <w:proofErr w:type="spellEnd"/>
      <w:r>
        <w:rPr>
          <w:rStyle w:val="Zkladntext2105ptTun"/>
        </w:rPr>
        <w:t xml:space="preserve">, s.r.o., </w:t>
      </w:r>
      <w:r>
        <w:t xml:space="preserve">Jiráskova </w:t>
      </w:r>
      <w:r>
        <w:rPr>
          <w:rStyle w:val="Zkladntext2105ptTun"/>
        </w:rPr>
        <w:t xml:space="preserve">413, 436 01 </w:t>
      </w:r>
      <w:r>
        <w:t xml:space="preserve">Litvínov </w:t>
      </w:r>
    </w:p>
    <w:p w:rsidR="00D63CDD" w:rsidRDefault="00ED515F">
      <w:pPr>
        <w:pStyle w:val="Zkladntext20"/>
        <w:shd w:val="clear" w:color="auto" w:fill="auto"/>
        <w:spacing w:before="0"/>
        <w:ind w:left="360" w:right="560" w:firstLine="0"/>
      </w:pPr>
      <w:r>
        <w:t xml:space="preserve">zastoupená jednatelem Ing. Miroslavem Otcovským </w:t>
      </w:r>
    </w:p>
    <w:p w:rsidR="00D63CDD" w:rsidRDefault="00ED515F">
      <w:pPr>
        <w:pStyle w:val="Zkladntext20"/>
        <w:shd w:val="clear" w:color="auto" w:fill="auto"/>
        <w:spacing w:before="0"/>
        <w:ind w:left="360" w:right="560" w:firstLine="0"/>
      </w:pPr>
      <w:r>
        <w:t>IČO: 250 05</w:t>
      </w:r>
      <w:r w:rsidR="00D63CDD">
        <w:t> </w:t>
      </w:r>
      <w:r>
        <w:t xml:space="preserve">430 </w:t>
      </w:r>
    </w:p>
    <w:p w:rsidR="001F3792" w:rsidRDefault="00ED515F">
      <w:pPr>
        <w:pStyle w:val="Zkladntext20"/>
        <w:shd w:val="clear" w:color="auto" w:fill="auto"/>
        <w:spacing w:before="0"/>
        <w:ind w:left="360" w:right="560" w:firstLine="0"/>
      </w:pPr>
      <w:r>
        <w:t>DIČ: CZ 250 05 430</w:t>
      </w:r>
    </w:p>
    <w:p w:rsidR="00D63CDD" w:rsidRDefault="00ED515F">
      <w:pPr>
        <w:pStyle w:val="Zkladntext20"/>
        <w:shd w:val="clear" w:color="auto" w:fill="auto"/>
        <w:spacing w:before="0" w:after="267"/>
        <w:ind w:left="360" w:right="560" w:firstLine="0"/>
      </w:pPr>
      <w:r>
        <w:t xml:space="preserve">Bankovní </w:t>
      </w:r>
      <w:proofErr w:type="gramStart"/>
      <w:r>
        <w:t>spojení:</w:t>
      </w:r>
      <w:r w:rsidR="00844C7F">
        <w:tab/>
      </w:r>
      <w:r>
        <w:t>, Komerční</w:t>
      </w:r>
      <w:proofErr w:type="gramEnd"/>
      <w:r>
        <w:t xml:space="preserve"> banka a.s., pobočka Litvínov </w:t>
      </w:r>
    </w:p>
    <w:p w:rsidR="001F3792" w:rsidRDefault="00ED515F">
      <w:pPr>
        <w:pStyle w:val="Zkladntext20"/>
        <w:shd w:val="clear" w:color="auto" w:fill="auto"/>
        <w:spacing w:before="0" w:after="267"/>
        <w:ind w:left="360" w:right="560" w:firstLine="0"/>
      </w:pPr>
      <w:r>
        <w:t>(dále jen „Pořadatel“)</w:t>
      </w:r>
    </w:p>
    <w:p w:rsidR="001F3792" w:rsidRDefault="00ED515F">
      <w:pPr>
        <w:pStyle w:val="Zkladntext60"/>
        <w:shd w:val="clear" w:color="auto" w:fill="auto"/>
        <w:spacing w:before="0" w:after="213" w:line="230" w:lineRule="exact"/>
        <w:ind w:right="140"/>
      </w:pPr>
      <w:r>
        <w:t>uzavírají</w:t>
      </w:r>
    </w:p>
    <w:p w:rsidR="001F3792" w:rsidRDefault="00ED515F">
      <w:pPr>
        <w:pStyle w:val="Zkladntext20"/>
        <w:shd w:val="clear" w:color="auto" w:fill="auto"/>
        <w:spacing w:before="0" w:after="523" w:line="240" w:lineRule="exact"/>
        <w:ind w:left="700" w:hanging="340"/>
      </w:pPr>
      <w:r>
        <w:t>smlouvu o pohostinském představení Divadla J. K. Tyla v CITADELE LITVÍNOV.</w:t>
      </w:r>
    </w:p>
    <w:p w:rsidR="001F3792" w:rsidRDefault="00ED515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219"/>
        </w:tabs>
        <w:spacing w:after="0" w:line="240" w:lineRule="exact"/>
        <w:ind w:left="3900" w:firstLine="0"/>
        <w:jc w:val="both"/>
      </w:pPr>
      <w:bookmarkStart w:id="2" w:name="bookmark3"/>
      <w:r>
        <w:t>Předmět smlouvy</w:t>
      </w:r>
      <w:bookmarkEnd w:id="2"/>
    </w:p>
    <w:p w:rsidR="001F3792" w:rsidRDefault="00ED515F">
      <w:pPr>
        <w:pStyle w:val="Zkladntext20"/>
        <w:shd w:val="clear" w:color="auto" w:fill="auto"/>
        <w:spacing w:before="0" w:line="538" w:lineRule="exact"/>
        <w:ind w:left="360" w:right="560" w:firstLine="0"/>
      </w:pPr>
      <w:r>
        <w:t xml:space="preserve">Předmětem smlouvy je pohostinské představení Divadla </w:t>
      </w:r>
      <w:r>
        <w:rPr>
          <w:lang w:val="fr-FR" w:eastAsia="fr-FR" w:bidi="fr-FR"/>
        </w:rPr>
        <w:t xml:space="preserve">J. </w:t>
      </w:r>
      <w:r>
        <w:t xml:space="preserve">K. Tyla v Plzni: Titul: </w:t>
      </w:r>
      <w:r>
        <w:rPr>
          <w:rStyle w:val="Zkladntext2Tun"/>
          <w:lang w:val="de-DE" w:eastAsia="de-DE" w:bidi="de-DE"/>
        </w:rPr>
        <w:t xml:space="preserve">Eric-Emmanuel Schmitt </w:t>
      </w:r>
      <w:r>
        <w:rPr>
          <w:rStyle w:val="Zkladntext2Tun"/>
        </w:rPr>
        <w:t>/ Enigmatické variace</w:t>
      </w:r>
    </w:p>
    <w:p w:rsidR="001F3792" w:rsidRDefault="00ED515F">
      <w:pPr>
        <w:pStyle w:val="Nadpis30"/>
        <w:keepNext/>
        <w:keepLines/>
        <w:shd w:val="clear" w:color="auto" w:fill="auto"/>
        <w:spacing w:after="0" w:line="538" w:lineRule="exact"/>
        <w:ind w:left="700"/>
        <w:jc w:val="left"/>
      </w:pPr>
      <w:bookmarkStart w:id="3" w:name="bookmark4"/>
      <w:r>
        <w:rPr>
          <w:rStyle w:val="Nadpis3Netun"/>
        </w:rPr>
        <w:t xml:space="preserve">Termín: </w:t>
      </w:r>
      <w:r>
        <w:t>20. prosince 2016 od 19.00 hod</w:t>
      </w:r>
      <w:bookmarkEnd w:id="3"/>
    </w:p>
    <w:p w:rsidR="001F3792" w:rsidRDefault="00ED515F">
      <w:pPr>
        <w:pStyle w:val="Zkladntext20"/>
        <w:shd w:val="clear" w:color="auto" w:fill="auto"/>
        <w:spacing w:before="0" w:after="758" w:line="240" w:lineRule="exact"/>
        <w:ind w:left="700" w:hanging="340"/>
      </w:pPr>
      <w:r>
        <w:t>Místo: Podkrušnohorská 1720, 436 01 Litvínov</w:t>
      </w:r>
    </w:p>
    <w:p w:rsidR="001F3792" w:rsidRDefault="00ED515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135"/>
        </w:tabs>
        <w:spacing w:after="168" w:line="240" w:lineRule="exact"/>
        <w:ind w:left="3720" w:firstLine="0"/>
        <w:jc w:val="both"/>
      </w:pPr>
      <w:bookmarkStart w:id="4" w:name="bookmark5"/>
      <w:r>
        <w:t>Finanční podmínky</w:t>
      </w:r>
      <w:bookmarkEnd w:id="4"/>
    </w:p>
    <w:p w:rsidR="001F3792" w:rsidRDefault="00ED515F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line="240" w:lineRule="exact"/>
        <w:ind w:left="700" w:hanging="340"/>
        <w:jc w:val="both"/>
      </w:pPr>
      <w:r>
        <w:t>Za sjednané představení uhradí pořadatel DJKT dohodnutou částku Kč 50.000,-</w:t>
      </w:r>
    </w:p>
    <w:p w:rsidR="001F3792" w:rsidRDefault="00ED515F">
      <w:pPr>
        <w:pStyle w:val="Zkladntext20"/>
        <w:shd w:val="clear" w:color="auto" w:fill="auto"/>
        <w:spacing w:before="0" w:after="25" w:line="240" w:lineRule="exact"/>
        <w:ind w:right="140" w:firstLine="0"/>
        <w:jc w:val="center"/>
      </w:pPr>
      <w:r>
        <w:t xml:space="preserve">(slovy: </w:t>
      </w:r>
      <w:proofErr w:type="spellStart"/>
      <w:r>
        <w:t>padesáttisíckorunčeských</w:t>
      </w:r>
      <w:proofErr w:type="spellEnd"/>
      <w:r>
        <w:t>). Cena zahrnuje honorář, dopravu dekorací, osob a diety.</w:t>
      </w:r>
    </w:p>
    <w:p w:rsidR="001F3792" w:rsidRDefault="00ED515F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60" w:line="269" w:lineRule="exact"/>
        <w:ind w:left="700" w:hanging="340"/>
      </w:pPr>
      <w:r>
        <w:t>Faktura bude vystavena po odehrání představení. Platbu uhradí pořadatel nejpozději do 14 dnů po obdržení faktury. V případě prodlení pořadatele s úhradou činí smluvní pokuta 0,1 % z dlužné částky, a to za každý den prodlení.</w:t>
      </w:r>
    </w:p>
    <w:p w:rsidR="001F3792" w:rsidRDefault="00ED515F">
      <w:pPr>
        <w:pStyle w:val="Zkladntext2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443" w:line="269" w:lineRule="exact"/>
        <w:ind w:left="700" w:hanging="340"/>
      </w:pPr>
      <w:r>
        <w:t xml:space="preserve">Pořadatel přebírá odpovědnost za řádné </w:t>
      </w:r>
      <w:proofErr w:type="gramStart"/>
      <w:r>
        <w:t>plném</w:t>
      </w:r>
      <w:proofErr w:type="gramEnd"/>
      <w:r>
        <w:t xml:space="preserve"> povinností vůči autorským organizacím a autorům. Za každé odehrané představení odvede </w:t>
      </w:r>
      <w:r>
        <w:rPr>
          <w:rStyle w:val="Zkladntext2Tun"/>
        </w:rPr>
        <w:t xml:space="preserve">15,4% </w:t>
      </w:r>
      <w:r>
        <w:t xml:space="preserve">z hrubých tržeb agentuře </w:t>
      </w:r>
      <w:r>
        <w:rPr>
          <w:rStyle w:val="Zkladntext2Tun"/>
        </w:rPr>
        <w:t>DILIA.</w:t>
      </w:r>
    </w:p>
    <w:p w:rsidR="001F3792" w:rsidRDefault="00ED515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226"/>
        </w:tabs>
        <w:spacing w:after="154" w:line="240" w:lineRule="exact"/>
        <w:ind w:left="3720" w:firstLine="0"/>
        <w:jc w:val="both"/>
      </w:pPr>
      <w:bookmarkStart w:id="5" w:name="bookmark6"/>
      <w:r>
        <w:t>Všeobecné podmínky</w:t>
      </w:r>
      <w:bookmarkEnd w:id="5"/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714"/>
        </w:tabs>
        <w:spacing w:before="0"/>
        <w:ind w:left="700" w:right="240" w:hanging="340"/>
        <w:jc w:val="both"/>
      </w:pPr>
      <w:r>
        <w:t>Pořadatel zajistí propagaci představení DJKT. Za tím účelem DJKT dodá potřebné podklady a materiály pořadateli. V případě požadavku pořadatele dodá DJKT pro návštěvníky představení programové brožury, jejichž prodej zajistí pořadatel. Výtěžek z prodeje brožur bude vyúčtován zvlášť ihned po skončení představení.</w:t>
      </w:r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631"/>
        </w:tabs>
        <w:spacing w:before="0"/>
        <w:ind w:left="660" w:right="300" w:hanging="340"/>
        <w:jc w:val="both"/>
      </w:pPr>
      <w:r>
        <w:t xml:space="preserve">Pořadatel se zavazuje umožnit DJKT přístup na jeviště v souladu s „Technickými </w:t>
      </w:r>
      <w:r>
        <w:lastRenderedPageBreak/>
        <w:t>požadavky pro uvedení představení“, které tvoří přílohu č. 1 této smlouvy.</w:t>
      </w:r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9" w:lineRule="exact"/>
        <w:ind w:left="660" w:right="300" w:hanging="340"/>
        <w:jc w:val="both"/>
      </w:pPr>
      <w:r>
        <w:t xml:space="preserve">Pořadatel se zavazuje dát k dispozici a zajistit DJKT svůj technický personál v souladu s „Technickými požadavky pro uvedení představení“, který tvoří přílohu č. 1 této smlouvy: </w:t>
      </w:r>
      <w:proofErr w:type="spellStart"/>
      <w:r>
        <w:t>osvědovače</w:t>
      </w:r>
      <w:proofErr w:type="spellEnd"/>
      <w:r>
        <w:t xml:space="preserve"> a techniky na vykládání a nakládání kulis.</w:t>
      </w:r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631"/>
        </w:tabs>
        <w:spacing w:before="0"/>
        <w:ind w:left="660" w:right="300" w:hanging="340"/>
        <w:jc w:val="both"/>
      </w:pPr>
      <w:r>
        <w:t xml:space="preserve">Pořadatel zajistí volnou příjezdovou komunikaci ke služebnímu vchodu pro transport dekorací z nákladního vozidla DJKT na jeviště a zpět a možnost parkování pro nákladní automobil před budovou divadla a povolení k vjezdu, pokud je potřebné. Pro stěhování a během představení je nutné ze strany pořadatele zajistit přítomnost jevištního mistra, dále mistra zvuku a mistra </w:t>
      </w:r>
      <w:proofErr w:type="spellStart"/>
      <w:r>
        <w:t>osvětiení</w:t>
      </w:r>
      <w:proofErr w:type="spellEnd"/>
      <w:r>
        <w:t>.</w:t>
      </w:r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9" w:lineRule="exact"/>
        <w:ind w:left="660" w:right="300" w:hanging="340"/>
        <w:jc w:val="both"/>
      </w:pPr>
      <w:r>
        <w:t>Nebudou-li dodrženy podmínky této smlouvy, jakož i podmínky technické (příloha č. 1), má DJKT právo smluvenou akci neuskutečnit z viny pořadatele a má právo vymáhat náklady zrušením vz</w:t>
      </w:r>
      <w:r>
        <w:rPr>
          <w:rStyle w:val="Zkladntext21"/>
        </w:rPr>
        <w:t>nikl</w:t>
      </w:r>
      <w:r>
        <w:t>é.</w:t>
      </w:r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9" w:lineRule="exact"/>
        <w:ind w:left="660" w:right="300" w:hanging="340"/>
        <w:jc w:val="both"/>
      </w:pPr>
      <w:r>
        <w:t>Pořadatel zajistí, že bez předchozího svolení DJKT nebudou pořizovány obrazové ani zvukové záznamy představení nebo prováděny rozhlasové či televizní záznamy představení s výjimkou případů povolených zákonem.</w:t>
      </w:r>
    </w:p>
    <w:p w:rsidR="001F3792" w:rsidRDefault="00ED515F">
      <w:pPr>
        <w:pStyle w:val="Zkladntext20"/>
        <w:numPr>
          <w:ilvl w:val="0"/>
          <w:numId w:val="5"/>
        </w:numPr>
        <w:shd w:val="clear" w:color="auto" w:fill="auto"/>
        <w:tabs>
          <w:tab w:val="left" w:pos="631"/>
        </w:tabs>
        <w:spacing w:before="0" w:after="447" w:line="274" w:lineRule="exact"/>
        <w:ind w:left="660" w:right="300" w:hanging="340"/>
        <w:jc w:val="both"/>
      </w:pPr>
      <w:r>
        <w:t>DJKT se zavazuje provést představení na odpovídající umělecké úrovni odpovídající místním podmínkám.</w:t>
      </w:r>
    </w:p>
    <w:p w:rsidR="001F3792" w:rsidRDefault="00ED515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380"/>
        </w:tabs>
        <w:spacing w:after="149" w:line="240" w:lineRule="exact"/>
        <w:ind w:left="3920" w:firstLine="0"/>
        <w:jc w:val="both"/>
      </w:pPr>
      <w:bookmarkStart w:id="6" w:name="bookmark7"/>
      <w:r>
        <w:t>Zvláštní ujednání</w:t>
      </w:r>
      <w:bookmarkEnd w:id="6"/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21"/>
        </w:tabs>
        <w:spacing w:before="0"/>
        <w:ind w:left="660" w:right="300" w:hanging="340"/>
        <w:jc w:val="both"/>
      </w:pPr>
      <w:r>
        <w:t>Pořadatel se zavazuje uhradit veškeré výdaje spojené s přípravou sálu včetně šaten, osvětlení, pokladen, za obslužný, jevištní a kontrolní personál, za tisk a distribuci vstupenek a reklamu, místní daně a poplatky.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240" w:lineRule="exact"/>
        <w:ind w:left="660" w:hanging="340"/>
        <w:jc w:val="both"/>
      </w:pPr>
      <w:r>
        <w:t>Pořadatel zajistí dostatečný vlastní světelný park s místa znalou obsluhou.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240" w:lineRule="exact"/>
        <w:ind w:left="660" w:hanging="340"/>
        <w:jc w:val="both"/>
      </w:pPr>
      <w:r>
        <w:t>Pořadatel zajistí kryté a osvětlené jeviště.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269" w:lineRule="exact"/>
        <w:ind w:left="660" w:right="300" w:hanging="340"/>
        <w:jc w:val="both"/>
      </w:pPr>
      <w:r>
        <w:t>Bude-li představení zrušeno pro zásah prokazatelně vyšší moci (např. přírodní katastrofy, nemoc atd.), změní se termín konání představení dohodou, nebo od smlouvy obě strany odstoupí bez nároku na náhradu škody.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269" w:lineRule="exact"/>
        <w:ind w:left="660" w:right="300" w:hanging="340"/>
        <w:jc w:val="both"/>
      </w:pPr>
      <w:r>
        <w:t>Pokud pořadatel odstoupí od již podepsané smlouvy a nebude dohodnut náhradní termín, budou účtovány náklady odstupného. Výše těchto nákladů se v závislosti na časovém odstupu od představení stanovuje takto:</w:t>
      </w:r>
    </w:p>
    <w:p w:rsidR="001F3792" w:rsidRDefault="00ED515F">
      <w:pPr>
        <w:pStyle w:val="Zkladntext20"/>
        <w:numPr>
          <w:ilvl w:val="0"/>
          <w:numId w:val="7"/>
        </w:numPr>
        <w:shd w:val="clear" w:color="auto" w:fill="auto"/>
        <w:tabs>
          <w:tab w:val="left" w:pos="631"/>
        </w:tabs>
        <w:spacing w:before="0" w:line="240" w:lineRule="exact"/>
        <w:ind w:left="660" w:hanging="340"/>
        <w:jc w:val="both"/>
      </w:pPr>
      <w:r>
        <w:t xml:space="preserve">při zrušení smlouvy do 3 dnů před stanoveným termínem představení celou smluvní </w:t>
      </w:r>
      <w:proofErr w:type="spellStart"/>
      <w:r>
        <w:t>částlcu</w:t>
      </w:r>
      <w:proofErr w:type="spellEnd"/>
    </w:p>
    <w:p w:rsidR="001F3792" w:rsidRDefault="00ED515F">
      <w:pPr>
        <w:pStyle w:val="Zkladntext20"/>
        <w:numPr>
          <w:ilvl w:val="0"/>
          <w:numId w:val="7"/>
        </w:numPr>
        <w:shd w:val="clear" w:color="auto" w:fill="auto"/>
        <w:tabs>
          <w:tab w:val="left" w:pos="660"/>
        </w:tabs>
        <w:spacing w:before="0" w:line="274" w:lineRule="exact"/>
        <w:ind w:left="660" w:right="300" w:hanging="340"/>
        <w:jc w:val="both"/>
      </w:pPr>
      <w:r>
        <w:t>při zrušení smlouvy v době delší než 3 dny a kratší než 30 dní před stanoveným terminem představení dvě třetiny celkové smluvní částky</w:t>
      </w:r>
    </w:p>
    <w:p w:rsidR="001F3792" w:rsidRDefault="00ED515F">
      <w:pPr>
        <w:pStyle w:val="Zkladntext20"/>
        <w:numPr>
          <w:ilvl w:val="0"/>
          <w:numId w:val="7"/>
        </w:numPr>
        <w:shd w:val="clear" w:color="auto" w:fill="auto"/>
        <w:tabs>
          <w:tab w:val="left" w:pos="660"/>
        </w:tabs>
        <w:spacing w:before="0" w:line="274" w:lineRule="exact"/>
        <w:ind w:left="660" w:right="300" w:hanging="340"/>
        <w:jc w:val="both"/>
      </w:pPr>
      <w:r>
        <w:t>při zrušení smlouvy v době delší než 30 dní před stanoveným termínem představení jednu třetinu smluvní částky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307" w:lineRule="exact"/>
        <w:ind w:left="660" w:hanging="340"/>
        <w:jc w:val="both"/>
      </w:pPr>
      <w:r>
        <w:t>Nízký počet prodaných vstupenek není důvodem ke zrušení smluvní akce.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307" w:lineRule="exact"/>
        <w:ind w:left="660" w:hanging="340"/>
        <w:jc w:val="both"/>
      </w:pPr>
      <w:r>
        <w:t xml:space="preserve">Pořadatel zajistí pro DJKT </w:t>
      </w:r>
      <w:r>
        <w:rPr>
          <w:rStyle w:val="Zkladntext2Tun"/>
        </w:rPr>
        <w:t xml:space="preserve">4 </w:t>
      </w:r>
      <w:r>
        <w:t>volné vstupenky na předmětné představení.</w:t>
      </w:r>
    </w:p>
    <w:p w:rsidR="001F3792" w:rsidRDefault="00ED515F">
      <w:pPr>
        <w:pStyle w:val="Zkladntext20"/>
        <w:numPr>
          <w:ilvl w:val="0"/>
          <w:numId w:val="6"/>
        </w:numPr>
        <w:shd w:val="clear" w:color="auto" w:fill="auto"/>
        <w:tabs>
          <w:tab w:val="left" w:pos="631"/>
        </w:tabs>
        <w:spacing w:before="0" w:line="307" w:lineRule="exact"/>
        <w:ind w:left="660" w:hanging="340"/>
        <w:jc w:val="both"/>
      </w:pPr>
      <w:r>
        <w:t>Osoby odpovědné za dodržení technických podmínek</w:t>
      </w:r>
    </w:p>
    <w:p w:rsidR="001F3792" w:rsidRDefault="00ED515F">
      <w:pPr>
        <w:pStyle w:val="Zkladntext20"/>
        <w:shd w:val="clear" w:color="auto" w:fill="auto"/>
        <w:spacing w:before="0" w:line="240" w:lineRule="exact"/>
        <w:ind w:left="1000" w:firstLine="0"/>
      </w:pPr>
      <w:r>
        <w:t>Odpovědná osoba DJKT:</w:t>
      </w:r>
    </w:p>
    <w:p w:rsidR="001F3792" w:rsidRDefault="00ED515F">
      <w:pPr>
        <w:pStyle w:val="Zkladntext20"/>
        <w:shd w:val="clear" w:color="auto" w:fill="auto"/>
        <w:spacing w:before="0" w:line="326" w:lineRule="exact"/>
        <w:ind w:left="1000" w:right="3480"/>
      </w:pPr>
      <w:r>
        <w:t xml:space="preserve">vrchní mistr Nového divadla </w:t>
      </w:r>
      <w:r>
        <w:rPr>
          <w:rStyle w:val="Zkladntext2Tun"/>
        </w:rPr>
        <w:t xml:space="preserve">Igor Staškovič, </w:t>
      </w:r>
      <w:r>
        <w:t xml:space="preserve">tel.: </w:t>
      </w:r>
      <w:r w:rsidR="00844C7F">
        <w:tab/>
      </w:r>
      <w:r>
        <w:t>Odpovědná osoba pořadatele:</w:t>
      </w:r>
    </w:p>
    <w:p w:rsidR="001F3792" w:rsidRDefault="00ED515F">
      <w:pPr>
        <w:pStyle w:val="Zkladntext20"/>
        <w:shd w:val="clear" w:color="auto" w:fill="auto"/>
        <w:spacing w:before="0" w:line="240" w:lineRule="exact"/>
        <w:ind w:left="660" w:hanging="340"/>
        <w:jc w:val="both"/>
      </w:pPr>
      <w:r>
        <w:t xml:space="preserve">Technik: pan </w:t>
      </w:r>
      <w:r>
        <w:rPr>
          <w:rStyle w:val="Zkladntext2Tun"/>
        </w:rPr>
        <w:t xml:space="preserve">Petr Řezníček, </w:t>
      </w:r>
      <w:r>
        <w:t xml:space="preserve">tel.: </w:t>
      </w:r>
      <w:r>
        <w:br w:type="page"/>
      </w:r>
    </w:p>
    <w:p w:rsidR="001F3792" w:rsidRDefault="00ED515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411"/>
        </w:tabs>
        <w:spacing w:after="144" w:line="240" w:lineRule="exact"/>
        <w:ind w:left="4000" w:firstLine="0"/>
        <w:jc w:val="both"/>
      </w:pPr>
      <w:bookmarkStart w:id="7" w:name="bookmark8"/>
      <w:r>
        <w:lastRenderedPageBreak/>
        <w:t>Volba ptává</w:t>
      </w:r>
      <w:bookmarkEnd w:id="7"/>
    </w:p>
    <w:p w:rsidR="001F3792" w:rsidRDefault="00ED515F">
      <w:pPr>
        <w:pStyle w:val="Zkladntext20"/>
        <w:shd w:val="clear" w:color="auto" w:fill="auto"/>
        <w:spacing w:before="0" w:after="199"/>
        <w:ind w:left="220" w:right="360" w:firstLine="0"/>
        <w:jc w:val="both"/>
      </w:pPr>
      <w:r>
        <w:t>Právní vztahy mezi smluvními stranami se řídí českým právním řádem. Smluvní strany si jako soud místně příslušný volí Okresní soud Plzeň-město, popř. Krajský soud v Plzni, Česká republika.</w:t>
      </w:r>
    </w:p>
    <w:p w:rsidR="001F3792" w:rsidRDefault="00ED515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967"/>
        </w:tabs>
        <w:spacing w:after="145" w:line="240" w:lineRule="exact"/>
        <w:ind w:left="3460" w:firstLine="0"/>
        <w:jc w:val="both"/>
      </w:pPr>
      <w:bookmarkStart w:id="8" w:name="bookmark9"/>
      <w:r>
        <w:t>Závěrečná ustanovení</w:t>
      </w:r>
      <w:bookmarkEnd w:id="8"/>
    </w:p>
    <w:p w:rsidR="001F3792" w:rsidRDefault="00ED515F">
      <w:pPr>
        <w:pStyle w:val="Zkladntext20"/>
        <w:numPr>
          <w:ilvl w:val="0"/>
          <w:numId w:val="8"/>
        </w:numPr>
        <w:shd w:val="clear" w:color="auto" w:fill="auto"/>
        <w:tabs>
          <w:tab w:val="left" w:pos="501"/>
        </w:tabs>
        <w:spacing w:before="0" w:line="269" w:lineRule="exact"/>
        <w:ind w:left="500" w:right="360" w:hanging="280"/>
        <w:jc w:val="both"/>
      </w:pPr>
      <w:r>
        <w:t xml:space="preserve">Smluvní strany prohlašují, že si smlouvu </w:t>
      </w:r>
      <w:proofErr w:type="spellStart"/>
      <w:r>
        <w:t>přečedy</w:t>
      </w:r>
      <w:proofErr w:type="spellEnd"/>
      <w:r>
        <w:t>, považují ji za určitou a srozumitelnou a prohlašují, že ji neuzavřely v tísni, či za nápadně nevýhodných podmínek. Tato smlouva je platná a účinná dnem podpisu oběma smluvními stranami.</w:t>
      </w:r>
    </w:p>
    <w:p w:rsidR="001F3792" w:rsidRDefault="00ED515F">
      <w:pPr>
        <w:pStyle w:val="Zkladntext20"/>
        <w:numPr>
          <w:ilvl w:val="0"/>
          <w:numId w:val="8"/>
        </w:numPr>
        <w:shd w:val="clear" w:color="auto" w:fill="auto"/>
        <w:tabs>
          <w:tab w:val="left" w:pos="521"/>
        </w:tabs>
        <w:spacing w:before="0" w:after="939"/>
        <w:ind w:left="500" w:right="360" w:hanging="280"/>
        <w:jc w:val="both"/>
      </w:pPr>
      <w:r>
        <w:t>Smlouva je vyhotovena ve dvou stejnopisech, z nichž každá smluvní strana obdrží po jednom stejnopisu.</w:t>
      </w:r>
    </w:p>
    <w:p w:rsidR="001F3792" w:rsidRDefault="00ED515F">
      <w:pPr>
        <w:pStyle w:val="Zkladntext20"/>
        <w:shd w:val="clear" w:color="auto" w:fill="auto"/>
        <w:tabs>
          <w:tab w:val="left" w:pos="5826"/>
        </w:tabs>
        <w:spacing w:before="0" w:line="440" w:lineRule="exact"/>
        <w:ind w:left="500" w:hanging="280"/>
        <w:jc w:val="both"/>
      </w:pPr>
      <w:r>
        <w:t>V Litvínově dne</w:t>
      </w:r>
      <w:r>
        <w:rPr>
          <w:rStyle w:val="Zkladntext22"/>
        </w:rPr>
        <w:tab/>
      </w:r>
      <w:r>
        <w:t xml:space="preserve">V Plzni dne </w:t>
      </w:r>
    </w:p>
    <w:p w:rsidR="001B5BD6" w:rsidRDefault="001B5BD6">
      <w:pPr>
        <w:pStyle w:val="Zkladntext20"/>
        <w:shd w:val="clear" w:color="auto" w:fill="auto"/>
        <w:tabs>
          <w:tab w:val="left" w:pos="5826"/>
        </w:tabs>
        <w:spacing w:before="0" w:line="440" w:lineRule="exact"/>
        <w:ind w:left="500" w:hanging="280"/>
        <w:jc w:val="both"/>
      </w:pPr>
    </w:p>
    <w:p w:rsidR="001B5BD6" w:rsidRDefault="001B5BD6" w:rsidP="001B5BD6">
      <w:pPr>
        <w:pStyle w:val="Zkladntext80"/>
        <w:shd w:val="clear" w:color="auto" w:fill="auto"/>
        <w:jc w:val="left"/>
      </w:pPr>
    </w:p>
    <w:p w:rsidR="001F3792" w:rsidRDefault="0037604A" w:rsidP="0037604A">
      <w:pPr>
        <w:pStyle w:val="Zkladntext20"/>
        <w:shd w:val="clear" w:color="auto" w:fill="auto"/>
        <w:tabs>
          <w:tab w:val="left" w:pos="5826"/>
        </w:tabs>
        <w:spacing w:before="0" w:line="440" w:lineRule="exact"/>
        <w:ind w:left="500" w:hanging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94690" simplePos="0" relativeHeight="377487113" behindDoc="1" locked="0" layoutInCell="1" allowOverlap="1" wp14:anchorId="6A499B9F" wp14:editId="24E416AE">
                <wp:simplePos x="0" y="0"/>
                <wp:positionH relativeFrom="margin">
                  <wp:posOffset>3622675</wp:posOffset>
                </wp:positionH>
                <wp:positionV relativeFrom="paragraph">
                  <wp:posOffset>288925</wp:posOffset>
                </wp:positionV>
                <wp:extent cx="1871345" cy="341630"/>
                <wp:effectExtent l="0" t="0" r="14605" b="1270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92" w:rsidRDefault="00ED515F">
                            <w:pPr>
                              <w:pStyle w:val="Zkladntext20"/>
                              <w:shd w:val="clear" w:color="auto" w:fill="auto"/>
                              <w:spacing w:before="0" w:line="269" w:lineRule="exact"/>
                              <w:ind w:right="2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Martin Otava, Ph.D.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ředitel Divadla J. K. Tyla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5.25pt;margin-top:22.75pt;width:147.35pt;height:26.9pt;z-index:-125829367;visibility:visible;mso-wrap-style:square;mso-width-percent:0;mso-height-percent:0;mso-wrap-distance-left:5pt;mso-wrap-distance-top:0;mso-wrap-distance-right:5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kcsQIAALI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" filled="f" stroked="f">
                <v:textbox style="mso-fit-shape-to-text:t" inset="0,0,0,0">
                  <w:txbxContent>
                    <w:p w:rsidR="001F3792" w:rsidRDefault="00ED515F">
                      <w:pPr>
                        <w:pStyle w:val="Zkladntext20"/>
                        <w:shd w:val="clear" w:color="auto" w:fill="auto"/>
                        <w:spacing w:before="0" w:line="269" w:lineRule="exact"/>
                        <w:ind w:right="20" w:firstLine="0"/>
                        <w:jc w:val="center"/>
                      </w:pPr>
                      <w:proofErr w:type="spellStart"/>
                      <w:r>
                        <w:rPr>
                          <w:rStyle w:val="Zkladntext2Exact"/>
                        </w:rPr>
                        <w:t>MgA</w:t>
                      </w:r>
                      <w:proofErr w:type="spellEnd"/>
                      <w:r>
                        <w:rPr>
                          <w:rStyle w:val="Zkladntext2Exact"/>
                        </w:rPr>
                        <w:t>. Martin Otava, Ph.D.</w:t>
                      </w:r>
                      <w:r>
                        <w:rPr>
                          <w:rStyle w:val="Zkladntext2Exact"/>
                        </w:rPr>
                        <w:br/>
                        <w:t>ředitel Divadla J. K. Tyla Plzeň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109855" distR="1637030" simplePos="0" relativeHeight="377487111" behindDoc="1" locked="0" layoutInCell="1" allowOverlap="1" wp14:anchorId="0E984893" wp14:editId="0324D9BE">
                <wp:simplePos x="0" y="0"/>
                <wp:positionH relativeFrom="margin">
                  <wp:posOffset>55245</wp:posOffset>
                </wp:positionH>
                <wp:positionV relativeFrom="paragraph">
                  <wp:posOffset>397510</wp:posOffset>
                </wp:positionV>
                <wp:extent cx="1746250" cy="1358265"/>
                <wp:effectExtent l="0" t="0" r="6350" b="15875"/>
                <wp:wrapTopAndBottom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35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92" w:rsidRDefault="001F379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F3792" w:rsidRDefault="00ED515F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jednatel </w:t>
                            </w:r>
                            <w:proofErr w:type="spellStart"/>
                            <w:r>
                              <w:t>SPORTaS</w:t>
                            </w:r>
                            <w:proofErr w:type="spellEnd"/>
                            <w: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.35pt;margin-top:31.3pt;width:137.5pt;height:106.95pt;z-index:-125829369;visibility:visible;mso-wrap-style:square;mso-width-percent:0;mso-height-percent:0;mso-wrap-distance-left:8.65pt;mso-wrap-distance-top:0;mso-wrap-distance-right:128.9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5ksA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" filled="f" stroked="f">
                <v:textbox style="mso-fit-shape-to-text:t" inset="0,0,0,0">
                  <w:txbxContent>
                    <w:p w:rsidR="001F3792" w:rsidRDefault="001F379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F3792" w:rsidRDefault="00ED515F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 xml:space="preserve">jednatel </w:t>
                      </w:r>
                      <w:proofErr w:type="spellStart"/>
                      <w:r>
                        <w:t>SPORTaS</w:t>
                      </w:r>
                      <w:proofErr w:type="spellEnd"/>
                      <w:r>
                        <w:t>,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5BD6">
        <w:t xml:space="preserve">Ing. Miroslav </w:t>
      </w:r>
      <w:proofErr w:type="gramStart"/>
      <w:r w:rsidR="001B5BD6">
        <w:t>Otcovský</w:t>
      </w:r>
      <w:proofErr w:type="gramEnd"/>
      <w:r w:rsidR="00ED515F">
        <w:br w:type="page"/>
      </w:r>
      <w:r w:rsidR="00ED515F">
        <w:lastRenderedPageBreak/>
        <w:t xml:space="preserve">Příloha </w:t>
      </w:r>
      <w:proofErr w:type="spellStart"/>
      <w:r w:rsidR="00ED515F">
        <w:rPr>
          <w:rStyle w:val="Zkladntext3Netun"/>
        </w:rPr>
        <w:t>č.l</w:t>
      </w:r>
      <w:proofErr w:type="spellEnd"/>
    </w:p>
    <w:p w:rsidR="001F3792" w:rsidRDefault="00ED515F">
      <w:pPr>
        <w:pStyle w:val="Zkladntext20"/>
        <w:shd w:val="clear" w:color="auto" w:fill="auto"/>
        <w:spacing w:before="0" w:after="268" w:line="240" w:lineRule="exact"/>
        <w:ind w:firstLine="0"/>
      </w:pPr>
      <w:r>
        <w:t>Technické požadavky pro uvedení představení (zajistí pořadatel):</w:t>
      </w:r>
    </w:p>
    <w:p w:rsidR="001F3792" w:rsidRDefault="00ED515F">
      <w:pPr>
        <w:pStyle w:val="Zkladntext100"/>
        <w:shd w:val="clear" w:color="auto" w:fill="auto"/>
        <w:spacing w:before="0" w:after="236"/>
      </w:pPr>
      <w:r>
        <w:t xml:space="preserve">Zvuk - mixpult min. 8/2/2, PA odpovídající sálu, možnost připojení reproboxu na jevišti, 2ks MD </w:t>
      </w:r>
      <w:proofErr w:type="spellStart"/>
      <w:r>
        <w:t>player</w:t>
      </w:r>
      <w:proofErr w:type="spellEnd"/>
      <w:r>
        <w:t xml:space="preserve"> s </w:t>
      </w:r>
      <w:proofErr w:type="spellStart"/>
      <w:r>
        <w:t>autopausou</w:t>
      </w:r>
      <w:proofErr w:type="spellEnd"/>
    </w:p>
    <w:p w:rsidR="001F3792" w:rsidRDefault="00ED515F">
      <w:pPr>
        <w:pStyle w:val="Zkladntext100"/>
        <w:shd w:val="clear" w:color="auto" w:fill="auto"/>
        <w:spacing w:before="0" w:after="244" w:line="264" w:lineRule="exact"/>
      </w:pPr>
      <w:r>
        <w:t xml:space="preserve">Osvětlení - osvětlovací pult s </w:t>
      </w:r>
      <w:proofErr w:type="gramStart"/>
      <w:r>
        <w:t xml:space="preserve">min.5 </w:t>
      </w:r>
      <w:proofErr w:type="spellStart"/>
      <w:r>
        <w:t>submastery</w:t>
      </w:r>
      <w:proofErr w:type="spellEnd"/>
      <w:proofErr w:type="gramEnd"/>
      <w:r>
        <w:t xml:space="preserve">, </w:t>
      </w:r>
      <w:proofErr w:type="spellStart"/>
      <w:r>
        <w:t>lOks</w:t>
      </w:r>
      <w:proofErr w:type="spellEnd"/>
      <w:r>
        <w:t xml:space="preserve"> stmívaných reflektorů - možnost umístiti před forbínou a jako kontra (pokud jsou standardně osazené, budou vyhovovat), </w:t>
      </w:r>
      <w:proofErr w:type="spellStart"/>
      <w:r>
        <w:t>lx</w:t>
      </w:r>
      <w:proofErr w:type="spellEnd"/>
      <w:r>
        <w:t xml:space="preserve"> stmívaná a </w:t>
      </w:r>
      <w:proofErr w:type="spellStart"/>
      <w:r>
        <w:t>lx</w:t>
      </w:r>
      <w:proofErr w:type="spellEnd"/>
      <w:r>
        <w:t xml:space="preserve"> pevná zásuvka na jevišti</w:t>
      </w:r>
    </w:p>
    <w:p w:rsidR="001F3792" w:rsidRDefault="00ED515F">
      <w:pPr>
        <w:pStyle w:val="Zkladntext100"/>
        <w:shd w:val="clear" w:color="auto" w:fill="auto"/>
        <w:spacing w:before="0" w:after="279"/>
      </w:pPr>
      <w:r>
        <w:t>Jeviště min. 4x6m, dekoraci vezeme vlastní, černé vykrytí, 2 technici na pomoc při stěhování na a z jeviště</w:t>
      </w:r>
    </w:p>
    <w:p w:rsidR="001F3792" w:rsidRDefault="00ED515F">
      <w:pPr>
        <w:pStyle w:val="Zkladntext100"/>
        <w:shd w:val="clear" w:color="auto" w:fill="auto"/>
        <w:spacing w:before="0" w:after="242" w:line="210" w:lineRule="exact"/>
      </w:pPr>
      <w:r>
        <w:t>Přítomnost místního osvětlovače, zvukaře a služby techniky po celou dobu!</w:t>
      </w:r>
    </w:p>
    <w:p w:rsidR="001F3792" w:rsidRDefault="00ED515F">
      <w:pPr>
        <w:pStyle w:val="Zkladntext100"/>
        <w:shd w:val="clear" w:color="auto" w:fill="auto"/>
        <w:spacing w:before="0" w:after="0" w:line="269" w:lineRule="exact"/>
      </w:pPr>
      <w:r>
        <w:t>Harmonogram:</w:t>
      </w:r>
    </w:p>
    <w:p w:rsidR="001F3792" w:rsidRDefault="00ED515F">
      <w:pPr>
        <w:pStyle w:val="Zkladntext100"/>
        <w:shd w:val="clear" w:color="auto" w:fill="auto"/>
        <w:spacing w:before="0" w:after="726" w:line="269" w:lineRule="exact"/>
      </w:pPr>
      <w:r>
        <w:t xml:space="preserve">1,5 </w:t>
      </w:r>
      <w:proofErr w:type="gramStart"/>
      <w:r>
        <w:t>hodiny ... příprava</w:t>
      </w:r>
      <w:proofErr w:type="gramEnd"/>
      <w:r>
        <w:t xml:space="preserve"> scény 1 hodina svícení</w:t>
      </w:r>
    </w:p>
    <w:p w:rsidR="001F3792" w:rsidRDefault="001F3792">
      <w:pPr>
        <w:framePr w:h="1867" w:wrap="notBeside" w:vAnchor="text" w:hAnchor="text" w:xAlign="right" w:y="1"/>
        <w:jc w:val="right"/>
        <w:rPr>
          <w:sz w:val="2"/>
          <w:szCs w:val="2"/>
        </w:rPr>
      </w:pPr>
    </w:p>
    <w:p w:rsidR="001F3792" w:rsidRDefault="001F3792">
      <w:pPr>
        <w:rPr>
          <w:sz w:val="2"/>
          <w:szCs w:val="2"/>
        </w:rPr>
      </w:pPr>
    </w:p>
    <w:p w:rsidR="001F3792" w:rsidRDefault="00ED515F">
      <w:pPr>
        <w:spacing w:line="360" w:lineRule="exact"/>
      </w:pPr>
      <w:bookmarkStart w:id="9" w:name="_GoBack"/>
      <w:bookmarkEnd w:id="9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005300C" wp14:editId="3211068A">
                <wp:simplePos x="0" y="0"/>
                <wp:positionH relativeFrom="margin">
                  <wp:posOffset>21590</wp:posOffset>
                </wp:positionH>
                <wp:positionV relativeFrom="paragraph">
                  <wp:posOffset>210185</wp:posOffset>
                </wp:positionV>
                <wp:extent cx="5342890" cy="805815"/>
                <wp:effectExtent l="2540" t="635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92" w:rsidRDefault="001F37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.7pt;margin-top:16.55pt;width:420.7pt;height:63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/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" filled="f" stroked="f">
                <v:textbox style="mso-fit-shape-to-text:t" inset="0,0,0,0">
                  <w:txbxContent>
                    <w:p w:rsidR="001F3792" w:rsidRDefault="001F379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3792" w:rsidRDefault="001F3792">
      <w:pPr>
        <w:spacing w:line="654" w:lineRule="exact"/>
      </w:pPr>
    </w:p>
    <w:p w:rsidR="001F3792" w:rsidRDefault="001F3792">
      <w:pPr>
        <w:rPr>
          <w:sz w:val="2"/>
          <w:szCs w:val="2"/>
        </w:rPr>
      </w:pPr>
    </w:p>
    <w:sectPr w:rsidR="001F3792">
      <w:headerReference w:type="default" r:id="rId8"/>
      <w:footerReference w:type="default" r:id="rId9"/>
      <w:pgSz w:w="11900" w:h="16840"/>
      <w:pgMar w:top="885" w:right="2580" w:bottom="885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5F" w:rsidRDefault="00ED515F">
      <w:r>
        <w:separator/>
      </w:r>
    </w:p>
  </w:endnote>
  <w:endnote w:type="continuationSeparator" w:id="0">
    <w:p w:rsidR="00ED515F" w:rsidRDefault="00ED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92" w:rsidRDefault="001F37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5F" w:rsidRDefault="00ED515F"/>
  </w:footnote>
  <w:footnote w:type="continuationSeparator" w:id="0">
    <w:p w:rsidR="00ED515F" w:rsidRDefault="00ED51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92" w:rsidRDefault="001F37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643"/>
    <w:multiLevelType w:val="multilevel"/>
    <w:tmpl w:val="32BA8FF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D5558"/>
    <w:multiLevelType w:val="multilevel"/>
    <w:tmpl w:val="CD9C57A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A5A3F"/>
    <w:multiLevelType w:val="multilevel"/>
    <w:tmpl w:val="C7D6F00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55AAF"/>
    <w:multiLevelType w:val="multilevel"/>
    <w:tmpl w:val="4770085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97F9A"/>
    <w:multiLevelType w:val="multilevel"/>
    <w:tmpl w:val="1F543D6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EE5A58"/>
    <w:multiLevelType w:val="multilevel"/>
    <w:tmpl w:val="4BE27210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11D52"/>
    <w:multiLevelType w:val="multilevel"/>
    <w:tmpl w:val="087C01EA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2A348A"/>
    <w:multiLevelType w:val="multilevel"/>
    <w:tmpl w:val="C17AEB6E"/>
    <w:lvl w:ilvl="0">
      <w:start w:val="6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92"/>
    <w:rsid w:val="001B5BD6"/>
    <w:rsid w:val="001F3792"/>
    <w:rsid w:val="0037604A"/>
    <w:rsid w:val="004865EA"/>
    <w:rsid w:val="00844C7F"/>
    <w:rsid w:val="008F372A"/>
    <w:rsid w:val="009470CD"/>
    <w:rsid w:val="00D63CDD"/>
    <w:rsid w:val="00E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FranklinGothicMedium12ptdkovn0ptExact">
    <w:name w:val="Základní text (9) + Franklin Gothic Medium;12 pt;Řádkování 0 pt Exact"/>
    <w:basedOn w:val="Zkladntext9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TimesNewRoman95ptExact">
    <w:name w:val="Základní text (9) + Times New Roman;9;5 pt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Garamond23ptKurzvadkovn0pt">
    <w:name w:val="Záhlaví nebo Zápatí + Garamond;23 pt;Kurzíva;Řádkování 0 pt"/>
    <w:basedOn w:val="ZhlavneboZpa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Nadpis3Netun">
    <w:name w:val="Nadpis #3 + Ne tučné"/>
    <w:basedOn w:val="Nadpis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2ptKurzvadkovn-2pt">
    <w:name w:val="Základní text (2) + 22 pt;Kurzíva;Řádkování -2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9ptKurzvadkovn0pt">
    <w:name w:val="Základní text (2) + 9 pt;Kurzíva;Řádkování 0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Kurzvadkovn0pt0">
    <w:name w:val="Základní text (2) + 9 pt;Kurzíva;Řádkování 0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ptKurzvadkovn0pt1">
    <w:name w:val="Základní text (2) + 9 pt;Kurzíva;Řádkování 0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2FranklinGothicMedium75ptTun">
    <w:name w:val="Základní text (2) + Franklin Gothic Medium;7;5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Exact0">
    <w:name w:val="Základní text (12)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27ptNetunExact">
    <w:name w:val="Základní text (12) + 7 pt;Ne tučné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Zkladntext127ptNetunExact0">
    <w:name w:val="Základní text (12) + 7 pt;Ne tučné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6ptKurzva">
    <w:name w:val="Základní text (2) + Arial;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Garamond" w:eastAsia="Garamond" w:hAnsi="Garamond" w:cs="Garamond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64" w:lineRule="exact"/>
      <w:ind w:hanging="680"/>
    </w:pPr>
    <w:rPr>
      <w:rFonts w:ascii="Garamond" w:eastAsia="Garamond" w:hAnsi="Garamond" w:cs="Garamond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  <w:ind w:firstLine="70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Garamond" w:eastAsia="Garamond" w:hAnsi="Garamond" w:cs="Garamond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i/>
      <w:i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ind w:hanging="340"/>
      <w:jc w:val="center"/>
      <w:outlineLvl w:val="2"/>
    </w:pPr>
    <w:rPr>
      <w:rFonts w:ascii="Garamond" w:eastAsia="Garamond" w:hAnsi="Garamond" w:cs="Garamond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240" w:line="0" w:lineRule="atLeast"/>
      <w:jc w:val="center"/>
    </w:pPr>
    <w:rPr>
      <w:rFonts w:ascii="Garamond" w:eastAsia="Garamond" w:hAnsi="Garamond" w:cs="Garamond"/>
      <w:spacing w:val="60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Garamond" w:eastAsia="Garamond" w:hAnsi="Garamond" w:cs="Garamond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after="240" w:line="259" w:lineRule="exac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lang w:val="en-US" w:eastAsia="en-US" w:bidi="en-US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C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C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FranklinGothicMedium12ptdkovn0ptExact">
    <w:name w:val="Základní text (9) + Franklin Gothic Medium;12 pt;Řádkování 0 pt Exact"/>
    <w:basedOn w:val="Zkladntext9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TimesNewRoman95ptExact">
    <w:name w:val="Základní text (9) + Times New Roman;9;5 pt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Garamond23ptKurzvadkovn0pt">
    <w:name w:val="Záhlaví nebo Zápatí + Garamond;23 pt;Kurzíva;Řádkování 0 pt"/>
    <w:basedOn w:val="ZhlavneboZpa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Nadpis3Netun">
    <w:name w:val="Nadpis #3 + Ne tučné"/>
    <w:basedOn w:val="Nadpis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2ptKurzvadkovn-2pt">
    <w:name w:val="Základní text (2) + 22 pt;Kurzíva;Řádkování -2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9ptKurzvadkovn0pt">
    <w:name w:val="Základní text (2) + 9 pt;Kurzíva;Řádkování 0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Kurzvadkovn0pt0">
    <w:name w:val="Základní text (2) + 9 pt;Kurzíva;Řádkování 0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ptKurzvadkovn0pt1">
    <w:name w:val="Základní text (2) + 9 pt;Kurzíva;Řádkování 0 pt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2FranklinGothicMedium75ptTun">
    <w:name w:val="Základní text (2) + Franklin Gothic Medium;7;5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Exact0">
    <w:name w:val="Základní text (12)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27ptNetunExact">
    <w:name w:val="Základní text (12) + 7 pt;Ne tučné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Zkladntext127ptNetunExact0">
    <w:name w:val="Základní text (12) + 7 pt;Ne tučné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6ptKurzva">
    <w:name w:val="Základní text (2) + Arial;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Garamond" w:eastAsia="Garamond" w:hAnsi="Garamond" w:cs="Garamond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64" w:lineRule="exact"/>
      <w:ind w:hanging="680"/>
    </w:pPr>
    <w:rPr>
      <w:rFonts w:ascii="Garamond" w:eastAsia="Garamond" w:hAnsi="Garamond" w:cs="Garamond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  <w:ind w:firstLine="70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Garamond" w:eastAsia="Garamond" w:hAnsi="Garamond" w:cs="Garamond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i/>
      <w:i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ind w:hanging="340"/>
      <w:jc w:val="center"/>
      <w:outlineLvl w:val="2"/>
    </w:pPr>
    <w:rPr>
      <w:rFonts w:ascii="Garamond" w:eastAsia="Garamond" w:hAnsi="Garamond" w:cs="Garamond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240" w:line="0" w:lineRule="atLeast"/>
      <w:jc w:val="center"/>
    </w:pPr>
    <w:rPr>
      <w:rFonts w:ascii="Garamond" w:eastAsia="Garamond" w:hAnsi="Garamond" w:cs="Garamond"/>
      <w:spacing w:val="60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Garamond" w:eastAsia="Garamond" w:hAnsi="Garamond" w:cs="Garamond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after="240" w:line="259" w:lineRule="exac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lang w:val="en-US" w:eastAsia="en-US" w:bidi="en-US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C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C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4</cp:revision>
  <dcterms:created xsi:type="dcterms:W3CDTF">2016-12-13T13:10:00Z</dcterms:created>
  <dcterms:modified xsi:type="dcterms:W3CDTF">2017-01-03T09:14:00Z</dcterms:modified>
</cp:coreProperties>
</file>