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CA2EFE" w:rsidRDefault="002661AA">
      <w:pPr>
        <w:pStyle w:val="Nzev"/>
        <w:rPr>
          <w:color w:val="000000"/>
          <w:sz w:val="28"/>
          <w:szCs w:val="28"/>
        </w:rPr>
      </w:pPr>
      <w:r>
        <w:rPr>
          <w:color w:val="000000"/>
          <w:sz w:val="28"/>
          <w:szCs w:val="28"/>
        </w:rPr>
        <w:t xml:space="preserve">Příloha č. 1 Smlouvy 1/2019 – Specifikace služby </w:t>
      </w:r>
      <w:proofErr w:type="spellStart"/>
      <w:r>
        <w:rPr>
          <w:color w:val="000000"/>
          <w:sz w:val="28"/>
          <w:szCs w:val="28"/>
        </w:rPr>
        <w:t>Tritius</w:t>
      </w:r>
      <w:proofErr w:type="spellEnd"/>
    </w:p>
    <w:p w14:paraId="00000002" w14:textId="77777777" w:rsidR="00CA2EFE" w:rsidRDefault="002661AA">
      <w:pPr>
        <w:shd w:val="clear" w:color="auto" w:fill="FFFFFF"/>
        <w:spacing w:after="0" w:line="240" w:lineRule="auto"/>
        <w:rPr>
          <w:rFonts w:ascii="Georgia" w:eastAsia="Georgia" w:hAnsi="Georgia" w:cs="Georgia"/>
          <w:sz w:val="24"/>
          <w:szCs w:val="24"/>
        </w:rPr>
      </w:pPr>
      <w:r>
        <w:rPr>
          <w:rFonts w:ascii="Georgia" w:eastAsia="Georgia" w:hAnsi="Georgia" w:cs="Georgia"/>
          <w:sz w:val="24"/>
          <w:szCs w:val="24"/>
        </w:rPr>
        <w:t>Objednatel</w:t>
      </w:r>
    </w:p>
    <w:p w14:paraId="00000003" w14:textId="42078AC2" w:rsidR="00CA2EFE" w:rsidRPr="00750289" w:rsidRDefault="00750289">
      <w:pPr>
        <w:shd w:val="clear" w:color="auto" w:fill="FFFFFF"/>
        <w:spacing w:after="0" w:line="240" w:lineRule="auto"/>
        <w:ind w:left="1428" w:hanging="708"/>
        <w:rPr>
          <w:rFonts w:ascii="Georgia" w:eastAsia="Georgia" w:hAnsi="Georgia" w:cs="Georgia"/>
          <w:b/>
          <w:sz w:val="24"/>
          <w:szCs w:val="24"/>
        </w:rPr>
      </w:pPr>
      <w:r>
        <w:rPr>
          <w:rFonts w:ascii="Georgia" w:eastAsia="Georgia" w:hAnsi="Georgia" w:cs="Georgia"/>
          <w:b/>
          <w:sz w:val="24"/>
          <w:szCs w:val="24"/>
        </w:rPr>
        <w:t>Městská knihovna Rumburk, příspěvková organizace</w:t>
      </w:r>
    </w:p>
    <w:p w14:paraId="00000004" w14:textId="0BCBB878" w:rsidR="00CA2EFE" w:rsidRPr="00750289" w:rsidRDefault="00750289">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 xml:space="preserve">se sídlem </w:t>
      </w:r>
      <w:proofErr w:type="gramStart"/>
      <w:r>
        <w:rPr>
          <w:rFonts w:ascii="Georgia" w:eastAsia="Georgia" w:hAnsi="Georgia" w:cs="Georgia"/>
          <w:sz w:val="24"/>
          <w:szCs w:val="24"/>
        </w:rPr>
        <w:t>Tř.9.května</w:t>
      </w:r>
      <w:proofErr w:type="gramEnd"/>
      <w:r>
        <w:rPr>
          <w:rFonts w:ascii="Georgia" w:eastAsia="Georgia" w:hAnsi="Georgia" w:cs="Georgia"/>
          <w:sz w:val="24"/>
          <w:szCs w:val="24"/>
        </w:rPr>
        <w:t xml:space="preserve"> 150/29, 408 01 Rumburk</w:t>
      </w:r>
    </w:p>
    <w:p w14:paraId="00000005" w14:textId="3836B8D4" w:rsidR="00CA2EFE" w:rsidRPr="00750289" w:rsidRDefault="00750289">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IČ: 49888561</w:t>
      </w:r>
    </w:p>
    <w:p w14:paraId="00000006" w14:textId="732D7869" w:rsidR="00CA2EFE" w:rsidRPr="00750289" w:rsidRDefault="00750289">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DIČ: …………………</w:t>
      </w:r>
      <w:proofErr w:type="gramStart"/>
      <w:r>
        <w:rPr>
          <w:rFonts w:ascii="Georgia" w:eastAsia="Georgia" w:hAnsi="Georgia" w:cs="Georgia"/>
          <w:sz w:val="24"/>
          <w:szCs w:val="24"/>
        </w:rPr>
        <w:t>….</w:t>
      </w:r>
      <w:r w:rsidR="002661AA" w:rsidRPr="00750289">
        <w:rPr>
          <w:rFonts w:ascii="Georgia" w:eastAsia="Georgia" w:hAnsi="Georgia" w:cs="Georgia"/>
          <w:sz w:val="24"/>
          <w:szCs w:val="24"/>
        </w:rPr>
        <w:t>.</w:t>
      </w:r>
      <w:proofErr w:type="gramEnd"/>
    </w:p>
    <w:p w14:paraId="00000007" w14:textId="6BD76DAD" w:rsidR="00CA2EFE" w:rsidRDefault="00750289">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zastoupena ředitelem knihovny</w:t>
      </w:r>
      <w:r w:rsidR="00907ECA">
        <w:rPr>
          <w:rFonts w:ascii="Georgia" w:eastAsia="Georgia" w:hAnsi="Georgia" w:cs="Georgia"/>
          <w:sz w:val="24"/>
          <w:szCs w:val="24"/>
        </w:rPr>
        <w:t xml:space="preserve"> </w:t>
      </w:r>
      <w:r>
        <w:rPr>
          <w:rFonts w:ascii="Georgia" w:eastAsia="Georgia" w:hAnsi="Georgia" w:cs="Georgia"/>
          <w:sz w:val="24"/>
          <w:szCs w:val="24"/>
        </w:rPr>
        <w:t xml:space="preserve"> </w:t>
      </w:r>
    </w:p>
    <w:p w14:paraId="00000008" w14:textId="77777777" w:rsidR="00CA2EFE" w:rsidRDefault="002661AA">
      <w:pPr>
        <w:shd w:val="clear" w:color="auto" w:fill="FFFFFF"/>
        <w:spacing w:after="0" w:line="240" w:lineRule="auto"/>
        <w:ind w:left="1428" w:hanging="708"/>
        <w:rPr>
          <w:rFonts w:ascii="Georgia" w:eastAsia="Georgia" w:hAnsi="Georgia" w:cs="Georgia"/>
          <w:i/>
          <w:sz w:val="20"/>
          <w:szCs w:val="20"/>
        </w:rPr>
      </w:pPr>
      <w:r>
        <w:rPr>
          <w:rFonts w:ascii="Georgia" w:eastAsia="Georgia" w:hAnsi="Georgia" w:cs="Georgia"/>
          <w:i/>
          <w:sz w:val="20"/>
          <w:szCs w:val="20"/>
        </w:rPr>
        <w:t>(dále jako „Objednatel“)</w:t>
      </w:r>
    </w:p>
    <w:p w14:paraId="00000009" w14:textId="77777777" w:rsidR="00CA2EFE" w:rsidRDefault="002661AA">
      <w:pPr>
        <w:shd w:val="clear" w:color="auto" w:fill="FFFFFF"/>
        <w:spacing w:after="0" w:line="240" w:lineRule="auto"/>
        <w:rPr>
          <w:rFonts w:ascii="Georgia" w:eastAsia="Georgia" w:hAnsi="Georgia" w:cs="Georgia"/>
          <w:sz w:val="20"/>
          <w:szCs w:val="20"/>
        </w:rPr>
      </w:pPr>
      <w:r>
        <w:rPr>
          <w:rFonts w:ascii="Georgia" w:eastAsia="Georgia" w:hAnsi="Georgia" w:cs="Georgia"/>
          <w:sz w:val="20"/>
          <w:szCs w:val="20"/>
        </w:rPr>
        <w:t>a</w:t>
      </w:r>
    </w:p>
    <w:p w14:paraId="0000000A" w14:textId="77777777" w:rsidR="00CA2EFE" w:rsidRDefault="00CA2EFE">
      <w:pPr>
        <w:shd w:val="clear" w:color="auto" w:fill="FFFFFF"/>
        <w:spacing w:after="0" w:line="240" w:lineRule="auto"/>
        <w:rPr>
          <w:rFonts w:ascii="Georgia" w:eastAsia="Georgia" w:hAnsi="Georgia" w:cs="Georgia"/>
          <w:sz w:val="20"/>
          <w:szCs w:val="20"/>
        </w:rPr>
      </w:pPr>
    </w:p>
    <w:p w14:paraId="0000000B" w14:textId="77777777" w:rsidR="00CA2EFE" w:rsidRDefault="002661AA">
      <w:pPr>
        <w:shd w:val="clear" w:color="auto" w:fill="FFFFFF"/>
        <w:spacing w:after="0" w:line="240" w:lineRule="auto"/>
        <w:rPr>
          <w:rFonts w:ascii="Georgia" w:eastAsia="Georgia" w:hAnsi="Georgia" w:cs="Georgia"/>
          <w:sz w:val="24"/>
          <w:szCs w:val="24"/>
        </w:rPr>
      </w:pPr>
      <w:r>
        <w:rPr>
          <w:rFonts w:ascii="Georgia" w:eastAsia="Georgia" w:hAnsi="Georgia" w:cs="Georgia"/>
          <w:sz w:val="24"/>
          <w:szCs w:val="24"/>
        </w:rPr>
        <w:t>Poskytovatel</w:t>
      </w:r>
    </w:p>
    <w:p w14:paraId="0000000C" w14:textId="77777777" w:rsidR="00CA2EFE" w:rsidRDefault="002661AA">
      <w:pPr>
        <w:shd w:val="clear" w:color="auto" w:fill="FFFFFF"/>
        <w:spacing w:after="0" w:line="240" w:lineRule="auto"/>
        <w:ind w:left="1428" w:hanging="708"/>
        <w:rPr>
          <w:rFonts w:ascii="Georgia" w:eastAsia="Georgia" w:hAnsi="Georgia" w:cs="Georgia"/>
          <w:b/>
          <w:sz w:val="24"/>
          <w:szCs w:val="24"/>
        </w:rPr>
      </w:pPr>
      <w:proofErr w:type="spellStart"/>
      <w:r>
        <w:rPr>
          <w:rFonts w:ascii="Georgia" w:eastAsia="Georgia" w:hAnsi="Georgia" w:cs="Georgia"/>
          <w:b/>
          <w:sz w:val="24"/>
          <w:szCs w:val="24"/>
        </w:rPr>
        <w:t>Tritius</w:t>
      </w:r>
      <w:proofErr w:type="spellEnd"/>
      <w:r>
        <w:rPr>
          <w:rFonts w:ascii="Georgia" w:eastAsia="Georgia" w:hAnsi="Georgia" w:cs="Georgia"/>
          <w:b/>
          <w:sz w:val="24"/>
          <w:szCs w:val="24"/>
        </w:rPr>
        <w:t xml:space="preserve"> </w:t>
      </w:r>
      <w:proofErr w:type="spellStart"/>
      <w:r>
        <w:rPr>
          <w:rFonts w:ascii="Georgia" w:eastAsia="Georgia" w:hAnsi="Georgia" w:cs="Georgia"/>
          <w:b/>
          <w:sz w:val="24"/>
          <w:szCs w:val="24"/>
        </w:rPr>
        <w:t>Solutions</w:t>
      </w:r>
      <w:proofErr w:type="spellEnd"/>
      <w:r>
        <w:rPr>
          <w:rFonts w:ascii="Georgia" w:eastAsia="Georgia" w:hAnsi="Georgia" w:cs="Georgia"/>
          <w:b/>
          <w:sz w:val="24"/>
          <w:szCs w:val="24"/>
        </w:rPr>
        <w:t xml:space="preserve"> a.s.</w:t>
      </w:r>
    </w:p>
    <w:p w14:paraId="0000000D" w14:textId="77777777" w:rsidR="00CA2EFE" w:rsidRDefault="002661AA">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 xml:space="preserve">se sídlem Vodní 258/13, Brno 602 00, Pošta </w:t>
      </w:r>
      <w:proofErr w:type="gramStart"/>
      <w:r>
        <w:rPr>
          <w:rFonts w:ascii="Georgia" w:eastAsia="Georgia" w:hAnsi="Georgia" w:cs="Georgia"/>
          <w:sz w:val="24"/>
          <w:szCs w:val="24"/>
        </w:rPr>
        <w:t>na</w:t>
      </w:r>
      <w:proofErr w:type="gramEnd"/>
      <w:r>
        <w:rPr>
          <w:rFonts w:ascii="Georgia" w:eastAsia="Georgia" w:hAnsi="Georgia" w:cs="Georgia"/>
          <w:sz w:val="24"/>
          <w:szCs w:val="24"/>
        </w:rPr>
        <w:t>: Jiráskova 1775, 390 02 Tábor</w:t>
      </w:r>
    </w:p>
    <w:p w14:paraId="0000000E" w14:textId="22839F90" w:rsidR="00CA2EFE" w:rsidRDefault="002661AA">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 xml:space="preserve">IČ: 05700582, DIČ: </w:t>
      </w:r>
      <w:bookmarkStart w:id="0" w:name="_GoBack"/>
      <w:bookmarkEnd w:id="0"/>
    </w:p>
    <w:p w14:paraId="0000000F" w14:textId="429777E4" w:rsidR="00CA2EFE" w:rsidRDefault="002661AA">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 xml:space="preserve">zastoupen předsedou představenstva </w:t>
      </w:r>
    </w:p>
    <w:p w14:paraId="00000010" w14:textId="77777777" w:rsidR="00CA2EFE" w:rsidRDefault="002661AA">
      <w:pPr>
        <w:shd w:val="clear" w:color="auto" w:fill="FFFFFF"/>
        <w:spacing w:after="0" w:line="240" w:lineRule="auto"/>
        <w:ind w:left="1428" w:hanging="708"/>
        <w:rPr>
          <w:rFonts w:ascii="Georgia" w:eastAsia="Georgia" w:hAnsi="Georgia" w:cs="Georgia"/>
          <w:i/>
          <w:sz w:val="20"/>
          <w:szCs w:val="20"/>
        </w:rPr>
      </w:pPr>
      <w:r>
        <w:rPr>
          <w:rFonts w:ascii="Georgia" w:eastAsia="Georgia" w:hAnsi="Georgia" w:cs="Georgia"/>
          <w:i/>
          <w:sz w:val="20"/>
          <w:szCs w:val="20"/>
        </w:rPr>
        <w:t>(dále jako „Poskytovatel“)</w:t>
      </w:r>
    </w:p>
    <w:p w14:paraId="00000011" w14:textId="77777777" w:rsidR="00CA2EFE" w:rsidRDefault="00CA2EFE">
      <w:pPr>
        <w:shd w:val="clear" w:color="auto" w:fill="FFFFFF"/>
        <w:spacing w:after="0" w:line="240" w:lineRule="auto"/>
        <w:jc w:val="center"/>
        <w:rPr>
          <w:rFonts w:ascii="Georgia" w:eastAsia="Georgia" w:hAnsi="Georgia" w:cs="Georgia"/>
          <w:sz w:val="20"/>
          <w:szCs w:val="20"/>
        </w:rPr>
      </w:pPr>
    </w:p>
    <w:p w14:paraId="00000012" w14:textId="77777777" w:rsidR="00CA2EFE" w:rsidRDefault="002661AA">
      <w:pPr>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Úvodní ustanovení</w:t>
      </w:r>
    </w:p>
    <w:p w14:paraId="00000013" w14:textId="77777777" w:rsidR="00CA2EFE" w:rsidRDefault="002661AA">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Tato specifikace je přílohou smlouvy o poskytování softwarových služeb </w:t>
      </w:r>
      <w:proofErr w:type="spellStart"/>
      <w:r>
        <w:rPr>
          <w:rFonts w:ascii="Georgia" w:eastAsia="Georgia" w:hAnsi="Georgia" w:cs="Georgia"/>
          <w:color w:val="000000"/>
          <w:sz w:val="22"/>
          <w:szCs w:val="22"/>
        </w:rPr>
        <w:t>Tritius</w:t>
      </w:r>
      <w:proofErr w:type="spellEnd"/>
      <w:r>
        <w:rPr>
          <w:rFonts w:ascii="Georgia" w:eastAsia="Georgia" w:hAnsi="Georgia" w:cs="Georgia"/>
          <w:color w:val="000000"/>
          <w:sz w:val="22"/>
          <w:szCs w:val="22"/>
        </w:rPr>
        <w:t xml:space="preserve"> mezi smluvními stranami a slouží k upřesnění parametrů poskytování této služby.</w:t>
      </w:r>
    </w:p>
    <w:p w14:paraId="00000014" w14:textId="77777777" w:rsidR="00CA2EFE" w:rsidRDefault="002661AA">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V případě rozdílu mezi obsahem této specifikace a uzavřené smlouvy má přednost úprava v této specifikaci (specifikace má vyšší prioritu).</w:t>
      </w:r>
    </w:p>
    <w:p w14:paraId="00000015" w14:textId="77777777" w:rsidR="00CA2EFE" w:rsidRDefault="00CA2EFE">
      <w:pPr>
        <w:shd w:val="clear" w:color="auto" w:fill="FFFFFF"/>
        <w:spacing w:after="0" w:line="240" w:lineRule="auto"/>
        <w:rPr>
          <w:rFonts w:ascii="Georgia" w:eastAsia="Georgia" w:hAnsi="Georgia" w:cs="Georgia"/>
          <w:sz w:val="22"/>
          <w:szCs w:val="22"/>
        </w:rPr>
      </w:pPr>
    </w:p>
    <w:p w14:paraId="00000016" w14:textId="77777777" w:rsidR="00CA2EFE" w:rsidRDefault="002661AA">
      <w:pPr>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Služba zahrnuje</w:t>
      </w:r>
    </w:p>
    <w:p w14:paraId="00000017" w14:textId="77777777" w:rsidR="00CA2EFE" w:rsidRDefault="002661AA">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Právo používat systém </w:t>
      </w:r>
      <w:proofErr w:type="spellStart"/>
      <w:r>
        <w:rPr>
          <w:rFonts w:ascii="Georgia" w:eastAsia="Georgia" w:hAnsi="Georgia" w:cs="Georgia"/>
          <w:color w:val="000000"/>
          <w:sz w:val="22"/>
          <w:szCs w:val="22"/>
        </w:rPr>
        <w:t>Tritius</w:t>
      </w:r>
      <w:proofErr w:type="spellEnd"/>
      <w:r>
        <w:rPr>
          <w:rFonts w:ascii="Georgia" w:eastAsia="Georgia" w:hAnsi="Georgia" w:cs="Georgia"/>
          <w:color w:val="000000"/>
          <w:sz w:val="22"/>
          <w:szCs w:val="22"/>
        </w:rPr>
        <w:t xml:space="preserve"> (licenci):</w:t>
      </w:r>
    </w:p>
    <w:p w14:paraId="00000018" w14:textId="77777777" w:rsidR="00CA2EFE" w:rsidRDefault="002661AA">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Velikostní licence: </w:t>
      </w:r>
      <w:r>
        <w:rPr>
          <w:rFonts w:ascii="Georgia" w:eastAsia="Georgia" w:hAnsi="Georgia" w:cs="Georgia"/>
          <w:b/>
          <w:color w:val="000000"/>
          <w:sz w:val="22"/>
          <w:szCs w:val="22"/>
        </w:rPr>
        <w:t>do 100.000</w:t>
      </w:r>
      <w:r>
        <w:rPr>
          <w:rFonts w:ascii="Georgia" w:eastAsia="Georgia" w:hAnsi="Georgia" w:cs="Georgia"/>
          <w:color w:val="000000"/>
          <w:sz w:val="22"/>
          <w:szCs w:val="22"/>
        </w:rPr>
        <w:t xml:space="preserve"> svazků.</w:t>
      </w:r>
    </w:p>
    <w:p w14:paraId="00000019" w14:textId="77777777" w:rsidR="00CA2EFE" w:rsidRDefault="002661AA">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Provoz v režimu </w:t>
      </w:r>
      <w:r>
        <w:rPr>
          <w:rFonts w:ascii="Georgia" w:eastAsia="Georgia" w:hAnsi="Georgia" w:cs="Georgia"/>
          <w:b/>
          <w:color w:val="000000"/>
          <w:sz w:val="22"/>
          <w:szCs w:val="22"/>
        </w:rPr>
        <w:t>sólo</w:t>
      </w:r>
      <w:r>
        <w:rPr>
          <w:rFonts w:ascii="Georgia" w:eastAsia="Georgia" w:hAnsi="Georgia" w:cs="Georgia"/>
          <w:color w:val="000000"/>
          <w:sz w:val="22"/>
          <w:szCs w:val="22"/>
        </w:rPr>
        <w:t xml:space="preserve"> systému.</w:t>
      </w:r>
    </w:p>
    <w:p w14:paraId="0000001A" w14:textId="77777777" w:rsidR="00CA2EFE" w:rsidRDefault="002661AA">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Dostupné moduly systému:</w:t>
      </w:r>
    </w:p>
    <w:p w14:paraId="0000001B" w14:textId="77777777" w:rsidR="00CA2EFE" w:rsidRDefault="002661AA">
      <w:pPr>
        <w:numPr>
          <w:ilvl w:val="3"/>
          <w:numId w:val="1"/>
        </w:numPr>
        <w:pBdr>
          <w:top w:val="nil"/>
          <w:left w:val="nil"/>
          <w:bottom w:val="nil"/>
          <w:right w:val="nil"/>
          <w:between w:val="nil"/>
        </w:pBdr>
        <w:shd w:val="clear" w:color="auto" w:fill="FFFFFF"/>
        <w:spacing w:after="0" w:line="240" w:lineRule="auto"/>
        <w:ind w:hanging="648"/>
        <w:rPr>
          <w:rFonts w:ascii="Georgia" w:eastAsia="Georgia" w:hAnsi="Georgia" w:cs="Georgia"/>
          <w:color w:val="000000"/>
        </w:rPr>
      </w:pPr>
      <w:r>
        <w:rPr>
          <w:rFonts w:ascii="Georgia" w:eastAsia="Georgia" w:hAnsi="Georgia" w:cs="Georgia"/>
          <w:color w:val="000000"/>
          <w:sz w:val="22"/>
          <w:szCs w:val="22"/>
        </w:rPr>
        <w:t>Katalogizace (všech druhů dokumentů, včetně pasivního Z-klienta),</w:t>
      </w:r>
    </w:p>
    <w:p w14:paraId="0000001C" w14:textId="77777777" w:rsidR="00CA2EFE" w:rsidRDefault="002661AA">
      <w:pPr>
        <w:numPr>
          <w:ilvl w:val="3"/>
          <w:numId w:val="1"/>
        </w:numPr>
        <w:pBdr>
          <w:top w:val="nil"/>
          <w:left w:val="nil"/>
          <w:bottom w:val="nil"/>
          <w:right w:val="nil"/>
          <w:between w:val="nil"/>
        </w:pBdr>
        <w:shd w:val="clear" w:color="auto" w:fill="FFFFFF"/>
        <w:spacing w:after="0" w:line="240" w:lineRule="auto"/>
        <w:ind w:hanging="648"/>
        <w:rPr>
          <w:rFonts w:ascii="Georgia" w:eastAsia="Georgia" w:hAnsi="Georgia" w:cs="Georgia"/>
          <w:color w:val="000000"/>
        </w:rPr>
      </w:pPr>
      <w:r>
        <w:rPr>
          <w:rFonts w:ascii="Georgia" w:eastAsia="Georgia" w:hAnsi="Georgia" w:cs="Georgia"/>
          <w:color w:val="000000"/>
          <w:sz w:val="22"/>
          <w:szCs w:val="22"/>
        </w:rPr>
        <w:t>Výpůjční protokol,</w:t>
      </w:r>
    </w:p>
    <w:p w14:paraId="0000001D" w14:textId="77777777" w:rsidR="00CA2EFE" w:rsidRDefault="002661AA">
      <w:pPr>
        <w:numPr>
          <w:ilvl w:val="3"/>
          <w:numId w:val="1"/>
        </w:numPr>
        <w:pBdr>
          <w:top w:val="nil"/>
          <w:left w:val="nil"/>
          <w:bottom w:val="nil"/>
          <w:right w:val="nil"/>
          <w:between w:val="nil"/>
        </w:pBdr>
        <w:shd w:val="clear" w:color="auto" w:fill="FFFFFF"/>
        <w:spacing w:after="0" w:line="240" w:lineRule="auto"/>
        <w:ind w:hanging="648"/>
        <w:rPr>
          <w:rFonts w:ascii="Georgia" w:eastAsia="Georgia" w:hAnsi="Georgia" w:cs="Georgia"/>
          <w:color w:val="000000"/>
        </w:rPr>
      </w:pPr>
      <w:r>
        <w:rPr>
          <w:rFonts w:ascii="Georgia" w:eastAsia="Georgia" w:hAnsi="Georgia" w:cs="Georgia"/>
          <w:color w:val="000000"/>
          <w:sz w:val="22"/>
          <w:szCs w:val="22"/>
        </w:rPr>
        <w:t>Webový katalog,</w:t>
      </w:r>
    </w:p>
    <w:p w14:paraId="0000001E" w14:textId="77777777" w:rsidR="00CA2EFE" w:rsidRDefault="002661AA">
      <w:pPr>
        <w:numPr>
          <w:ilvl w:val="3"/>
          <w:numId w:val="1"/>
        </w:numPr>
        <w:pBdr>
          <w:top w:val="nil"/>
          <w:left w:val="nil"/>
          <w:bottom w:val="nil"/>
          <w:right w:val="nil"/>
          <w:between w:val="nil"/>
        </w:pBdr>
        <w:shd w:val="clear" w:color="auto" w:fill="FFFFFF"/>
        <w:spacing w:after="0" w:line="240" w:lineRule="auto"/>
        <w:ind w:hanging="648"/>
        <w:rPr>
          <w:rFonts w:ascii="Georgia" w:eastAsia="Georgia" w:hAnsi="Georgia" w:cs="Georgia"/>
          <w:color w:val="000000"/>
        </w:rPr>
      </w:pPr>
      <w:r>
        <w:rPr>
          <w:rFonts w:ascii="Georgia" w:eastAsia="Georgia" w:hAnsi="Georgia" w:cs="Georgia"/>
          <w:color w:val="000000"/>
          <w:sz w:val="22"/>
          <w:szCs w:val="22"/>
        </w:rPr>
        <w:t>Revize fondu,</w:t>
      </w:r>
    </w:p>
    <w:p w14:paraId="0000001F" w14:textId="77777777" w:rsidR="00CA2EFE" w:rsidRDefault="002661AA">
      <w:pPr>
        <w:numPr>
          <w:ilvl w:val="3"/>
          <w:numId w:val="1"/>
        </w:numPr>
        <w:pBdr>
          <w:top w:val="nil"/>
          <w:left w:val="nil"/>
          <w:bottom w:val="nil"/>
          <w:right w:val="nil"/>
          <w:between w:val="nil"/>
        </w:pBdr>
        <w:shd w:val="clear" w:color="auto" w:fill="FFFFFF"/>
        <w:spacing w:after="0" w:line="240" w:lineRule="auto"/>
        <w:ind w:hanging="648"/>
        <w:rPr>
          <w:rFonts w:ascii="Georgia" w:eastAsia="Georgia" w:hAnsi="Georgia" w:cs="Georgia"/>
          <w:color w:val="000000"/>
        </w:rPr>
      </w:pPr>
      <w:r>
        <w:rPr>
          <w:rFonts w:ascii="Georgia" w:eastAsia="Georgia" w:hAnsi="Georgia" w:cs="Georgia"/>
          <w:color w:val="000000"/>
          <w:sz w:val="22"/>
          <w:szCs w:val="22"/>
        </w:rPr>
        <w:t>Elektronické MVS,</w:t>
      </w:r>
    </w:p>
    <w:p w14:paraId="00000020" w14:textId="77777777" w:rsidR="00CA2EFE" w:rsidRDefault="00CA2EFE">
      <w:pPr>
        <w:pBdr>
          <w:top w:val="nil"/>
          <w:left w:val="nil"/>
          <w:bottom w:val="nil"/>
          <w:right w:val="nil"/>
          <w:between w:val="nil"/>
        </w:pBdr>
        <w:shd w:val="clear" w:color="auto" w:fill="FFFFFF"/>
        <w:spacing w:after="0" w:line="240" w:lineRule="auto"/>
        <w:ind w:left="1728"/>
        <w:rPr>
          <w:rFonts w:ascii="Georgia" w:eastAsia="Georgia" w:hAnsi="Georgia" w:cs="Georgia"/>
          <w:color w:val="000000"/>
          <w:sz w:val="22"/>
          <w:szCs w:val="22"/>
        </w:rPr>
      </w:pPr>
    </w:p>
    <w:p w14:paraId="00000021" w14:textId="77777777" w:rsidR="00CA2EFE" w:rsidRDefault="002661AA">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Nové verze systému a jejich instalaci.</w:t>
      </w:r>
    </w:p>
    <w:p w14:paraId="00000022" w14:textId="77777777" w:rsidR="00CA2EFE" w:rsidRDefault="002661AA">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Záruční servis (opravy chyb systému).</w:t>
      </w:r>
    </w:p>
    <w:p w14:paraId="00000023" w14:textId="77777777" w:rsidR="00CA2EFE" w:rsidRDefault="002661AA">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Zajištění zpřístupnění systému na webové adrese: </w:t>
      </w:r>
      <w:hyperlink r:id="rId8">
        <w:r>
          <w:rPr>
            <w:rFonts w:ascii="Georgia" w:eastAsia="Georgia" w:hAnsi="Georgia" w:cs="Georgia"/>
            <w:color w:val="1155CC"/>
            <w:sz w:val="22"/>
            <w:szCs w:val="22"/>
            <w:u w:val="single"/>
          </w:rPr>
          <w:t>https://rumburk.tritius.cz</w:t>
        </w:r>
      </w:hyperlink>
      <w:r>
        <w:rPr>
          <w:rFonts w:ascii="Georgia" w:eastAsia="Georgia" w:hAnsi="Georgia" w:cs="Georgia"/>
          <w:color w:val="000000"/>
          <w:sz w:val="22"/>
          <w:szCs w:val="22"/>
        </w:rPr>
        <w:t>:</w:t>
      </w:r>
    </w:p>
    <w:p w14:paraId="00000024" w14:textId="77777777" w:rsidR="00CA2EFE" w:rsidRDefault="002661AA">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Dostupnost systému 365 dní v roce (garance min. 97 % času).</w:t>
      </w:r>
    </w:p>
    <w:p w14:paraId="00000025" w14:textId="77777777" w:rsidR="00CA2EFE" w:rsidRDefault="002661AA">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Zabezpečené připojení včetně SSL certifikátu.</w:t>
      </w:r>
    </w:p>
    <w:p w14:paraId="00000026" w14:textId="77777777" w:rsidR="00CA2EFE" w:rsidRDefault="002661AA">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Zajištění dostatečného výkonu pro provoz systému v konfiguraci dle licence.</w:t>
      </w:r>
    </w:p>
    <w:p w14:paraId="00000027" w14:textId="77777777" w:rsidR="00CA2EFE" w:rsidRDefault="002661AA">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Zahrnuje také náklady na napájení, chlazení a obnovu potřebného HW.</w:t>
      </w:r>
    </w:p>
    <w:p w14:paraId="00000028" w14:textId="77777777" w:rsidR="00CA2EFE" w:rsidRDefault="002661AA">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Zajištění bezpečnosti:</w:t>
      </w:r>
    </w:p>
    <w:p w14:paraId="00000029" w14:textId="77777777" w:rsidR="00CA2EFE" w:rsidRDefault="002661AA">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Zálohování dat dle </w:t>
      </w:r>
      <w:r>
        <w:rPr>
          <w:rFonts w:ascii="Georgia" w:eastAsia="Georgia" w:hAnsi="Georgia" w:cs="Georgia"/>
          <w:sz w:val="22"/>
          <w:szCs w:val="22"/>
        </w:rPr>
        <w:t>VOP</w:t>
      </w:r>
      <w:r>
        <w:rPr>
          <w:rFonts w:ascii="Georgia" w:eastAsia="Georgia" w:hAnsi="Georgia" w:cs="Georgia"/>
          <w:color w:val="000000"/>
          <w:sz w:val="22"/>
          <w:szCs w:val="22"/>
        </w:rPr>
        <w:t>.</w:t>
      </w:r>
    </w:p>
    <w:p w14:paraId="0000002A" w14:textId="77777777" w:rsidR="00CA2EFE" w:rsidRDefault="002661AA">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Zabezpečené umístění serveru včetně trvalé ostrahy objektu.</w:t>
      </w:r>
    </w:p>
    <w:p w14:paraId="0000002B" w14:textId="77777777" w:rsidR="00CA2EFE" w:rsidRDefault="002661AA">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Zpřístupnění záloh pro možnost stažení k objednateli.</w:t>
      </w:r>
    </w:p>
    <w:p w14:paraId="0000002C" w14:textId="77777777" w:rsidR="00CA2EFE" w:rsidRDefault="002661AA">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Garance souladu zabezpečení serveru s evropským nařízením o ochraně osobních údajů (GDPR).</w:t>
      </w:r>
    </w:p>
    <w:p w14:paraId="0000002D" w14:textId="77777777" w:rsidR="00CA2EFE" w:rsidRDefault="002661AA">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Zajištění aktivního monitoringu systému.</w:t>
      </w:r>
    </w:p>
    <w:p w14:paraId="0000002E" w14:textId="77777777" w:rsidR="00CA2EFE" w:rsidRDefault="002661AA">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Zajištění správy serveru a jeho zabezpečení (včetně bezpečnostních aktualizací).</w:t>
      </w:r>
    </w:p>
    <w:p w14:paraId="0000002F" w14:textId="77777777" w:rsidR="00CA2EFE" w:rsidRDefault="00CA2EFE">
      <w:pPr>
        <w:shd w:val="clear" w:color="auto" w:fill="FFFFFF"/>
        <w:spacing w:after="0" w:line="240" w:lineRule="auto"/>
        <w:rPr>
          <w:rFonts w:ascii="Georgia" w:eastAsia="Georgia" w:hAnsi="Georgia" w:cs="Georgia"/>
          <w:sz w:val="22"/>
          <w:szCs w:val="22"/>
        </w:rPr>
      </w:pPr>
    </w:p>
    <w:p w14:paraId="00000030" w14:textId="77777777" w:rsidR="00CA2EFE" w:rsidRDefault="002661AA">
      <w:pPr>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Cena služby</w:t>
      </w:r>
    </w:p>
    <w:p w14:paraId="00000031" w14:textId="77777777" w:rsidR="00CA2EFE" w:rsidRDefault="002661AA">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lastRenderedPageBreak/>
        <w:t>Měsíční cena služ</w:t>
      </w:r>
      <w:r>
        <w:rPr>
          <w:rFonts w:ascii="Georgia" w:eastAsia="Georgia" w:hAnsi="Georgia" w:cs="Georgia"/>
          <w:sz w:val="22"/>
          <w:szCs w:val="22"/>
        </w:rPr>
        <w:t>by činí 3 900.00 Kč bez DPH (tj. 4 719.00 Kč vč. DPH).</w:t>
      </w:r>
    </w:p>
    <w:p w14:paraId="00000032" w14:textId="77777777" w:rsidR="00CA2EFE" w:rsidRDefault="00CA2EFE">
      <w:pPr>
        <w:shd w:val="clear" w:color="auto" w:fill="FFFFFF"/>
        <w:spacing w:after="0" w:line="240" w:lineRule="auto"/>
        <w:rPr>
          <w:rFonts w:ascii="Georgia" w:eastAsia="Georgia" w:hAnsi="Georgia" w:cs="Georgia"/>
          <w:sz w:val="22"/>
          <w:szCs w:val="22"/>
        </w:rPr>
      </w:pPr>
    </w:p>
    <w:p w14:paraId="00000033" w14:textId="77777777" w:rsidR="00CA2EFE" w:rsidRDefault="002661AA">
      <w:pPr>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rPr>
        <w:t xml:space="preserve">Jednorázová cena implementace </w:t>
      </w:r>
    </w:p>
    <w:p w14:paraId="00000034" w14:textId="77777777" w:rsidR="00CA2EFE" w:rsidRDefault="002661AA">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sz w:val="22"/>
          <w:szCs w:val="22"/>
        </w:rPr>
      </w:pPr>
      <w:r>
        <w:rPr>
          <w:rFonts w:ascii="Georgia" w:eastAsia="Georgia" w:hAnsi="Georgia" w:cs="Georgia"/>
          <w:sz w:val="22"/>
          <w:szCs w:val="22"/>
        </w:rPr>
        <w:t xml:space="preserve">Zahrnuje zprovoznění systému v </w:t>
      </w:r>
      <w:proofErr w:type="spellStart"/>
      <w:r>
        <w:rPr>
          <w:rFonts w:ascii="Georgia" w:eastAsia="Georgia" w:hAnsi="Georgia" w:cs="Georgia"/>
          <w:sz w:val="22"/>
          <w:szCs w:val="22"/>
        </w:rPr>
        <w:t>hostingovém</w:t>
      </w:r>
      <w:proofErr w:type="spellEnd"/>
      <w:r>
        <w:rPr>
          <w:rFonts w:ascii="Georgia" w:eastAsia="Georgia" w:hAnsi="Georgia" w:cs="Georgia"/>
          <w:sz w:val="22"/>
          <w:szCs w:val="22"/>
        </w:rPr>
        <w:t xml:space="preserve"> centru a nastavení systému dle požadavků objednatele. </w:t>
      </w:r>
      <w:proofErr w:type="gramStart"/>
      <w:r>
        <w:rPr>
          <w:rFonts w:ascii="Georgia" w:eastAsia="Georgia" w:hAnsi="Georgia" w:cs="Georgia"/>
          <w:sz w:val="22"/>
          <w:szCs w:val="22"/>
        </w:rPr>
        <w:t>uživatelské</w:t>
      </w:r>
      <w:proofErr w:type="gramEnd"/>
      <w:r>
        <w:rPr>
          <w:rFonts w:ascii="Georgia" w:eastAsia="Georgia" w:hAnsi="Georgia" w:cs="Georgia"/>
          <w:sz w:val="22"/>
          <w:szCs w:val="22"/>
        </w:rPr>
        <w:t xml:space="preserve"> školení objednatele a volitelně i převod dat ze stávajícího systému </w:t>
      </w:r>
    </w:p>
    <w:p w14:paraId="00000035" w14:textId="77777777" w:rsidR="00CA2EFE" w:rsidRDefault="002661AA">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sz w:val="22"/>
          <w:szCs w:val="22"/>
        </w:rPr>
      </w:pPr>
      <w:r>
        <w:rPr>
          <w:rFonts w:ascii="Georgia" w:eastAsia="Georgia" w:hAnsi="Georgia" w:cs="Georgia"/>
          <w:sz w:val="22"/>
          <w:szCs w:val="22"/>
        </w:rPr>
        <w:t xml:space="preserve">Jednorázová cena implementace byla dohodou stanovena </w:t>
      </w:r>
      <w:proofErr w:type="gramStart"/>
      <w:r>
        <w:rPr>
          <w:rFonts w:ascii="Georgia" w:eastAsia="Georgia" w:hAnsi="Georgia" w:cs="Georgia"/>
          <w:sz w:val="22"/>
          <w:szCs w:val="22"/>
        </w:rPr>
        <w:t>na : 43 008,00</w:t>
      </w:r>
      <w:proofErr w:type="gramEnd"/>
      <w:r>
        <w:rPr>
          <w:rFonts w:ascii="Georgia" w:eastAsia="Georgia" w:hAnsi="Georgia" w:cs="Georgia"/>
          <w:sz w:val="22"/>
          <w:szCs w:val="22"/>
        </w:rPr>
        <w:t xml:space="preserve">  Kč</w:t>
      </w:r>
      <w:r>
        <w:rPr>
          <w:rFonts w:ascii="Georgia" w:eastAsia="Georgia" w:hAnsi="Georgia" w:cs="Georgia"/>
          <w:sz w:val="22"/>
          <w:szCs w:val="22"/>
        </w:rPr>
        <w:br/>
        <w:t xml:space="preserve"> (tj.   52 039,68 Kč vč. DPH).</w:t>
      </w:r>
    </w:p>
    <w:p w14:paraId="00000036" w14:textId="77777777" w:rsidR="00CA2EFE" w:rsidRDefault="002661AA">
      <w:pPr>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rPr>
        <w:t>Pověřené osoby</w:t>
      </w:r>
    </w:p>
    <w:p w14:paraId="00000037" w14:textId="77777777" w:rsidR="00CA2EFE" w:rsidRDefault="002661AA">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 objednatele je pověřenou osobou:</w:t>
      </w:r>
    </w:p>
    <w:p w14:paraId="00000038" w14:textId="47DF2AD6" w:rsidR="00CA2EFE" w:rsidRDefault="002661AA">
      <w:pPr>
        <w:pBdr>
          <w:top w:val="nil"/>
          <w:left w:val="nil"/>
          <w:bottom w:val="nil"/>
          <w:right w:val="nil"/>
          <w:between w:val="nil"/>
        </w:pBdr>
        <w:shd w:val="clear" w:color="auto" w:fill="FFFFFF"/>
        <w:spacing w:after="0" w:line="240" w:lineRule="auto"/>
        <w:ind w:left="2232" w:hanging="720"/>
        <w:rPr>
          <w:rFonts w:ascii="Georgia" w:eastAsia="Georgia" w:hAnsi="Georgia" w:cs="Georgia"/>
          <w:sz w:val="22"/>
          <w:szCs w:val="22"/>
        </w:rPr>
      </w:pPr>
      <w:r>
        <w:rPr>
          <w:rFonts w:ascii="Georgia" w:eastAsia="Georgia" w:hAnsi="Georgia" w:cs="Georgia"/>
          <w:color w:val="000000"/>
          <w:sz w:val="22"/>
          <w:szCs w:val="22"/>
        </w:rPr>
        <w:t xml:space="preserve">Jméno: </w:t>
      </w:r>
    </w:p>
    <w:p w14:paraId="00000039" w14:textId="77777777" w:rsidR="00CA2EFE" w:rsidRDefault="00CA2EFE">
      <w:pPr>
        <w:pBdr>
          <w:top w:val="nil"/>
          <w:left w:val="nil"/>
          <w:bottom w:val="nil"/>
          <w:right w:val="nil"/>
          <w:between w:val="nil"/>
        </w:pBdr>
        <w:shd w:val="clear" w:color="auto" w:fill="FFFFFF"/>
        <w:spacing w:after="0" w:line="240" w:lineRule="auto"/>
        <w:ind w:left="2232" w:hanging="720"/>
        <w:rPr>
          <w:rFonts w:ascii="Georgia" w:eastAsia="Georgia" w:hAnsi="Georgia" w:cs="Georgia"/>
          <w:sz w:val="22"/>
          <w:szCs w:val="22"/>
        </w:rPr>
      </w:pPr>
    </w:p>
    <w:p w14:paraId="0000003A" w14:textId="77777777" w:rsidR="00CA2EFE" w:rsidRDefault="002661AA">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 zhotovitele je pověřenou osobou:</w:t>
      </w:r>
    </w:p>
    <w:p w14:paraId="0000003B" w14:textId="577B38BF" w:rsidR="00CA2EFE" w:rsidRDefault="002661AA">
      <w:pPr>
        <w:pBdr>
          <w:top w:val="nil"/>
          <w:left w:val="nil"/>
          <w:bottom w:val="nil"/>
          <w:right w:val="nil"/>
          <w:between w:val="nil"/>
        </w:pBdr>
        <w:shd w:val="clear" w:color="auto" w:fill="FFFFFF"/>
        <w:spacing w:after="0" w:line="240" w:lineRule="auto"/>
        <w:ind w:left="2232" w:hanging="720"/>
        <w:rPr>
          <w:rFonts w:ascii="Georgia" w:eastAsia="Georgia" w:hAnsi="Georgia" w:cs="Georgia"/>
          <w:color w:val="000000"/>
          <w:sz w:val="22"/>
          <w:szCs w:val="22"/>
        </w:rPr>
      </w:pPr>
      <w:r>
        <w:rPr>
          <w:rFonts w:ascii="Georgia" w:eastAsia="Georgia" w:hAnsi="Georgia" w:cs="Georgia"/>
          <w:color w:val="000000"/>
          <w:sz w:val="22"/>
          <w:szCs w:val="22"/>
        </w:rPr>
        <w:t xml:space="preserve">Jméno:  </w:t>
      </w:r>
      <w:r>
        <w:rPr>
          <w:rFonts w:ascii="Georgia" w:eastAsia="Georgia" w:hAnsi="Georgia" w:cs="Georgia"/>
          <w:color w:val="000000"/>
          <w:sz w:val="22"/>
          <w:szCs w:val="22"/>
        </w:rPr>
        <w:br/>
      </w:r>
    </w:p>
    <w:p w14:paraId="0000003C" w14:textId="77777777" w:rsidR="00CA2EFE" w:rsidRDefault="002661AA">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V případě, že dojde u některé ze smluvních stran ke změně pověřené osoby, oznámí změnu písemně druhé smluvní straně. Účinnost změny vůči druhé smluvní straně nastává okamžikem doručení tohoto oznámení. Změna pověřené osoby se nepovažuje za změnu této smlouvy.</w:t>
      </w:r>
    </w:p>
    <w:p w14:paraId="0000003D" w14:textId="77777777" w:rsidR="00CA2EFE" w:rsidRDefault="00CA2EFE">
      <w:pPr>
        <w:shd w:val="clear" w:color="auto" w:fill="FFFFFF"/>
        <w:spacing w:after="0" w:line="240" w:lineRule="auto"/>
        <w:rPr>
          <w:rFonts w:ascii="Georgia" w:eastAsia="Georgia" w:hAnsi="Georgia" w:cs="Georgia"/>
          <w:sz w:val="22"/>
          <w:szCs w:val="22"/>
        </w:rPr>
      </w:pPr>
    </w:p>
    <w:p w14:paraId="0000003E" w14:textId="77777777" w:rsidR="00CA2EFE" w:rsidRDefault="002661AA">
      <w:pPr>
        <w:keepNext/>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Závěrečná ustanovení</w:t>
      </w:r>
    </w:p>
    <w:p w14:paraId="0000003F" w14:textId="77777777" w:rsidR="00CA2EFE" w:rsidRDefault="002661AA">
      <w:pPr>
        <w:keepNext/>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Tato specifikace je platná a účinná okamžikem jejího podpisu oběma smluvními stranami a nahrazuje všechny případné předchozí verze této specifikace.</w:t>
      </w:r>
    </w:p>
    <w:p w14:paraId="00000040" w14:textId="067A1159" w:rsidR="00CA2EFE" w:rsidRDefault="00225123">
      <w:pPr>
        <w:shd w:val="clear" w:color="auto" w:fill="FFFFFF"/>
        <w:spacing w:after="0" w:line="240" w:lineRule="auto"/>
        <w:rPr>
          <w:rFonts w:ascii="Georgia" w:eastAsia="Georgia" w:hAnsi="Georgia" w:cs="Georgia"/>
          <w:sz w:val="22"/>
          <w:szCs w:val="22"/>
        </w:rPr>
      </w:pPr>
      <w:r>
        <w:rPr>
          <w:rFonts w:ascii="Georgia" w:eastAsia="Georgia" w:hAnsi="Georgia" w:cs="Georgia"/>
          <w:sz w:val="22"/>
          <w:szCs w:val="22"/>
        </w:rPr>
        <w:br/>
      </w:r>
    </w:p>
    <w:p w14:paraId="13F83490" w14:textId="77777777" w:rsidR="00225123" w:rsidRDefault="00225123">
      <w:pPr>
        <w:shd w:val="clear" w:color="auto" w:fill="FFFFFF"/>
        <w:spacing w:after="0" w:line="240" w:lineRule="auto"/>
        <w:rPr>
          <w:rFonts w:ascii="Georgia" w:eastAsia="Georgia" w:hAnsi="Georgia" w:cs="Georgia"/>
          <w:sz w:val="22"/>
          <w:szCs w:val="22"/>
        </w:rPr>
      </w:pPr>
    </w:p>
    <w:p w14:paraId="00000041" w14:textId="475EFFAE" w:rsidR="00CA2EFE" w:rsidRDefault="002661AA">
      <w:pPr>
        <w:ind w:firstLine="720"/>
        <w:rPr>
          <w:rFonts w:ascii="Georgia" w:eastAsia="Georgia" w:hAnsi="Georgia" w:cs="Georgia"/>
          <w:sz w:val="22"/>
          <w:szCs w:val="22"/>
        </w:rPr>
      </w:pPr>
      <w:r>
        <w:rPr>
          <w:rFonts w:ascii="Georgia" w:eastAsia="Georgia" w:hAnsi="Georgia" w:cs="Georgia"/>
          <w:sz w:val="22"/>
          <w:szCs w:val="22"/>
        </w:rPr>
        <w:t>V Brně dne</w:t>
      </w:r>
      <w:r w:rsidR="00225123">
        <w:rPr>
          <w:rFonts w:ascii="Georgia" w:eastAsia="Georgia" w:hAnsi="Georgia" w:cs="Georgia"/>
          <w:sz w:val="22"/>
          <w:szCs w:val="22"/>
        </w:rPr>
        <w:t xml:space="preserve"> </w:t>
      </w:r>
      <w:proofErr w:type="gramStart"/>
      <w:r w:rsidR="00225123">
        <w:rPr>
          <w:rFonts w:ascii="Georgia" w:eastAsia="Georgia" w:hAnsi="Georgia" w:cs="Georgia"/>
          <w:sz w:val="22"/>
          <w:szCs w:val="22"/>
        </w:rPr>
        <w:t>26.9.2019</w:t>
      </w:r>
      <w:proofErr w:type="gramEnd"/>
      <w:r w:rsidR="00225123">
        <w:rPr>
          <w:rFonts w:ascii="Georgia" w:eastAsia="Georgia" w:hAnsi="Georgia" w:cs="Georgia"/>
          <w:sz w:val="22"/>
          <w:szCs w:val="22"/>
        </w:rPr>
        <w:t xml:space="preserve"> </w:t>
      </w:r>
      <w:r w:rsidR="00225123">
        <w:rPr>
          <w:rFonts w:ascii="Georgia" w:eastAsia="Georgia" w:hAnsi="Georgia" w:cs="Georgia"/>
          <w:sz w:val="22"/>
          <w:szCs w:val="22"/>
        </w:rPr>
        <w:tab/>
      </w:r>
      <w:r w:rsidR="00225123">
        <w:rPr>
          <w:rFonts w:ascii="Georgia" w:eastAsia="Georgia" w:hAnsi="Georgia" w:cs="Georgia"/>
          <w:sz w:val="22"/>
          <w:szCs w:val="22"/>
        </w:rPr>
        <w:tab/>
      </w:r>
      <w:r w:rsidR="00225123">
        <w:rPr>
          <w:rFonts w:ascii="Georgia" w:eastAsia="Georgia" w:hAnsi="Georgia" w:cs="Georgia"/>
          <w:sz w:val="22"/>
          <w:szCs w:val="22"/>
        </w:rPr>
        <w:tab/>
      </w:r>
      <w:r w:rsidR="00225123">
        <w:rPr>
          <w:rFonts w:ascii="Georgia" w:eastAsia="Georgia" w:hAnsi="Georgia" w:cs="Georgia"/>
          <w:sz w:val="22"/>
          <w:szCs w:val="22"/>
        </w:rPr>
        <w:tab/>
      </w:r>
      <w:r w:rsidR="00225123">
        <w:rPr>
          <w:rFonts w:ascii="Georgia" w:eastAsia="Georgia" w:hAnsi="Georgia" w:cs="Georgia"/>
          <w:sz w:val="22"/>
          <w:szCs w:val="22"/>
        </w:rPr>
        <w:tab/>
      </w:r>
      <w:r>
        <w:rPr>
          <w:rFonts w:ascii="Georgia" w:eastAsia="Georgia" w:hAnsi="Georgia" w:cs="Georgia"/>
          <w:sz w:val="22"/>
          <w:szCs w:val="22"/>
        </w:rPr>
        <w:t>V</w:t>
      </w:r>
      <w:r w:rsidR="00556B33">
        <w:rPr>
          <w:rFonts w:ascii="Georgia" w:eastAsia="Georgia" w:hAnsi="Georgia" w:cs="Georgia"/>
          <w:sz w:val="22"/>
          <w:szCs w:val="22"/>
        </w:rPr>
        <w:t xml:space="preserve"> Rumburku, </w:t>
      </w:r>
      <w:r>
        <w:rPr>
          <w:rFonts w:ascii="Georgia" w:eastAsia="Georgia" w:hAnsi="Georgia" w:cs="Georgia"/>
          <w:sz w:val="22"/>
          <w:szCs w:val="22"/>
        </w:rPr>
        <w:t xml:space="preserve"> dne </w:t>
      </w:r>
      <w:r w:rsidR="00556B33">
        <w:rPr>
          <w:rFonts w:ascii="Georgia" w:eastAsia="Georgia" w:hAnsi="Georgia" w:cs="Georgia"/>
          <w:sz w:val="22"/>
          <w:szCs w:val="22"/>
        </w:rPr>
        <w:t>23.9.2019</w:t>
      </w:r>
    </w:p>
    <w:p w14:paraId="00000042" w14:textId="77777777" w:rsidR="00CA2EFE" w:rsidRDefault="00CA2EFE">
      <w:pPr>
        <w:rPr>
          <w:rFonts w:ascii="Georgia" w:eastAsia="Georgia" w:hAnsi="Georgia" w:cs="Georgia"/>
          <w:sz w:val="22"/>
          <w:szCs w:val="22"/>
        </w:rPr>
      </w:pPr>
    </w:p>
    <w:p w14:paraId="00000043" w14:textId="77777777" w:rsidR="00CA2EFE" w:rsidRDefault="00CA2EFE">
      <w:pPr>
        <w:rPr>
          <w:rFonts w:ascii="Georgia" w:eastAsia="Georgia" w:hAnsi="Georgia" w:cs="Georgia"/>
          <w:sz w:val="22"/>
          <w:szCs w:val="22"/>
        </w:rPr>
      </w:pPr>
    </w:p>
    <w:p w14:paraId="00000044" w14:textId="77777777" w:rsidR="00CA2EFE" w:rsidRDefault="00CA2EFE">
      <w:pPr>
        <w:rPr>
          <w:rFonts w:ascii="Georgia" w:eastAsia="Georgia" w:hAnsi="Georgia" w:cs="Georgia"/>
          <w:sz w:val="22"/>
          <w:szCs w:val="22"/>
        </w:rPr>
      </w:pPr>
    </w:p>
    <w:p w14:paraId="00000045" w14:textId="77777777" w:rsidR="00CA2EFE" w:rsidRDefault="002661AA">
      <w:pPr>
        <w:ind w:firstLine="720"/>
        <w:rPr>
          <w:rFonts w:ascii="Georgia" w:eastAsia="Georgia" w:hAnsi="Georgia" w:cs="Georgia"/>
          <w:sz w:val="22"/>
          <w:szCs w:val="22"/>
        </w:rPr>
      </w:pPr>
      <w:r>
        <w:rPr>
          <w:rFonts w:ascii="Georgia" w:eastAsia="Georgia" w:hAnsi="Georgia" w:cs="Georgia"/>
          <w:sz w:val="22"/>
          <w:szCs w:val="22"/>
        </w:rPr>
        <w:t>-----------------------------------</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w:t>
      </w:r>
    </w:p>
    <w:p w14:paraId="00000046" w14:textId="596062E2" w:rsidR="00CA2EFE" w:rsidRDefault="002661AA">
      <w:pPr>
        <w:spacing w:after="0"/>
        <w:ind w:firstLine="720"/>
        <w:rPr>
          <w:rFonts w:ascii="Georgia" w:eastAsia="Georgia" w:hAnsi="Georgia" w:cs="Georgia"/>
          <w:i/>
          <w:sz w:val="22"/>
          <w:szCs w:val="22"/>
        </w:rPr>
      </w:pPr>
      <w:r>
        <w:rPr>
          <w:rFonts w:ascii="Georgia" w:eastAsia="Georgia" w:hAnsi="Georgia" w:cs="Georgia"/>
          <w:sz w:val="22"/>
          <w:szCs w:val="22"/>
        </w:rPr>
        <w:t>předseda představenstva</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sidR="00D510C7">
        <w:rPr>
          <w:rFonts w:ascii="Georgia" w:eastAsia="Georgia" w:hAnsi="Georgia" w:cs="Georgia"/>
          <w:sz w:val="22"/>
          <w:szCs w:val="22"/>
        </w:rPr>
        <w:tab/>
      </w:r>
      <w:r w:rsidR="00556B33">
        <w:rPr>
          <w:rFonts w:ascii="Georgia" w:eastAsia="Georgia" w:hAnsi="Georgia" w:cs="Georgia"/>
          <w:sz w:val="22"/>
          <w:szCs w:val="22"/>
        </w:rPr>
        <w:t>ředitel</w:t>
      </w:r>
      <w:r>
        <w:rPr>
          <w:rFonts w:ascii="Georgia" w:eastAsia="Georgia" w:hAnsi="Georgia" w:cs="Georgia"/>
          <w:sz w:val="22"/>
          <w:szCs w:val="22"/>
        </w:rPr>
        <w:tab/>
      </w:r>
      <w:r>
        <w:rPr>
          <w:rFonts w:ascii="Georgia" w:eastAsia="Georgia" w:hAnsi="Georgia" w:cs="Georgia"/>
          <w:sz w:val="22"/>
          <w:szCs w:val="22"/>
        </w:rPr>
        <w:tab/>
      </w:r>
      <w:r w:rsidR="00D510C7">
        <w:rPr>
          <w:rFonts w:ascii="Georgia" w:eastAsia="Georgia" w:hAnsi="Georgia" w:cs="Georgia"/>
          <w:sz w:val="22"/>
          <w:szCs w:val="22"/>
        </w:rPr>
        <w:tab/>
      </w:r>
      <w:r>
        <w:rPr>
          <w:rFonts w:ascii="Georgia" w:eastAsia="Georgia" w:hAnsi="Georgia" w:cs="Georgia"/>
          <w:i/>
          <w:sz w:val="22"/>
          <w:szCs w:val="22"/>
        </w:rPr>
        <w:t>(</w:t>
      </w:r>
      <w:proofErr w:type="gramStart"/>
      <w:r>
        <w:rPr>
          <w:rFonts w:ascii="Georgia" w:eastAsia="Georgia" w:hAnsi="Georgia" w:cs="Georgia"/>
          <w:i/>
          <w:sz w:val="22"/>
          <w:szCs w:val="22"/>
        </w:rPr>
        <w:t>Poskytovatel)</w:t>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t>(Objednatel</w:t>
      </w:r>
      <w:proofErr w:type="gramEnd"/>
      <w:r>
        <w:rPr>
          <w:rFonts w:ascii="Georgia" w:eastAsia="Georgia" w:hAnsi="Georgia" w:cs="Georgia"/>
          <w:i/>
          <w:sz w:val="22"/>
          <w:szCs w:val="22"/>
        </w:rPr>
        <w:t>)</w:t>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p>
    <w:sectPr w:rsidR="00CA2EFE">
      <w:headerReference w:type="default" r:id="rId9"/>
      <w:footerReference w:type="default" r:id="rId10"/>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0F9D4" w14:textId="77777777" w:rsidR="007A1685" w:rsidRDefault="007A1685">
      <w:pPr>
        <w:spacing w:after="0" w:line="240" w:lineRule="auto"/>
      </w:pPr>
      <w:r>
        <w:separator/>
      </w:r>
    </w:p>
  </w:endnote>
  <w:endnote w:type="continuationSeparator" w:id="0">
    <w:p w14:paraId="6012193B" w14:textId="77777777" w:rsidR="007A1685" w:rsidRDefault="007A1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8" w14:textId="77777777" w:rsidR="00CA2EFE" w:rsidRDefault="002661AA">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25123">
      <w:rPr>
        <w:noProof/>
        <w:color w:val="000000"/>
      </w:rPr>
      <w:t>2</w:t>
    </w:r>
    <w:r>
      <w:rPr>
        <w:color w:val="000000"/>
      </w:rPr>
      <w:fldChar w:fldCharType="end"/>
    </w:r>
  </w:p>
  <w:p w14:paraId="00000049" w14:textId="77777777" w:rsidR="00CA2EFE" w:rsidRDefault="00CA2EFE">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824C3" w14:textId="77777777" w:rsidR="007A1685" w:rsidRDefault="007A1685">
      <w:pPr>
        <w:spacing w:after="0" w:line="240" w:lineRule="auto"/>
      </w:pPr>
      <w:r>
        <w:separator/>
      </w:r>
    </w:p>
  </w:footnote>
  <w:footnote w:type="continuationSeparator" w:id="0">
    <w:p w14:paraId="0C52FC58" w14:textId="77777777" w:rsidR="007A1685" w:rsidRDefault="007A16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7" w14:textId="77777777" w:rsidR="00CA2EFE" w:rsidRDefault="002661AA">
    <w:pPr>
      <w:pBdr>
        <w:top w:val="nil"/>
        <w:left w:val="nil"/>
        <w:bottom w:val="nil"/>
        <w:right w:val="nil"/>
        <w:between w:val="nil"/>
      </w:pBdr>
      <w:tabs>
        <w:tab w:val="center" w:pos="4536"/>
        <w:tab w:val="right" w:pos="9072"/>
      </w:tabs>
      <w:spacing w:after="0" w:line="240" w:lineRule="auto"/>
      <w:jc w:val="right"/>
      <w:rPr>
        <w:color w:val="000000"/>
        <w:sz w:val="16"/>
        <w:szCs w:val="16"/>
      </w:rPr>
    </w:pPr>
    <w:r>
      <w:rPr>
        <w:color w:val="000000"/>
        <w:sz w:val="16"/>
        <w:szCs w:val="16"/>
      </w:rPr>
      <w:t xml:space="preserve">SH-S-CZ – Specifikace služby </w:t>
    </w:r>
    <w:proofErr w:type="spellStart"/>
    <w:r>
      <w:rPr>
        <w:color w:val="000000"/>
        <w:sz w:val="16"/>
        <w:szCs w:val="16"/>
      </w:rPr>
      <w:t>Tritius</w:t>
    </w:r>
    <w:proofErr w:type="spellEnd"/>
    <w:r>
      <w:rPr>
        <w:color w:val="000000"/>
        <w:sz w:val="16"/>
        <w:szCs w:val="16"/>
      </w:rPr>
      <w:t xml:space="preserve"> - 20190102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9338D"/>
    <w:multiLevelType w:val="multilevel"/>
    <w:tmpl w:val="D0F60C9E"/>
    <w:lvl w:ilvl="0">
      <w:start w:val="1"/>
      <w:numFmt w:val="decimal"/>
      <w:lvlText w:val="%1."/>
      <w:lvlJc w:val="left"/>
      <w:pPr>
        <w:ind w:left="360" w:hanging="360"/>
      </w:pPr>
      <w:rPr>
        <w:sz w:val="24"/>
        <w:szCs w:val="24"/>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sz w:val="18"/>
        <w:szCs w:val="18"/>
      </w:rPr>
    </w:lvl>
    <w:lvl w:ilvl="3">
      <w:start w:val="1"/>
      <w:numFmt w:val="decimal"/>
      <w:lvlText w:val="%1.%2.%3.%4."/>
      <w:lvlJc w:val="left"/>
      <w:pPr>
        <w:ind w:left="1728" w:hanging="647"/>
      </w:pPr>
      <w:rPr>
        <w:sz w:val="18"/>
        <w:szCs w:val="18"/>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A2EFE"/>
    <w:rsid w:val="00225123"/>
    <w:rsid w:val="002661AA"/>
    <w:rsid w:val="00556B33"/>
    <w:rsid w:val="00750289"/>
    <w:rsid w:val="007A1685"/>
    <w:rsid w:val="007A5175"/>
    <w:rsid w:val="00907ECA"/>
    <w:rsid w:val="00B041CE"/>
    <w:rsid w:val="00C63F59"/>
    <w:rsid w:val="00CA2EFE"/>
    <w:rsid w:val="00D510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1"/>
        <w:szCs w:val="21"/>
        <w:lang w:val="cs-CZ" w:eastAsia="cs-CZ"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320" w:after="80" w:line="240" w:lineRule="auto"/>
      <w:jc w:val="center"/>
      <w:outlineLvl w:val="0"/>
    </w:pPr>
    <w:rPr>
      <w:color w:val="2E75B5"/>
      <w:sz w:val="40"/>
      <w:szCs w:val="40"/>
    </w:rPr>
  </w:style>
  <w:style w:type="paragraph" w:styleId="Nadpis2">
    <w:name w:val="heading 2"/>
    <w:basedOn w:val="Normln"/>
    <w:next w:val="Normln"/>
    <w:pPr>
      <w:keepNext/>
      <w:keepLines/>
      <w:spacing w:before="160" w:after="40" w:line="240" w:lineRule="auto"/>
      <w:jc w:val="center"/>
      <w:outlineLvl w:val="1"/>
    </w:pPr>
    <w:rPr>
      <w:sz w:val="32"/>
      <w:szCs w:val="32"/>
    </w:rPr>
  </w:style>
  <w:style w:type="paragraph" w:styleId="Nadpis3">
    <w:name w:val="heading 3"/>
    <w:basedOn w:val="Normln"/>
    <w:next w:val="Normln"/>
    <w:pPr>
      <w:keepNext/>
      <w:keepLines/>
      <w:spacing w:before="160" w:after="0" w:line="240" w:lineRule="auto"/>
      <w:outlineLvl w:val="2"/>
    </w:pPr>
    <w:rPr>
      <w:sz w:val="32"/>
      <w:szCs w:val="32"/>
    </w:rPr>
  </w:style>
  <w:style w:type="paragraph" w:styleId="Nadpis4">
    <w:name w:val="heading 4"/>
    <w:basedOn w:val="Normln"/>
    <w:next w:val="Normln"/>
    <w:pPr>
      <w:keepNext/>
      <w:keepLines/>
      <w:spacing w:before="80" w:after="0"/>
      <w:outlineLvl w:val="3"/>
    </w:pPr>
    <w:rPr>
      <w:i/>
      <w:sz w:val="30"/>
      <w:szCs w:val="30"/>
    </w:rPr>
  </w:style>
  <w:style w:type="paragraph" w:styleId="Nadpis5">
    <w:name w:val="heading 5"/>
    <w:basedOn w:val="Normln"/>
    <w:next w:val="Normln"/>
    <w:pPr>
      <w:keepNext/>
      <w:keepLines/>
      <w:spacing w:before="40" w:after="0"/>
      <w:outlineLvl w:val="4"/>
    </w:pPr>
    <w:rPr>
      <w:sz w:val="28"/>
      <w:szCs w:val="28"/>
    </w:rPr>
  </w:style>
  <w:style w:type="paragraph" w:styleId="Nadpis6">
    <w:name w:val="heading 6"/>
    <w:basedOn w:val="Normln"/>
    <w:next w:val="Normln"/>
    <w:pPr>
      <w:keepNext/>
      <w:keepLines/>
      <w:spacing w:before="40" w:after="0"/>
      <w:outlineLvl w:val="5"/>
    </w:pPr>
    <w:rPr>
      <w:i/>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pBdr>
        <w:top w:val="single" w:sz="6" w:space="8" w:color="A5A5A5"/>
        <w:bottom w:val="single" w:sz="6" w:space="8" w:color="A5A5A5"/>
      </w:pBdr>
      <w:spacing w:after="400" w:line="240" w:lineRule="auto"/>
      <w:jc w:val="center"/>
    </w:pPr>
    <w:rPr>
      <w:smallCaps/>
      <w:color w:val="44546A"/>
      <w:sz w:val="72"/>
      <w:szCs w:val="72"/>
    </w:rPr>
  </w:style>
  <w:style w:type="paragraph" w:styleId="Podtitul">
    <w:name w:val="Subtitle"/>
    <w:basedOn w:val="Normln"/>
    <w:next w:val="Normln"/>
    <w:pPr>
      <w:jc w:val="center"/>
    </w:pPr>
    <w:rPr>
      <w:color w:val="44546A"/>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1"/>
        <w:szCs w:val="21"/>
        <w:lang w:val="cs-CZ" w:eastAsia="cs-CZ"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320" w:after="80" w:line="240" w:lineRule="auto"/>
      <w:jc w:val="center"/>
      <w:outlineLvl w:val="0"/>
    </w:pPr>
    <w:rPr>
      <w:color w:val="2E75B5"/>
      <w:sz w:val="40"/>
      <w:szCs w:val="40"/>
    </w:rPr>
  </w:style>
  <w:style w:type="paragraph" w:styleId="Nadpis2">
    <w:name w:val="heading 2"/>
    <w:basedOn w:val="Normln"/>
    <w:next w:val="Normln"/>
    <w:pPr>
      <w:keepNext/>
      <w:keepLines/>
      <w:spacing w:before="160" w:after="40" w:line="240" w:lineRule="auto"/>
      <w:jc w:val="center"/>
      <w:outlineLvl w:val="1"/>
    </w:pPr>
    <w:rPr>
      <w:sz w:val="32"/>
      <w:szCs w:val="32"/>
    </w:rPr>
  </w:style>
  <w:style w:type="paragraph" w:styleId="Nadpis3">
    <w:name w:val="heading 3"/>
    <w:basedOn w:val="Normln"/>
    <w:next w:val="Normln"/>
    <w:pPr>
      <w:keepNext/>
      <w:keepLines/>
      <w:spacing w:before="160" w:after="0" w:line="240" w:lineRule="auto"/>
      <w:outlineLvl w:val="2"/>
    </w:pPr>
    <w:rPr>
      <w:sz w:val="32"/>
      <w:szCs w:val="32"/>
    </w:rPr>
  </w:style>
  <w:style w:type="paragraph" w:styleId="Nadpis4">
    <w:name w:val="heading 4"/>
    <w:basedOn w:val="Normln"/>
    <w:next w:val="Normln"/>
    <w:pPr>
      <w:keepNext/>
      <w:keepLines/>
      <w:spacing w:before="80" w:after="0"/>
      <w:outlineLvl w:val="3"/>
    </w:pPr>
    <w:rPr>
      <w:i/>
      <w:sz w:val="30"/>
      <w:szCs w:val="30"/>
    </w:rPr>
  </w:style>
  <w:style w:type="paragraph" w:styleId="Nadpis5">
    <w:name w:val="heading 5"/>
    <w:basedOn w:val="Normln"/>
    <w:next w:val="Normln"/>
    <w:pPr>
      <w:keepNext/>
      <w:keepLines/>
      <w:spacing w:before="40" w:after="0"/>
      <w:outlineLvl w:val="4"/>
    </w:pPr>
    <w:rPr>
      <w:sz w:val="28"/>
      <w:szCs w:val="28"/>
    </w:rPr>
  </w:style>
  <w:style w:type="paragraph" w:styleId="Nadpis6">
    <w:name w:val="heading 6"/>
    <w:basedOn w:val="Normln"/>
    <w:next w:val="Normln"/>
    <w:pPr>
      <w:keepNext/>
      <w:keepLines/>
      <w:spacing w:before="40" w:after="0"/>
      <w:outlineLvl w:val="5"/>
    </w:pPr>
    <w:rPr>
      <w:i/>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pBdr>
        <w:top w:val="single" w:sz="6" w:space="8" w:color="A5A5A5"/>
        <w:bottom w:val="single" w:sz="6" w:space="8" w:color="A5A5A5"/>
      </w:pBdr>
      <w:spacing w:after="400" w:line="240" w:lineRule="auto"/>
      <w:jc w:val="center"/>
    </w:pPr>
    <w:rPr>
      <w:smallCaps/>
      <w:color w:val="44546A"/>
      <w:sz w:val="72"/>
      <w:szCs w:val="72"/>
    </w:rPr>
  </w:style>
  <w:style w:type="paragraph" w:styleId="Podtitul">
    <w:name w:val="Subtitle"/>
    <w:basedOn w:val="Normln"/>
    <w:next w:val="Normln"/>
    <w:pPr>
      <w:jc w:val="center"/>
    </w:pPr>
    <w:rPr>
      <w:color w:val="44546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rumburk.tritius.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437</Words>
  <Characters>2580</Characters>
  <Application>Microsoft Office Word</Application>
  <DocSecurity>0</DocSecurity>
  <Lines>21</Lines>
  <Paragraphs>6</Paragraphs>
  <ScaleCrop>false</ScaleCrop>
  <Company>ATC</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dc:creator>
  <cp:lastModifiedBy>ekonom</cp:lastModifiedBy>
  <cp:revision>4</cp:revision>
  <dcterms:created xsi:type="dcterms:W3CDTF">2019-10-14T12:39:00Z</dcterms:created>
  <dcterms:modified xsi:type="dcterms:W3CDTF">2019-10-23T08:22:00Z</dcterms:modified>
</cp:coreProperties>
</file>