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B2" w:rsidRDefault="006A6DB6">
      <w:pPr>
        <w:pStyle w:val="Zkladntext1"/>
        <w:shd w:val="clear" w:color="auto" w:fill="auto"/>
        <w:spacing w:before="260" w:after="820"/>
        <w:jc w:val="center"/>
      </w:pPr>
      <w:r>
        <w:rPr>
          <w:b/>
          <w:bCs/>
        </w:rPr>
        <w:t>Smlouva o přepravě věcí</w:t>
      </w:r>
    </w:p>
    <w:p w:rsidR="00DF42B2" w:rsidRDefault="006A6DB6">
      <w:pPr>
        <w:pStyle w:val="Nadpis20"/>
        <w:keepNext/>
        <w:keepLines/>
        <w:shd w:val="clear" w:color="auto" w:fill="auto"/>
        <w:ind w:firstLine="380"/>
        <w:jc w:val="left"/>
      </w:pPr>
      <w:bookmarkStart w:id="0" w:name="bookmark4"/>
      <w:bookmarkStart w:id="1" w:name="bookmark5"/>
      <w:r>
        <w:t>Národní galerie v Praze</w:t>
      </w:r>
      <w:bookmarkEnd w:id="0"/>
      <w:bookmarkEnd w:id="1"/>
    </w:p>
    <w:p w:rsidR="00DF42B2" w:rsidRDefault="006A6DB6">
      <w:pPr>
        <w:pStyle w:val="Zkladntext1"/>
        <w:shd w:val="clear" w:color="auto" w:fill="auto"/>
        <w:tabs>
          <w:tab w:val="left" w:pos="1710"/>
        </w:tabs>
        <w:spacing w:after="0"/>
        <w:ind w:firstLine="380"/>
      </w:pPr>
      <w:r>
        <w:t>sídlo:</w:t>
      </w:r>
      <w:r>
        <w:tab/>
        <w:t>Staroměstské nám. 12, 110 15 Praha 1</w:t>
      </w:r>
    </w:p>
    <w:p w:rsidR="00DF42B2" w:rsidRDefault="006A6DB6">
      <w:pPr>
        <w:pStyle w:val="Zkladntext1"/>
        <w:shd w:val="clear" w:color="auto" w:fill="auto"/>
        <w:tabs>
          <w:tab w:val="left" w:pos="1710"/>
        </w:tabs>
        <w:spacing w:after="0"/>
        <w:ind w:firstLine="380"/>
      </w:pPr>
      <w:r>
        <w:t>IČ:</w:t>
      </w:r>
      <w:r>
        <w:tab/>
        <w:t>00023281</w:t>
      </w:r>
    </w:p>
    <w:p w:rsidR="00DF42B2" w:rsidRDefault="006A6DB6">
      <w:pPr>
        <w:pStyle w:val="Zkladntext1"/>
        <w:shd w:val="clear" w:color="auto" w:fill="auto"/>
        <w:tabs>
          <w:tab w:val="left" w:pos="1710"/>
        </w:tabs>
        <w:spacing w:after="0"/>
        <w:ind w:firstLine="380"/>
      </w:pPr>
      <w:r>
        <w:t>DIČ:</w:t>
      </w:r>
      <w:r>
        <w:tab/>
        <w:t>CZ00023281</w:t>
      </w:r>
    </w:p>
    <w:p w:rsidR="00667C3B" w:rsidRDefault="006A6DB6">
      <w:pPr>
        <w:pStyle w:val="Zkladntext1"/>
        <w:shd w:val="clear" w:color="auto" w:fill="auto"/>
        <w:spacing w:after="0"/>
        <w:ind w:left="1780" w:hanging="1400"/>
      </w:pPr>
      <w:r>
        <w:t xml:space="preserve">zastoupena: </w:t>
      </w:r>
      <w:r w:rsidR="00667C3B">
        <w:tab/>
      </w:r>
      <w:r>
        <w:t xml:space="preserve">Ing. Alenou Anne-Marie Nedoma, </w:t>
      </w:r>
    </w:p>
    <w:p w:rsidR="00DF42B2" w:rsidRDefault="006A6DB6" w:rsidP="00667C3B">
      <w:pPr>
        <w:pStyle w:val="Zkladntext1"/>
        <w:shd w:val="clear" w:color="auto" w:fill="auto"/>
        <w:spacing w:after="0"/>
        <w:ind w:left="1780"/>
      </w:pPr>
      <w:r>
        <w:t>generální ředitelkou</w:t>
      </w:r>
    </w:p>
    <w:p w:rsidR="00667C3B" w:rsidRDefault="006A6DB6" w:rsidP="00667C3B">
      <w:pPr>
        <w:pStyle w:val="Zkladntext1"/>
        <w:shd w:val="clear" w:color="auto" w:fill="auto"/>
        <w:spacing w:after="0"/>
        <w:ind w:left="380"/>
      </w:pPr>
      <w:r>
        <w:t xml:space="preserve">bankovní spojení: Česká národní banka </w:t>
      </w:r>
    </w:p>
    <w:p w:rsidR="00DF42B2" w:rsidRDefault="006A6DB6" w:rsidP="00667C3B">
      <w:pPr>
        <w:pStyle w:val="Zkladntext1"/>
        <w:shd w:val="clear" w:color="auto" w:fill="auto"/>
        <w:spacing w:after="0"/>
        <w:ind w:left="380"/>
      </w:pPr>
      <w:r>
        <w:t>č.účtu: 050008-0008839011/0710</w:t>
      </w:r>
    </w:p>
    <w:p w:rsidR="00667C3B" w:rsidRDefault="006A6DB6" w:rsidP="00667C3B">
      <w:pPr>
        <w:pStyle w:val="Zkladntext1"/>
        <w:shd w:val="clear" w:color="auto" w:fill="auto"/>
        <w:spacing w:after="0"/>
        <w:ind w:left="380"/>
      </w:pPr>
      <w:r>
        <w:t xml:space="preserve">(dále jen „objednatel“) </w:t>
      </w:r>
    </w:p>
    <w:p w:rsidR="00667C3B" w:rsidRDefault="00667C3B" w:rsidP="00667C3B">
      <w:pPr>
        <w:pStyle w:val="Zkladntext1"/>
        <w:shd w:val="clear" w:color="auto" w:fill="auto"/>
        <w:spacing w:after="0"/>
        <w:ind w:left="380"/>
      </w:pPr>
    </w:p>
    <w:p w:rsidR="00667C3B" w:rsidRDefault="00667C3B" w:rsidP="00667C3B">
      <w:pPr>
        <w:pStyle w:val="Zkladntext1"/>
        <w:shd w:val="clear" w:color="auto" w:fill="auto"/>
        <w:spacing w:after="0"/>
        <w:ind w:left="380"/>
      </w:pPr>
    </w:p>
    <w:p w:rsidR="00DF42B2" w:rsidRDefault="00667C3B" w:rsidP="00667C3B">
      <w:pPr>
        <w:pStyle w:val="Zkladntext1"/>
        <w:shd w:val="clear" w:color="auto" w:fill="auto"/>
        <w:spacing w:after="0"/>
        <w:ind w:left="380"/>
      </w:pPr>
      <w:r>
        <w:t>a</w:t>
      </w:r>
    </w:p>
    <w:p w:rsidR="00667C3B" w:rsidRDefault="00667C3B" w:rsidP="00667C3B">
      <w:pPr>
        <w:pStyle w:val="Zkladntext1"/>
        <w:shd w:val="clear" w:color="auto" w:fill="auto"/>
        <w:spacing w:after="0"/>
        <w:ind w:left="380"/>
      </w:pPr>
    </w:p>
    <w:p w:rsidR="00DF42B2" w:rsidRDefault="006A6DB6">
      <w:pPr>
        <w:pStyle w:val="Nadpis20"/>
        <w:keepNext/>
        <w:keepLines/>
        <w:numPr>
          <w:ilvl w:val="0"/>
          <w:numId w:val="1"/>
        </w:numPr>
        <w:shd w:val="clear" w:color="auto" w:fill="auto"/>
        <w:tabs>
          <w:tab w:val="left" w:pos="762"/>
        </w:tabs>
        <w:spacing w:after="0"/>
        <w:ind w:left="380"/>
        <w:jc w:val="left"/>
      </w:pPr>
      <w:bookmarkStart w:id="2" w:name="bookmark6"/>
      <w:bookmarkStart w:id="3" w:name="bookmark7"/>
      <w:r>
        <w:t>KUNSTTRANS PRAHA, spol. s. r. o.</w:t>
      </w:r>
      <w:bookmarkEnd w:id="2"/>
      <w:bookmarkEnd w:id="3"/>
    </w:p>
    <w:p w:rsidR="00DF42B2" w:rsidRDefault="006A6DB6">
      <w:pPr>
        <w:pStyle w:val="Zkladntext1"/>
        <w:shd w:val="clear" w:color="auto" w:fill="auto"/>
        <w:spacing w:after="0"/>
        <w:ind w:left="380"/>
      </w:pPr>
      <w:r>
        <w:t>se sídlem: Dukelských hrdinů 47, Praha 7, 17000</w:t>
      </w:r>
    </w:p>
    <w:p w:rsidR="00DF42B2" w:rsidRDefault="006A6DB6">
      <w:pPr>
        <w:pStyle w:val="Zkladntext1"/>
        <w:shd w:val="clear" w:color="auto" w:fill="auto"/>
        <w:spacing w:after="0"/>
        <w:ind w:left="380"/>
      </w:pPr>
      <w:r>
        <w:t>jednající: Ing. Libor Veselý</w:t>
      </w:r>
    </w:p>
    <w:p w:rsidR="00667C3B" w:rsidRDefault="006A6DB6">
      <w:pPr>
        <w:pStyle w:val="Zkladntext1"/>
        <w:shd w:val="clear" w:color="auto" w:fill="auto"/>
        <w:spacing w:after="0"/>
        <w:ind w:left="380"/>
      </w:pPr>
      <w:r>
        <w:t xml:space="preserve">zapsaná v obchodním rejstříku: Městský soud v Praze, oddíl C, vložka 4831 </w:t>
      </w:r>
    </w:p>
    <w:p w:rsidR="00667C3B" w:rsidRDefault="006A6DB6">
      <w:pPr>
        <w:pStyle w:val="Zkladntext1"/>
        <w:shd w:val="clear" w:color="auto" w:fill="auto"/>
        <w:spacing w:after="0"/>
        <w:ind w:left="380"/>
      </w:pPr>
      <w:r>
        <w:t xml:space="preserve">bankovní spojení: č.ú. 478663903/0300 </w:t>
      </w:r>
    </w:p>
    <w:p w:rsidR="00DF42B2" w:rsidRDefault="006A6DB6">
      <w:pPr>
        <w:pStyle w:val="Zkladntext1"/>
        <w:shd w:val="clear" w:color="auto" w:fill="auto"/>
        <w:spacing w:after="0"/>
        <w:ind w:left="380"/>
      </w:pPr>
      <w:r>
        <w:t>IČ: 40615243 DIČ: CZ40615243</w:t>
      </w:r>
    </w:p>
    <w:p w:rsidR="00DF42B2" w:rsidRDefault="006A6DB6">
      <w:pPr>
        <w:pStyle w:val="Zkladntext1"/>
        <w:shd w:val="clear" w:color="auto" w:fill="auto"/>
        <w:spacing w:after="540"/>
        <w:ind w:firstLine="380"/>
      </w:pPr>
      <w:r>
        <w:t>(dále jen „poskytovatel“)</w:t>
      </w:r>
    </w:p>
    <w:p w:rsidR="00DF42B2" w:rsidRDefault="006A6DB6">
      <w:pPr>
        <w:pStyle w:val="Zkladntext1"/>
        <w:shd w:val="clear" w:color="auto" w:fill="auto"/>
        <w:jc w:val="center"/>
      </w:pPr>
      <w:r>
        <w:t>uzavírají níže uvedeného dne, měsíce a roku, v souladu s ustanoveními § 2555 a násl. zákona</w:t>
      </w:r>
      <w:r>
        <w:br/>
        <w:t>č. 89/2012 Sb., občanského zákoníku a na základě zadávací dokumentace k zakázce s názvem</w:t>
      </w:r>
      <w:r>
        <w:br/>
        <w:t>„Transporty uměleckých děl a předmětů pro výstavu „</w:t>
      </w:r>
      <w:r>
        <w:rPr>
          <w:i/>
          <w:iCs/>
        </w:rPr>
        <w:t>Václav Hollar a mistrovství kresby</w:t>
      </w:r>
      <w:r>
        <w:t>“,</w:t>
      </w:r>
      <w:r>
        <w:br/>
        <w:t>zadávané ve zjednodušeném podlimitním řízení dle zákona č. 134/2016 Sb., o zadávání</w:t>
      </w:r>
      <w:r>
        <w:br/>
        <w:t>veřejných zakázek (dále jen „ZZVZ“).</w:t>
      </w:r>
    </w:p>
    <w:p w:rsidR="00DF42B2" w:rsidRDefault="006A6DB6">
      <w:pPr>
        <w:pStyle w:val="Zkladntext1"/>
        <w:shd w:val="clear" w:color="auto" w:fill="auto"/>
        <w:spacing w:after="540"/>
        <w:jc w:val="center"/>
      </w:pPr>
      <w:r>
        <w:rPr>
          <w:b/>
          <w:bCs/>
        </w:rPr>
        <w:t>tuto smlouvu o přepravě a o poskytnutí souvisejících služeb:</w:t>
      </w:r>
    </w:p>
    <w:p w:rsidR="00DF42B2" w:rsidRDefault="006A6DB6">
      <w:pPr>
        <w:pStyle w:val="Zkladntext1"/>
        <w:shd w:val="clear" w:color="auto" w:fill="auto"/>
        <w:spacing w:after="0"/>
        <w:jc w:val="center"/>
      </w:pPr>
      <w:r>
        <w:rPr>
          <w:b/>
          <w:bCs/>
        </w:rPr>
        <w:t>I.</w:t>
      </w:r>
    </w:p>
    <w:p w:rsidR="00DF42B2" w:rsidRDefault="006A6DB6">
      <w:pPr>
        <w:pStyle w:val="Nadpis20"/>
        <w:keepNext/>
        <w:keepLines/>
        <w:shd w:val="clear" w:color="auto" w:fill="auto"/>
        <w:spacing w:after="0"/>
      </w:pPr>
      <w:bookmarkStart w:id="4" w:name="bookmark8"/>
      <w:bookmarkStart w:id="5" w:name="bookmark9"/>
      <w:r>
        <w:t>Předmět smlouvy, termíny plnění</w:t>
      </w:r>
      <w:bookmarkEnd w:id="4"/>
      <w:bookmarkEnd w:id="5"/>
    </w:p>
    <w:p w:rsidR="00DF42B2" w:rsidRDefault="006A6DB6">
      <w:pPr>
        <w:pStyle w:val="Zkladntext1"/>
        <w:numPr>
          <w:ilvl w:val="0"/>
          <w:numId w:val="2"/>
        </w:numPr>
        <w:shd w:val="clear" w:color="auto" w:fill="auto"/>
        <w:tabs>
          <w:tab w:val="left" w:pos="382"/>
        </w:tabs>
        <w:ind w:left="380" w:hanging="380"/>
      </w:pPr>
      <w:r>
        <w:t>Předmětem této smlouvy je závazek poskytovatele přepravit předměty specifikované v příloze č. 1 této smlouvy a poskytnout služby specifikované v příloze č 1. této smlouvy a závazek objednatele zaplatit poskytovateli cenu za transport a poskytnuté služby, to vše za podmínek dále touto smlouvou upravených.</w:t>
      </w:r>
    </w:p>
    <w:p w:rsidR="00DF42B2" w:rsidRDefault="006A6DB6">
      <w:pPr>
        <w:pStyle w:val="Zkladntext1"/>
        <w:numPr>
          <w:ilvl w:val="0"/>
          <w:numId w:val="2"/>
        </w:numPr>
        <w:shd w:val="clear" w:color="auto" w:fill="auto"/>
        <w:tabs>
          <w:tab w:val="left" w:pos="382"/>
        </w:tabs>
        <w:spacing w:after="0"/>
      </w:pPr>
      <w:r>
        <w:t>Poskytovatel se zavazuje zajistit:</w:t>
      </w:r>
    </w:p>
    <w:p w:rsidR="00DF42B2" w:rsidRDefault="006A6DB6">
      <w:pPr>
        <w:pStyle w:val="Zkladntext1"/>
        <w:shd w:val="clear" w:color="auto" w:fill="auto"/>
        <w:spacing w:after="0"/>
        <w:ind w:left="380"/>
      </w:pPr>
      <w:r>
        <w:rPr>
          <w:b/>
          <w:bCs/>
        </w:rPr>
        <w:t xml:space="preserve">transporty uměleckých děl a předmětů (dále též jen „exponátů“) výstavy </w:t>
      </w:r>
      <w:r>
        <w:rPr>
          <w:b/>
          <w:bCs/>
          <w:i/>
          <w:iCs/>
        </w:rPr>
        <w:t>„Václav Hollar a mistrovství kresby</w:t>
      </w:r>
      <w:r>
        <w:rPr>
          <w:b/>
          <w:bCs/>
        </w:rPr>
        <w:t xml:space="preserve">“ (dále též jen „výstava“) z místa předání exponátů k přepravě dle čl. II této smlouvy do místa konání výstavy dle čl. II 1 této smlouvy, </w:t>
      </w:r>
      <w:r>
        <w:t>a to včetně</w:t>
      </w:r>
    </w:p>
    <w:p w:rsidR="00DF42B2" w:rsidRDefault="006A6DB6">
      <w:pPr>
        <w:pStyle w:val="Zkladntext1"/>
        <w:numPr>
          <w:ilvl w:val="0"/>
          <w:numId w:val="3"/>
        </w:numPr>
        <w:shd w:val="clear" w:color="auto" w:fill="auto"/>
        <w:tabs>
          <w:tab w:val="left" w:pos="946"/>
        </w:tabs>
        <w:ind w:firstLine="380"/>
      </w:pPr>
      <w:r>
        <w:t>transport exponátů do místa výstavy a zpět půjčiteli, vč. zabalení a vybalení</w:t>
      </w:r>
    </w:p>
    <w:p w:rsidR="00667C3B" w:rsidRDefault="00667C3B" w:rsidP="00667C3B">
      <w:pPr>
        <w:pStyle w:val="Zkladntext1"/>
        <w:shd w:val="clear" w:color="auto" w:fill="auto"/>
        <w:tabs>
          <w:tab w:val="left" w:pos="946"/>
        </w:tabs>
      </w:pPr>
    </w:p>
    <w:p w:rsidR="00667C3B" w:rsidRDefault="00667C3B" w:rsidP="00667C3B">
      <w:pPr>
        <w:pStyle w:val="Zkladntext1"/>
        <w:shd w:val="clear" w:color="auto" w:fill="auto"/>
        <w:tabs>
          <w:tab w:val="left" w:pos="946"/>
        </w:tabs>
      </w:pPr>
    </w:p>
    <w:p w:rsidR="00DF42B2" w:rsidRDefault="006A6DB6">
      <w:pPr>
        <w:pStyle w:val="Zkladntext1"/>
        <w:numPr>
          <w:ilvl w:val="0"/>
          <w:numId w:val="3"/>
        </w:numPr>
        <w:shd w:val="clear" w:color="auto" w:fill="auto"/>
        <w:tabs>
          <w:tab w:val="left" w:pos="934"/>
        </w:tabs>
        <w:spacing w:after="0"/>
        <w:ind w:left="940" w:hanging="560"/>
        <w:jc w:val="both"/>
      </w:pPr>
      <w:r>
        <w:t>balení exponátů a koordinace prací souvisejících s kurýrním předáním během instalace a deinstalace</w:t>
      </w:r>
    </w:p>
    <w:p w:rsidR="00DF42B2" w:rsidRDefault="006A6DB6">
      <w:pPr>
        <w:pStyle w:val="Zkladntext1"/>
        <w:numPr>
          <w:ilvl w:val="0"/>
          <w:numId w:val="3"/>
        </w:numPr>
        <w:shd w:val="clear" w:color="auto" w:fill="auto"/>
        <w:tabs>
          <w:tab w:val="left" w:pos="934"/>
        </w:tabs>
        <w:spacing w:after="0"/>
        <w:ind w:left="940" w:hanging="560"/>
        <w:jc w:val="both"/>
      </w:pPr>
      <w:r>
        <w:t>výroby, prolongace a uskladnění obalového materiálu (v klimaticky odpovídajících prostorách) dle specifikace uvedené v příloze č. 1 této smlouvy</w:t>
      </w:r>
    </w:p>
    <w:p w:rsidR="00DF42B2" w:rsidRDefault="006A6DB6">
      <w:pPr>
        <w:pStyle w:val="Zkladntext1"/>
        <w:numPr>
          <w:ilvl w:val="0"/>
          <w:numId w:val="3"/>
        </w:numPr>
        <w:shd w:val="clear" w:color="auto" w:fill="auto"/>
        <w:tabs>
          <w:tab w:val="left" w:pos="934"/>
        </w:tabs>
        <w:spacing w:after="0"/>
        <w:ind w:firstLine="360"/>
        <w:jc w:val="both"/>
      </w:pPr>
      <w:r>
        <w:t>projednání zásilek v režimu celního odbavení</w:t>
      </w:r>
    </w:p>
    <w:p w:rsidR="00DF42B2" w:rsidRDefault="006A6DB6">
      <w:pPr>
        <w:pStyle w:val="Zkladntext1"/>
        <w:numPr>
          <w:ilvl w:val="0"/>
          <w:numId w:val="3"/>
        </w:numPr>
        <w:shd w:val="clear" w:color="auto" w:fill="auto"/>
        <w:tabs>
          <w:tab w:val="left" w:pos="934"/>
        </w:tabs>
        <w:spacing w:after="0"/>
        <w:ind w:firstLine="360"/>
        <w:jc w:val="both"/>
      </w:pPr>
      <w:r>
        <w:t>kurýrní servis během instalace a deinstalace, a to včetně:</w:t>
      </w:r>
    </w:p>
    <w:p w:rsidR="00DF42B2" w:rsidRDefault="006A6DB6">
      <w:pPr>
        <w:pStyle w:val="Zkladntext1"/>
        <w:shd w:val="clear" w:color="auto" w:fill="auto"/>
        <w:spacing w:after="0"/>
        <w:ind w:left="1080" w:hanging="140"/>
        <w:jc w:val="both"/>
      </w:pPr>
      <w:r>
        <w:t>- organizační zajištění kurýrních cest</w:t>
      </w:r>
    </w:p>
    <w:p w:rsidR="00DF42B2" w:rsidRDefault="006A6DB6">
      <w:pPr>
        <w:pStyle w:val="Zkladntext1"/>
        <w:shd w:val="clear" w:color="auto" w:fill="auto"/>
        <w:spacing w:after="0"/>
        <w:ind w:left="1080" w:hanging="140"/>
        <w:jc w:val="both"/>
      </w:pPr>
      <w:r>
        <w:t>- zajištění ubytování kurýrů na nezbytnou dobu pobytu</w:t>
      </w:r>
    </w:p>
    <w:p w:rsidR="00DF42B2" w:rsidRDefault="006A6DB6">
      <w:pPr>
        <w:pStyle w:val="Zkladntext1"/>
        <w:shd w:val="clear" w:color="auto" w:fill="auto"/>
        <w:spacing w:after="0"/>
        <w:ind w:left="1080" w:hanging="140"/>
        <w:jc w:val="both"/>
      </w:pPr>
      <w:r>
        <w:t xml:space="preserve">- valutové vybavení kurýrů (50 EUR/den + paušál 5-10 EUR nebo dle předepsané výše a měny ve smlouvách o výpůjčce, viz příloha č. 1, sloupec </w:t>
      </w:r>
      <w:r>
        <w:rPr>
          <w:i/>
          <w:iCs/>
        </w:rPr>
        <w:t>Náklady na kurýrní doprovod</w:t>
      </w:r>
      <w:r>
        <w:t>); jiné nebo nadlimitní požadavky až po předchozím odsouhlasení</w:t>
      </w:r>
    </w:p>
    <w:p w:rsidR="00DF42B2" w:rsidRDefault="006A6DB6">
      <w:pPr>
        <w:pStyle w:val="Zkladntext1"/>
        <w:numPr>
          <w:ilvl w:val="0"/>
          <w:numId w:val="3"/>
        </w:numPr>
        <w:shd w:val="clear" w:color="auto" w:fill="auto"/>
        <w:tabs>
          <w:tab w:val="left" w:pos="934"/>
        </w:tabs>
        <w:spacing w:after="540"/>
        <w:ind w:firstLine="360"/>
        <w:jc w:val="both"/>
      </w:pPr>
      <w:r>
        <w:t>zajištění dopravních cenin</w:t>
      </w:r>
      <w:bookmarkStart w:id="6" w:name="_GoBack"/>
      <w:bookmarkEnd w:id="6"/>
    </w:p>
    <w:p w:rsidR="00DF42B2" w:rsidRDefault="006A6DB6">
      <w:pPr>
        <w:pStyle w:val="Zkladntext1"/>
        <w:shd w:val="clear" w:color="auto" w:fill="auto"/>
        <w:ind w:left="360" w:firstLine="20"/>
        <w:jc w:val="both"/>
      </w:pPr>
      <w:r>
        <w:t xml:space="preserve">Termín plnění: </w:t>
      </w:r>
      <w:r w:rsidR="006458D8">
        <w:t>XXXXXXXXXXXXXXXX</w:t>
      </w:r>
      <w:r>
        <w:t>. Konkrétní termíny plnění budou stanoveny v pokynech objednatele, které budou poskytovateli sdělovány v průběhu trvání této smlouvy.</w:t>
      </w:r>
    </w:p>
    <w:p w:rsidR="00DF42B2" w:rsidRDefault="006A6DB6">
      <w:pPr>
        <w:pStyle w:val="Zkladntext1"/>
        <w:shd w:val="clear" w:color="auto" w:fill="auto"/>
        <w:spacing w:after="0"/>
        <w:jc w:val="center"/>
      </w:pPr>
      <w:r>
        <w:rPr>
          <w:b/>
          <w:bCs/>
        </w:rPr>
        <w:t>II.</w:t>
      </w:r>
    </w:p>
    <w:p w:rsidR="00DF42B2" w:rsidRDefault="006A6DB6">
      <w:pPr>
        <w:pStyle w:val="Zkladntext1"/>
        <w:shd w:val="clear" w:color="auto" w:fill="auto"/>
        <w:spacing w:after="0"/>
        <w:jc w:val="center"/>
      </w:pPr>
      <w:r>
        <w:rPr>
          <w:b/>
          <w:bCs/>
        </w:rPr>
        <w:t>Určení místa převzetí a předání výstavních exponátů</w:t>
      </w:r>
    </w:p>
    <w:p w:rsidR="00DF42B2" w:rsidRDefault="006A6DB6">
      <w:pPr>
        <w:pStyle w:val="Zkladntext1"/>
        <w:numPr>
          <w:ilvl w:val="0"/>
          <w:numId w:val="4"/>
        </w:numPr>
        <w:shd w:val="clear" w:color="auto" w:fill="auto"/>
        <w:tabs>
          <w:tab w:val="left" w:pos="721"/>
        </w:tabs>
        <w:ind w:left="720" w:hanging="340"/>
        <w:jc w:val="both"/>
      </w:pPr>
      <w:r>
        <w:t>Místem předání exponátů k přepravě jsou adresy půjčitelů uvedené v seznamu v příloze č. 1 či adresy jimi sdělené, místem konání výstavy je Národní galerie v Praze, Palác Kinských 2. patro, Staroměstské nám. 12, Praha 1 a místem jejich převzetí po jejich zpětné přepravě jsou adresy půjčitelů uvedené v seznamu v příloze č. 1 nebo adresy jimi sdělené.</w:t>
      </w:r>
    </w:p>
    <w:p w:rsidR="00DF42B2" w:rsidRDefault="006A6DB6">
      <w:pPr>
        <w:pStyle w:val="Zkladntext1"/>
        <w:shd w:val="clear" w:color="auto" w:fill="auto"/>
        <w:spacing w:after="0"/>
        <w:jc w:val="center"/>
      </w:pPr>
      <w:r>
        <w:rPr>
          <w:b/>
          <w:bCs/>
        </w:rPr>
        <w:t>III.</w:t>
      </w:r>
    </w:p>
    <w:p w:rsidR="00DF42B2" w:rsidRDefault="006A6DB6">
      <w:pPr>
        <w:pStyle w:val="Nadpis20"/>
        <w:keepNext/>
        <w:keepLines/>
        <w:shd w:val="clear" w:color="auto" w:fill="auto"/>
      </w:pPr>
      <w:bookmarkStart w:id="7" w:name="bookmark10"/>
      <w:bookmarkStart w:id="8" w:name="bookmark11"/>
      <w:r>
        <w:t>Povinnosti objednatele</w:t>
      </w:r>
      <w:bookmarkEnd w:id="7"/>
      <w:bookmarkEnd w:id="8"/>
    </w:p>
    <w:p w:rsidR="00DF42B2" w:rsidRDefault="006A6DB6">
      <w:pPr>
        <w:pStyle w:val="Zkladntext1"/>
        <w:numPr>
          <w:ilvl w:val="0"/>
          <w:numId w:val="5"/>
        </w:numPr>
        <w:shd w:val="clear" w:color="auto" w:fill="auto"/>
        <w:tabs>
          <w:tab w:val="left" w:pos="721"/>
        </w:tabs>
        <w:ind w:left="720" w:hanging="340"/>
        <w:jc w:val="both"/>
      </w:pPr>
      <w:r>
        <w:t>Objednatel se zavazuje pro přepravu exponátů dle této smlouvy včas zajistit podepsání příslušných smluv s půjčiteli a předat poskytovateli následující doklady: písemnou instrukci, na kterou adresu mají být vráceny po skončení výstavy s uvedením přesných adres, kontaktních osob, telefonních, popř. faxových a e-mailových spojení. V případě zahraničních půjčitelů všechny tyto informace budou uvedeny ve dvojjazyčné verzi (česko-anglicky). Dále je objednatel povinen včas sdělit základní informace o exponátech, pojistné hodnoty, nároky půjčitelů na způsob balení, požadavky na přepravní obaly, typ pojištění a pojišťovnu, kurýrní doprovod a požadovanou výši diety.</w:t>
      </w:r>
    </w:p>
    <w:p w:rsidR="00DF42B2" w:rsidRDefault="006A6DB6">
      <w:pPr>
        <w:pStyle w:val="Zkladntext1"/>
        <w:numPr>
          <w:ilvl w:val="0"/>
          <w:numId w:val="5"/>
        </w:numPr>
        <w:shd w:val="clear" w:color="auto" w:fill="auto"/>
        <w:tabs>
          <w:tab w:val="left" w:pos="725"/>
        </w:tabs>
        <w:ind w:left="720" w:hanging="340"/>
        <w:jc w:val="both"/>
      </w:pPr>
      <w:r>
        <w:t>Objednatel zajistí ve výstavních prostorách vhodné podmínky pro zabalení exponátů výstavy.</w:t>
      </w:r>
    </w:p>
    <w:p w:rsidR="00DF42B2" w:rsidRDefault="006A6DB6">
      <w:pPr>
        <w:pStyle w:val="Zkladntext1"/>
        <w:shd w:val="clear" w:color="auto" w:fill="auto"/>
        <w:spacing w:after="0"/>
        <w:jc w:val="center"/>
      </w:pPr>
      <w:r>
        <w:rPr>
          <w:b/>
          <w:bCs/>
        </w:rPr>
        <w:t>IV.</w:t>
      </w:r>
    </w:p>
    <w:p w:rsidR="00DF42B2" w:rsidRDefault="006A6DB6">
      <w:pPr>
        <w:pStyle w:val="Nadpis20"/>
        <w:keepNext/>
        <w:keepLines/>
        <w:shd w:val="clear" w:color="auto" w:fill="auto"/>
      </w:pPr>
      <w:bookmarkStart w:id="9" w:name="bookmark12"/>
      <w:bookmarkStart w:id="10" w:name="bookmark13"/>
      <w:r>
        <w:t>Práva a povinnosti poskytovatele</w:t>
      </w:r>
      <w:bookmarkEnd w:id="9"/>
      <w:bookmarkEnd w:id="10"/>
    </w:p>
    <w:p w:rsidR="00DF42B2" w:rsidRDefault="006A6DB6">
      <w:pPr>
        <w:pStyle w:val="Zkladntext1"/>
        <w:numPr>
          <w:ilvl w:val="0"/>
          <w:numId w:val="6"/>
        </w:numPr>
        <w:shd w:val="clear" w:color="auto" w:fill="auto"/>
        <w:tabs>
          <w:tab w:val="left" w:pos="721"/>
        </w:tabs>
        <w:ind w:left="720" w:hanging="340"/>
        <w:jc w:val="both"/>
      </w:pPr>
      <w:r>
        <w:t>Poskytovatel se zavazuje provést předmět plnění dle této smlouvy s využitím realizačního týmu, jehož členové jsou uvedení v příloze č. 3 této smlouvy. Poskytovatel je oprávněn změnit členy realizačního týmu pouze ze závažných důvodů a s předchozím písemným souhlasem objednatele.</w:t>
      </w:r>
    </w:p>
    <w:p w:rsidR="00DF42B2" w:rsidRDefault="006A6DB6">
      <w:pPr>
        <w:pStyle w:val="Zkladntext1"/>
        <w:numPr>
          <w:ilvl w:val="0"/>
          <w:numId w:val="6"/>
        </w:numPr>
        <w:shd w:val="clear" w:color="auto" w:fill="auto"/>
        <w:tabs>
          <w:tab w:val="left" w:pos="725"/>
        </w:tabs>
        <w:ind w:left="720" w:hanging="340"/>
        <w:jc w:val="both"/>
      </w:pPr>
      <w:r>
        <w:t xml:space="preserve">Poskytovatel je oprávněn změnit poddodavatele, kterými prokazoval kvalifikaci ve výzvě pouze ze závažných důvodů, přičemž musí být novými poddodavateli splněny původní </w:t>
      </w:r>
      <w:r>
        <w:lastRenderedPageBreak/>
        <w:t>požadavky na takového poddodavatele. Tato změna poddodavatele může být provedena pouze s předchozím písemným souhlasem objednatele.</w:t>
      </w:r>
    </w:p>
    <w:p w:rsidR="00DF42B2" w:rsidRDefault="006A6DB6">
      <w:pPr>
        <w:pStyle w:val="Zkladntext1"/>
        <w:numPr>
          <w:ilvl w:val="0"/>
          <w:numId w:val="6"/>
        </w:numPr>
        <w:shd w:val="clear" w:color="auto" w:fill="auto"/>
        <w:tabs>
          <w:tab w:val="left" w:pos="720"/>
        </w:tabs>
        <w:spacing w:after="220"/>
        <w:ind w:left="720" w:hanging="360"/>
        <w:jc w:val="both"/>
      </w:pPr>
      <w:r>
        <w:t>Seznam poddodavatelů, kteří se budou podílet na plnění dle této smlouvy je uveden v příloze č. 6 této smlouvy. Poskytovatel se současně zavazuje provést předmět plnění dle této smlouvy pouze prostřednictvím poddodavatelů, kteří jsou uvedeni v příloze č. 6 poddodavatelé zhotovitele. Poskytovatel je oprávněn změnit i tyto poddodavatele pouze ze závažných důvodů a s předchozím písemným souhlasem objednatele.</w:t>
      </w:r>
    </w:p>
    <w:p w:rsidR="00DF42B2" w:rsidRDefault="006A6DB6">
      <w:pPr>
        <w:pStyle w:val="Zkladntext1"/>
        <w:numPr>
          <w:ilvl w:val="0"/>
          <w:numId w:val="6"/>
        </w:numPr>
        <w:shd w:val="clear" w:color="auto" w:fill="auto"/>
        <w:tabs>
          <w:tab w:val="left" w:pos="720"/>
        </w:tabs>
        <w:ind w:left="720" w:hanging="360"/>
        <w:jc w:val="both"/>
      </w:pPr>
      <w:r>
        <w:t>Poskytovatel se dále zavazuje, že po provedení předmětu plnění dle této smlouvy poskytne poskytovatel součinnost, aby objednatel mohl dostát svým povinnostem dle § 219 ZZVZ.</w:t>
      </w:r>
    </w:p>
    <w:p w:rsidR="00DF42B2" w:rsidRDefault="006A6DB6">
      <w:pPr>
        <w:pStyle w:val="Zkladntext1"/>
        <w:numPr>
          <w:ilvl w:val="0"/>
          <w:numId w:val="6"/>
        </w:numPr>
        <w:shd w:val="clear" w:color="auto" w:fill="auto"/>
        <w:tabs>
          <w:tab w:val="left" w:pos="720"/>
        </w:tabs>
        <w:spacing w:after="540"/>
        <w:ind w:left="720" w:hanging="360"/>
        <w:jc w:val="both"/>
      </w:pPr>
      <w:r>
        <w:t>Poskytovatel se zavazuje využívat při provádění předmětu dle této smlouvy vozy s poznávacími značkami uvedenými v příloze č. 4. Poskytovatel prohlašuje, že vozy v příloze č. 4 uvedené splňují technické parametry dle přílohy č. 4 této smlouvy. Poskytovatel je oprávněn změnit tyto vozy pouze s předchozím písemným souhlasem objednatele, přičemž vůz, kterým bude dosavadní vůz nahrazován musí splňovat technické parametry uvedené v příloze č. 4 této smlouvy.</w:t>
      </w:r>
    </w:p>
    <w:p w:rsidR="00DF42B2" w:rsidRDefault="006A6DB6">
      <w:pPr>
        <w:pStyle w:val="Zkladntext1"/>
        <w:numPr>
          <w:ilvl w:val="0"/>
          <w:numId w:val="6"/>
        </w:numPr>
        <w:shd w:val="clear" w:color="auto" w:fill="auto"/>
        <w:tabs>
          <w:tab w:val="left" w:pos="720"/>
        </w:tabs>
        <w:ind w:left="720" w:hanging="360"/>
        <w:jc w:val="both"/>
      </w:pPr>
      <w:r>
        <w:t>Objednatel je oprávněn zúžit předmět plnění dle svých potřeb a poskytovatel je povinen takové zúžení akceptovat. Uplatní-li objednatel takové své právo, dojde též ke snížení ceny ve výši odpovídající plnění, které nebude poskytnuto. O takových méně pracích bude uzavřen dodatek.</w:t>
      </w:r>
    </w:p>
    <w:p w:rsidR="00DF42B2" w:rsidRDefault="006A6DB6">
      <w:pPr>
        <w:pStyle w:val="Zkladntext1"/>
        <w:numPr>
          <w:ilvl w:val="0"/>
          <w:numId w:val="6"/>
        </w:numPr>
        <w:shd w:val="clear" w:color="auto" w:fill="auto"/>
        <w:tabs>
          <w:tab w:val="left" w:pos="720"/>
        </w:tabs>
        <w:ind w:left="720" w:hanging="360"/>
        <w:jc w:val="both"/>
      </w:pPr>
      <w:r>
        <w:t>Bude-li to nezbytné ke včasnému zajištění dopravy exponátů do termínu konce výpůjčky, je poskytovatel povinen provádět svozy i během dnů pracovního klidu, aniž by poskytovateli vznikal nárok k navýšení ceny dle čl. V.</w:t>
      </w:r>
    </w:p>
    <w:p w:rsidR="00DF42B2" w:rsidRDefault="006A6DB6">
      <w:pPr>
        <w:pStyle w:val="Zkladntext1"/>
        <w:numPr>
          <w:ilvl w:val="0"/>
          <w:numId w:val="6"/>
        </w:numPr>
        <w:shd w:val="clear" w:color="auto" w:fill="auto"/>
        <w:tabs>
          <w:tab w:val="left" w:pos="720"/>
        </w:tabs>
        <w:ind w:left="720" w:hanging="360"/>
        <w:jc w:val="both"/>
      </w:pPr>
      <w:r>
        <w:t>Poskytovatel je povinen provádět předmět dle této smlouvy v součinnosti s kurátory určenými objednatelem.</w:t>
      </w:r>
    </w:p>
    <w:p w:rsidR="00DF42B2" w:rsidRDefault="006A6DB6">
      <w:pPr>
        <w:pStyle w:val="Zkladntext1"/>
        <w:numPr>
          <w:ilvl w:val="0"/>
          <w:numId w:val="6"/>
        </w:numPr>
        <w:shd w:val="clear" w:color="auto" w:fill="auto"/>
        <w:tabs>
          <w:tab w:val="left" w:pos="720"/>
        </w:tabs>
        <w:ind w:left="720" w:hanging="360"/>
        <w:jc w:val="both"/>
      </w:pPr>
      <w:r>
        <w:t>Poskytovatel prohlašuje, že ke dni podpisu této smlouvy má uzavřenou pojistnou smlouvu, jejímž předmětem je pojištění odpovědnosti za škodu způsobenou poskytovatelem objednateli nebo třetí osobě v souvislosti s výkonem jeho činnosti, ve výši pojistného plnění nejméně 10 milionů korun českých. Originál nebo úředně ověřená kopie pojistné smlouvy tvoří přílohu č. 2 této smlouvy. Poskytovatel se zavazuje, že po celou dobu trvání této smlouvy bude pojištěn ve smyslu tohoto ustanovení a že nedojde ke snížení pojistného plnění pod částku uvedenou v předchozí větě. Poskytovatel se dále zavazuje na základě výzvy Objednatele prokázat, že je pojištěn v souladu s tímto ustanovením.</w:t>
      </w:r>
    </w:p>
    <w:p w:rsidR="00667C3B" w:rsidRDefault="00667C3B" w:rsidP="00667C3B">
      <w:pPr>
        <w:pStyle w:val="Zkladntext1"/>
        <w:shd w:val="clear" w:color="auto" w:fill="auto"/>
        <w:tabs>
          <w:tab w:val="left" w:pos="720"/>
        </w:tabs>
        <w:jc w:val="both"/>
      </w:pPr>
    </w:p>
    <w:p w:rsidR="00667C3B" w:rsidRDefault="00667C3B" w:rsidP="00667C3B">
      <w:pPr>
        <w:pStyle w:val="Zkladntext1"/>
        <w:shd w:val="clear" w:color="auto" w:fill="auto"/>
        <w:tabs>
          <w:tab w:val="left" w:pos="720"/>
        </w:tabs>
        <w:jc w:val="both"/>
      </w:pPr>
    </w:p>
    <w:p w:rsidR="00667C3B" w:rsidRDefault="00667C3B" w:rsidP="00667C3B">
      <w:pPr>
        <w:pStyle w:val="Zkladntext1"/>
        <w:shd w:val="clear" w:color="auto" w:fill="auto"/>
        <w:tabs>
          <w:tab w:val="left" w:pos="720"/>
        </w:tabs>
        <w:jc w:val="both"/>
      </w:pPr>
    </w:p>
    <w:p w:rsidR="00667C3B" w:rsidRDefault="00667C3B" w:rsidP="00667C3B">
      <w:pPr>
        <w:pStyle w:val="Zkladntext1"/>
        <w:shd w:val="clear" w:color="auto" w:fill="auto"/>
        <w:tabs>
          <w:tab w:val="left" w:pos="720"/>
        </w:tabs>
        <w:jc w:val="both"/>
      </w:pPr>
    </w:p>
    <w:p w:rsidR="00667C3B" w:rsidRDefault="00667C3B" w:rsidP="00667C3B">
      <w:pPr>
        <w:pStyle w:val="Zkladntext1"/>
        <w:shd w:val="clear" w:color="auto" w:fill="auto"/>
        <w:tabs>
          <w:tab w:val="left" w:pos="720"/>
        </w:tabs>
        <w:jc w:val="both"/>
      </w:pPr>
    </w:p>
    <w:p w:rsidR="00DF42B2" w:rsidRDefault="006A6DB6">
      <w:pPr>
        <w:pStyle w:val="Zkladntext1"/>
        <w:shd w:val="clear" w:color="auto" w:fill="auto"/>
        <w:spacing w:after="0"/>
        <w:jc w:val="center"/>
      </w:pPr>
      <w:r>
        <w:rPr>
          <w:b/>
          <w:bCs/>
        </w:rPr>
        <w:lastRenderedPageBreak/>
        <w:t>V.</w:t>
      </w:r>
    </w:p>
    <w:p w:rsidR="00DF42B2" w:rsidRDefault="006A6DB6">
      <w:pPr>
        <w:pStyle w:val="Nadpis20"/>
        <w:keepNext/>
        <w:keepLines/>
        <w:shd w:val="clear" w:color="auto" w:fill="auto"/>
      </w:pPr>
      <w:bookmarkStart w:id="11" w:name="bookmark14"/>
      <w:bookmarkStart w:id="12" w:name="bookmark15"/>
      <w:r>
        <w:t>Stanovení ceny</w:t>
      </w:r>
      <w:bookmarkEnd w:id="11"/>
      <w:bookmarkEnd w:id="12"/>
    </w:p>
    <w:p w:rsidR="00DF42B2" w:rsidRDefault="006A6DB6">
      <w:pPr>
        <w:pStyle w:val="Zkladntext1"/>
        <w:numPr>
          <w:ilvl w:val="0"/>
          <w:numId w:val="7"/>
        </w:numPr>
        <w:shd w:val="clear" w:color="auto" w:fill="auto"/>
        <w:tabs>
          <w:tab w:val="left" w:pos="730"/>
        </w:tabs>
        <w:ind w:left="720" w:hanging="340"/>
        <w:jc w:val="both"/>
      </w:pPr>
      <w:r>
        <w:t>Cena za přepravu exponátů od jednotlivých půjčitelů do místa konání výstavy včetně poskytnutí veškerého souvisejícího plnění byla stanovena na základě vstupních informací známých poskytovateli v době podání nabídky a činí 1.522.397,- Kč bez DPH. Výše DPH bude účtována v zákonem stanovené výši v den zdanitelného plnění.</w:t>
      </w:r>
    </w:p>
    <w:p w:rsidR="00DF42B2" w:rsidRDefault="006A6DB6">
      <w:pPr>
        <w:pStyle w:val="Zkladntext1"/>
        <w:numPr>
          <w:ilvl w:val="0"/>
          <w:numId w:val="7"/>
        </w:numPr>
        <w:shd w:val="clear" w:color="auto" w:fill="auto"/>
        <w:tabs>
          <w:tab w:val="left" w:pos="730"/>
        </w:tabs>
        <w:spacing w:after="220"/>
        <w:ind w:left="720" w:hanging="340"/>
        <w:jc w:val="both"/>
      </w:pPr>
      <w:r>
        <w:t>Konečná cena se může lišit od té, která je stanovena v cenové nabídce pouze v důsledku změny některé ze vstupních informací, které budou vyžádány objednatelem nebo které nejsou ze strany poskytovatele ovlivnitelné, jako jsou nadstandardní požadavky na přepravu apod. Výčet služeb a jejich objem, ke kterým se sjednaná cena vztahuje, je uveden v nabídce, která je přílohou č. 1 této smlouvy.</w:t>
      </w:r>
    </w:p>
    <w:p w:rsidR="00DF42B2" w:rsidRDefault="006A6DB6">
      <w:pPr>
        <w:pStyle w:val="Zkladntext1"/>
        <w:numPr>
          <w:ilvl w:val="0"/>
          <w:numId w:val="7"/>
        </w:numPr>
        <w:shd w:val="clear" w:color="auto" w:fill="auto"/>
        <w:tabs>
          <w:tab w:val="left" w:pos="730"/>
        </w:tabs>
        <w:spacing w:after="540"/>
        <w:ind w:left="720" w:hanging="340"/>
        <w:jc w:val="both"/>
      </w:pPr>
      <w:r>
        <w:t>Veškeré skutečnosti, které mohou mít vliv na výši ceny a které budou alespoň jedné ze smluvních stran známy, si smluvní strany neprodleně písemně sdělí. Změna ceny je možná pouze na základě dodatku k této smlouvě, který bude podepsán oprávněnými zástupci obou smluvních stran.</w:t>
      </w:r>
    </w:p>
    <w:p w:rsidR="00DF42B2" w:rsidRDefault="006A6DB6">
      <w:pPr>
        <w:pStyle w:val="Zkladntext1"/>
        <w:shd w:val="clear" w:color="auto" w:fill="auto"/>
        <w:spacing w:after="0"/>
        <w:jc w:val="center"/>
      </w:pPr>
      <w:r>
        <w:rPr>
          <w:b/>
          <w:bCs/>
        </w:rPr>
        <w:t>VI.</w:t>
      </w:r>
    </w:p>
    <w:p w:rsidR="00DF42B2" w:rsidRDefault="006A6DB6">
      <w:pPr>
        <w:pStyle w:val="Nadpis20"/>
        <w:keepNext/>
        <w:keepLines/>
        <w:shd w:val="clear" w:color="auto" w:fill="auto"/>
        <w:spacing w:after="0"/>
      </w:pPr>
      <w:bookmarkStart w:id="13" w:name="bookmark16"/>
      <w:bookmarkStart w:id="14" w:name="bookmark17"/>
      <w:r>
        <w:t>Platební a fakturační podmínky</w:t>
      </w:r>
      <w:bookmarkEnd w:id="13"/>
      <w:bookmarkEnd w:id="14"/>
    </w:p>
    <w:p w:rsidR="00DF42B2" w:rsidRDefault="006A6DB6">
      <w:pPr>
        <w:pStyle w:val="Zkladntext1"/>
        <w:numPr>
          <w:ilvl w:val="0"/>
          <w:numId w:val="8"/>
        </w:numPr>
        <w:shd w:val="clear" w:color="auto" w:fill="auto"/>
        <w:tabs>
          <w:tab w:val="left" w:pos="730"/>
        </w:tabs>
        <w:spacing w:after="0"/>
        <w:ind w:left="720" w:hanging="340"/>
        <w:jc w:val="both"/>
      </w:pPr>
      <w:r>
        <w:t>Úhrada ceny přepravy a souvisejících služeb bude provedena na základě faktur (daňových dokladů) vystavených objednateli poskytovatelem po řádném uskutečnění příslušné části plnění dle této smlouvy ve 2 vyhotoveních se 30 denní splatností takto:</w:t>
      </w:r>
    </w:p>
    <w:p w:rsidR="00DF42B2" w:rsidRDefault="006A6DB6">
      <w:pPr>
        <w:pStyle w:val="Zkladntext1"/>
        <w:numPr>
          <w:ilvl w:val="0"/>
          <w:numId w:val="9"/>
        </w:numPr>
        <w:shd w:val="clear" w:color="auto" w:fill="auto"/>
        <w:tabs>
          <w:tab w:val="left" w:pos="1047"/>
        </w:tabs>
        <w:spacing w:after="0"/>
        <w:ind w:left="720"/>
        <w:jc w:val="both"/>
      </w:pPr>
      <w:r>
        <w:t>faktura vystavená poskytovatelem v souladu se zákonem o dani z přidané hodnoty na náklady týkající se svozu exponátů výstavy do Prahy a s tímto souvisejících služeb. Přílohou této faktury bude specifikace všech poskytnutých služeb. Tato faktura bude poskytovatelem vystavena nejdříve po uskutečnění transportu a s ním souvisejících plnění z místa předání exponátů k přepravě dle čl. II této smlouvy do místa konání výstavy dle čl. II této smlouvy</w:t>
      </w:r>
    </w:p>
    <w:p w:rsidR="00DF42B2" w:rsidRDefault="006A6DB6">
      <w:pPr>
        <w:pStyle w:val="Zkladntext1"/>
        <w:numPr>
          <w:ilvl w:val="0"/>
          <w:numId w:val="9"/>
        </w:numPr>
        <w:shd w:val="clear" w:color="auto" w:fill="auto"/>
        <w:tabs>
          <w:tab w:val="left" w:pos="1062"/>
        </w:tabs>
        <w:ind w:left="720"/>
        <w:jc w:val="both"/>
      </w:pPr>
      <w:r>
        <w:t>faktura vystavená poskytovatelem v souladu se zákonem o dani z přidané hodnoty na náklady týkající se vrácení exponátů z Prahy a s tímto souvisejících služeb. Přílohou této faktury bude specifikace všech poskytnutých služeb. Tato faktura bude poskytovatelem vystavena nejdříve po uskutečnění transportu a s ním souvisejících plnění po ukončení výstavy z místa konání výstavy zpět na adresu určenou půjčitelem dle čl. II této smlouvy.</w:t>
      </w:r>
    </w:p>
    <w:p w:rsidR="00DF42B2" w:rsidRDefault="006A6DB6">
      <w:pPr>
        <w:pStyle w:val="Zkladntext1"/>
        <w:numPr>
          <w:ilvl w:val="0"/>
          <w:numId w:val="8"/>
        </w:numPr>
        <w:shd w:val="clear" w:color="auto" w:fill="auto"/>
        <w:tabs>
          <w:tab w:val="left" w:pos="730"/>
        </w:tabs>
        <w:ind w:left="720" w:hanging="340"/>
        <w:jc w:val="both"/>
      </w:pPr>
      <w:r>
        <w:t>Vystavená faktura musí obsahovat veškeré náležitosti daňového dokladu dle § 29 zákona č. 235/2004 Sb., o dani z přidané hodnoty, ve znění pozdějších předpisů.</w:t>
      </w:r>
    </w:p>
    <w:p w:rsidR="00DF42B2" w:rsidRDefault="006A6DB6">
      <w:pPr>
        <w:pStyle w:val="Zkladntext1"/>
        <w:numPr>
          <w:ilvl w:val="0"/>
          <w:numId w:val="8"/>
        </w:numPr>
        <w:shd w:val="clear" w:color="auto" w:fill="auto"/>
        <w:tabs>
          <w:tab w:val="left" w:pos="730"/>
        </w:tabs>
        <w:ind w:left="720" w:hanging="340"/>
        <w:jc w:val="both"/>
      </w:pPr>
      <w:r>
        <w:t xml:space="preserve">Poskytovatel se zavazuje doručovat objednavateli fakturu též elektronicky na adresu </w:t>
      </w:r>
      <w:hyperlink r:id="rId7" w:history="1">
        <w:r>
          <w:t xml:space="preserve">faktury@ngprague.cz </w:t>
        </w:r>
      </w:hyperlink>
      <w:r>
        <w:t>se sjednanou třicetidenní lhůtu splatnosti</w:t>
      </w:r>
    </w:p>
    <w:p w:rsidR="00DF42B2" w:rsidRDefault="006A6DB6">
      <w:pPr>
        <w:pStyle w:val="Zkladntext1"/>
        <w:numPr>
          <w:ilvl w:val="0"/>
          <w:numId w:val="8"/>
        </w:numPr>
        <w:shd w:val="clear" w:color="auto" w:fill="auto"/>
        <w:tabs>
          <w:tab w:val="left" w:pos="730"/>
        </w:tabs>
        <w:ind w:left="720" w:hanging="340"/>
        <w:jc w:val="both"/>
      </w:pPr>
      <w:r>
        <w:t>Objednatel je oprávněn vrátit zpět neproplacenou fakturu, která obsahuje nesprávné cenové údaje, není doložena specifikací poskytnutých služeb nebo neobsahuje další požadované údaje. O dobu vrácení a zaslání faktury nové se prodlužuje splatnost faktury. Úhradou faktury se rozumí den odepsání příslušné částky z účtu objednatele.</w:t>
      </w:r>
    </w:p>
    <w:p w:rsidR="00667C3B" w:rsidRDefault="00667C3B" w:rsidP="00667C3B">
      <w:pPr>
        <w:pStyle w:val="Zkladntext1"/>
        <w:shd w:val="clear" w:color="auto" w:fill="auto"/>
        <w:tabs>
          <w:tab w:val="left" w:pos="730"/>
        </w:tabs>
        <w:jc w:val="both"/>
      </w:pPr>
    </w:p>
    <w:p w:rsidR="00667C3B" w:rsidRDefault="00667C3B" w:rsidP="00667C3B">
      <w:pPr>
        <w:pStyle w:val="Zkladntext1"/>
        <w:shd w:val="clear" w:color="auto" w:fill="auto"/>
        <w:tabs>
          <w:tab w:val="left" w:pos="730"/>
        </w:tabs>
        <w:jc w:val="both"/>
      </w:pPr>
    </w:p>
    <w:p w:rsidR="00667C3B" w:rsidRDefault="00667C3B" w:rsidP="00667C3B">
      <w:pPr>
        <w:pStyle w:val="Zkladntext1"/>
        <w:shd w:val="clear" w:color="auto" w:fill="auto"/>
        <w:tabs>
          <w:tab w:val="left" w:pos="730"/>
        </w:tabs>
        <w:jc w:val="both"/>
      </w:pPr>
    </w:p>
    <w:p w:rsidR="00DF42B2" w:rsidRDefault="006A6DB6">
      <w:pPr>
        <w:pStyle w:val="Zkladntext1"/>
        <w:shd w:val="clear" w:color="auto" w:fill="auto"/>
        <w:spacing w:after="0"/>
        <w:jc w:val="center"/>
      </w:pPr>
      <w:r>
        <w:rPr>
          <w:b/>
          <w:bCs/>
        </w:rPr>
        <w:t>VII.</w:t>
      </w:r>
    </w:p>
    <w:p w:rsidR="00DF42B2" w:rsidRDefault="006A6DB6">
      <w:pPr>
        <w:pStyle w:val="Nadpis20"/>
        <w:keepNext/>
        <w:keepLines/>
        <w:shd w:val="clear" w:color="auto" w:fill="auto"/>
      </w:pPr>
      <w:bookmarkStart w:id="15" w:name="bookmark18"/>
      <w:bookmarkStart w:id="16" w:name="bookmark19"/>
      <w:r>
        <w:t>Úroky z prodlení a smluvní pokuta</w:t>
      </w:r>
      <w:bookmarkEnd w:id="15"/>
      <w:bookmarkEnd w:id="16"/>
    </w:p>
    <w:p w:rsidR="00DF42B2" w:rsidRDefault="006A6DB6">
      <w:pPr>
        <w:pStyle w:val="Zkladntext1"/>
        <w:shd w:val="clear" w:color="auto" w:fill="auto"/>
        <w:ind w:left="720" w:hanging="360"/>
        <w:jc w:val="both"/>
      </w:pPr>
      <w:r>
        <w:t>1. V případě prodlení se zaplacením faktury se objednatel zavazuje zaplatit poskytovateli úroky z prodlení ve výši 0,05 % z dlužné částky za každý den prodlení. To neplatí v případě, že k prodlení došlo prokazatelně z důvodů na straně peněžního ústavu objednatele nebo poskytovatele. Za den zaplacení se pro účely této smlouvy považuje den odepsání platby z účtu objednatele.</w:t>
      </w:r>
    </w:p>
    <w:p w:rsidR="00DF42B2" w:rsidRDefault="006A6DB6">
      <w:pPr>
        <w:pStyle w:val="Zkladntext1"/>
        <w:numPr>
          <w:ilvl w:val="0"/>
          <w:numId w:val="4"/>
        </w:numPr>
        <w:shd w:val="clear" w:color="auto" w:fill="auto"/>
        <w:tabs>
          <w:tab w:val="left" w:pos="720"/>
        </w:tabs>
        <w:ind w:left="720" w:hanging="360"/>
        <w:jc w:val="both"/>
      </w:pPr>
      <w:r>
        <w:t>V případě nedodržení dodacích termínů pro jednotlivé přepravované exponáty na místo určení (na místo adresy nakládky, místa výstavy) se poskytovatel zavazuje uhradit objednateli za každý exponát, u něhož nebude dodržen termín dodání, smluvní pokutu ve výši 2 % z ceny plnění uvedené u konkrétního exponátu v příloze č. 1 k této smlouvě, a to za každý den prodlení. To neplatí v případě, kdy dojde k prodlení s dodávkou zásilky z důvodů, které poskytovatel prokazatelně nemohl ovlivnit nebo které nezavinil (např. živelní pohroma, stávka celníků, nepřipravenost exponátů k jejich vydání, nevydání vývozního povolení nebo jiné administrativní překážky neovlivnitelné poskytovatelem). Smluvní strany sjednávají, že nárokem objednatele na úhradu smluvní pokuty není dotčen nárok na náhradu škody vzniklé objednateli porušením této povinnosti poskytovatele. Obě smluvní strany souhlasně konstatují, že považují výši sjednané smluvní pokuty za přiměřenou významu zajišťované povinnosti, zejména s ohledem na důležitost dobrého jména a důvěryhodnosti objednatele při sjednávání mezinárodních uměleckých výpůjček a při dodržování závazků z nich.</w:t>
      </w:r>
    </w:p>
    <w:p w:rsidR="00DF42B2" w:rsidRDefault="006A6DB6">
      <w:pPr>
        <w:pStyle w:val="Zkladntext1"/>
        <w:shd w:val="clear" w:color="auto" w:fill="auto"/>
        <w:spacing w:after="0"/>
        <w:jc w:val="center"/>
      </w:pPr>
      <w:r>
        <w:rPr>
          <w:b/>
          <w:bCs/>
        </w:rPr>
        <w:t>VIII.</w:t>
      </w:r>
    </w:p>
    <w:p w:rsidR="00DF42B2" w:rsidRDefault="006A6DB6">
      <w:pPr>
        <w:pStyle w:val="Nadpis20"/>
        <w:keepNext/>
        <w:keepLines/>
        <w:shd w:val="clear" w:color="auto" w:fill="auto"/>
      </w:pPr>
      <w:bookmarkStart w:id="17" w:name="bookmark20"/>
      <w:bookmarkStart w:id="18" w:name="bookmark21"/>
      <w:r>
        <w:t>Závěrečná ustanovení</w:t>
      </w:r>
      <w:bookmarkEnd w:id="17"/>
      <w:bookmarkEnd w:id="18"/>
    </w:p>
    <w:p w:rsidR="00DF42B2" w:rsidRDefault="006A6DB6">
      <w:pPr>
        <w:pStyle w:val="Zkladntext1"/>
        <w:shd w:val="clear" w:color="auto" w:fill="auto"/>
        <w:ind w:left="720" w:hanging="360"/>
        <w:jc w:val="both"/>
      </w:pPr>
      <w:r>
        <w:t>1. Vztahy touto smlouvou založené se řídí příslušnými ustanoveními Občanského zákoníku a souvisejících právních norem českého právního řádu. Poskytovatel na sebe přebírá nebezpečí změny okolností, ustanovení § 1799 a 1800 Občanského zákoníku se neužijí.</w:t>
      </w:r>
    </w:p>
    <w:p w:rsidR="00DF42B2" w:rsidRDefault="006A6DB6">
      <w:pPr>
        <w:pStyle w:val="Zkladntext1"/>
        <w:shd w:val="clear" w:color="auto" w:fill="auto"/>
        <w:ind w:left="720" w:hanging="360"/>
        <w:jc w:val="both"/>
      </w:pPr>
      <w:r>
        <w:t>2. Všechny spory vznikající z této smlouvy a v souvislosti s ní, které se nepodaří odstranit jednáním mezi stranami, budou rozhodovány u obecného soudu v místě sídla objednatele.</w:t>
      </w:r>
    </w:p>
    <w:p w:rsidR="00DF42B2" w:rsidRDefault="006A6DB6">
      <w:pPr>
        <w:pStyle w:val="Zkladntext1"/>
        <w:numPr>
          <w:ilvl w:val="0"/>
          <w:numId w:val="4"/>
        </w:numPr>
        <w:shd w:val="clear" w:color="auto" w:fill="auto"/>
        <w:tabs>
          <w:tab w:val="left" w:pos="720"/>
        </w:tabs>
        <w:spacing w:after="220"/>
        <w:ind w:left="720" w:hanging="360"/>
        <w:jc w:val="both"/>
      </w:pPr>
      <w:r>
        <w:t>Pro případ povinnosti zveřejnění této smlouvy dle zákona č. 340/2015 Sb., o registru smluv, smluvní strany sjednávají, že zveřejnění provede objednatel. Obě smluvní strany berou na vědomí, že nebudou zveřejněny pouze ty informace, které nelze poskytnout podle předpisů upravujících svobodný přístup k informacím. Považuje-li poskytovatel některé informace uvedené v této smlouvě za informace, které nemohou nebo nemají být zveřejněny v registru smluv dle zákona č. 340/2015 Sb., je povinen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Národní galerie v Praze v případě pochybností o tom, zda je dána povinnost uveřejnění této smlouvy v registru smluv, toto smlouvu v zájmu transparentnosti a právní jistoty uveřejní.</w:t>
      </w:r>
    </w:p>
    <w:p w:rsidR="00DF42B2" w:rsidRDefault="006A6DB6">
      <w:pPr>
        <w:pStyle w:val="Zkladntext1"/>
        <w:numPr>
          <w:ilvl w:val="0"/>
          <w:numId w:val="4"/>
        </w:numPr>
        <w:shd w:val="clear" w:color="auto" w:fill="auto"/>
        <w:tabs>
          <w:tab w:val="left" w:pos="720"/>
        </w:tabs>
        <w:ind w:left="720" w:hanging="360"/>
        <w:jc w:val="both"/>
      </w:pPr>
      <w:r>
        <w:t>Smluvní strany prohlašují, že berou na vědomí, že veškerá ustanovení této smlouvy a její podmínky představují obchodní tajemství, stejně jako veškeré informace, o kterých se</w:t>
      </w:r>
      <w:r>
        <w:br w:type="page"/>
      </w:r>
      <w:r>
        <w:lastRenderedPageBreak/>
        <w:t>smluvní strany dozví v souvislosti s druhou smluvní stranou při plnění této smlouvy a zavazují se neposkytnout předmětné informace žádné třetí osobě, nejedná-li se o informace, které se mezitím staly obecně známými bez působení některé ze smluvních stran. Tato povinnost trvá i po ukončení této smlouvy.</w:t>
      </w:r>
    </w:p>
    <w:p w:rsidR="00DF42B2" w:rsidRDefault="006A6DB6">
      <w:pPr>
        <w:pStyle w:val="Zkladntext1"/>
        <w:numPr>
          <w:ilvl w:val="0"/>
          <w:numId w:val="4"/>
        </w:numPr>
        <w:shd w:val="clear" w:color="auto" w:fill="auto"/>
        <w:tabs>
          <w:tab w:val="left" w:pos="756"/>
        </w:tabs>
        <w:spacing w:after="220"/>
        <w:ind w:left="720" w:hanging="360"/>
        <w:jc w:val="both"/>
      </w:pPr>
      <w:r>
        <w:t>Jakékoli změny a doplňky této smlouvy je možné učinit formou písemného dodatku odsouhlaseného a podepsaného oběma stranami.</w:t>
      </w:r>
    </w:p>
    <w:p w:rsidR="00DF42B2" w:rsidRDefault="006A6DB6">
      <w:pPr>
        <w:pStyle w:val="Zkladntext1"/>
        <w:numPr>
          <w:ilvl w:val="0"/>
          <w:numId w:val="4"/>
        </w:numPr>
        <w:shd w:val="clear" w:color="auto" w:fill="auto"/>
        <w:tabs>
          <w:tab w:val="left" w:pos="756"/>
        </w:tabs>
        <w:spacing w:after="220"/>
        <w:ind w:left="720" w:hanging="360"/>
        <w:jc w:val="both"/>
      </w:pPr>
      <w:r>
        <w:t>Tato smlouva je vyhotovena ve třech stejnopisech, z nichž dva obdrží objednatel a jeden stejnopis poskytovatel.</w:t>
      </w:r>
    </w:p>
    <w:p w:rsidR="00DF42B2" w:rsidRDefault="006A6DB6">
      <w:pPr>
        <w:pStyle w:val="Zkladntext1"/>
        <w:numPr>
          <w:ilvl w:val="0"/>
          <w:numId w:val="4"/>
        </w:numPr>
        <w:shd w:val="clear" w:color="auto" w:fill="auto"/>
        <w:tabs>
          <w:tab w:val="left" w:pos="756"/>
        </w:tabs>
        <w:spacing w:after="220"/>
        <w:ind w:left="720" w:hanging="360"/>
        <w:jc w:val="both"/>
      </w:pPr>
      <w:r>
        <w:t>Tato smlouva nabývá platnosti a účinnosti dnem podpisu oprávněnými zástupci obou smluvních stran. Smlouvu lze ukončit pouze dohodou smluvních stran nebo odstoupením od smlouvy některou smluvní stranou v případě hrubého porušení této smlouvy druhou smluvní stranou. Za hrubé porušení této smlouvy poskytovatelem se považuje zejména porušení některé povinnosti poskytovatele uvedené v čl. IV této smlouvy nebo takové jednání poskytovatele, které ohrozí dobré jméno a důvěryhodnost objednatele u půjčitelů exponátů. Za hrubé porušení této smlouvy objednatelem se považuje pouze prodlení objednatele s úhradou splatné ceny přepravy a souvisejících služeb nebo její části dle čl. VI této smlouvy trvající déle než 30 dní, pokud poskytovatel po této době na prodlení objednatele písemně upozornil a objednatel nezjednal nápravu ani do 15 dnů od doručení tohoto upozornění. Odstoupení je účinné doručením druhé smluvní straně.</w:t>
      </w:r>
    </w:p>
    <w:p w:rsidR="00DF42B2" w:rsidRDefault="006A6DB6">
      <w:pPr>
        <w:pStyle w:val="Zkladntext1"/>
        <w:numPr>
          <w:ilvl w:val="0"/>
          <w:numId w:val="4"/>
        </w:numPr>
        <w:shd w:val="clear" w:color="auto" w:fill="auto"/>
        <w:tabs>
          <w:tab w:val="left" w:pos="756"/>
        </w:tabs>
        <w:spacing w:after="0"/>
        <w:ind w:firstLine="360"/>
        <w:jc w:val="both"/>
      </w:pPr>
      <w:r>
        <w:t>Nedílnou součástí této smlouvy jsou tyto Přílohy:</w:t>
      </w:r>
    </w:p>
    <w:p w:rsidR="00DF42B2" w:rsidRDefault="006A6DB6">
      <w:pPr>
        <w:pStyle w:val="Zkladntext1"/>
        <w:numPr>
          <w:ilvl w:val="0"/>
          <w:numId w:val="10"/>
        </w:numPr>
        <w:shd w:val="clear" w:color="auto" w:fill="auto"/>
        <w:tabs>
          <w:tab w:val="left" w:pos="1074"/>
        </w:tabs>
        <w:spacing w:after="0"/>
        <w:ind w:left="1080" w:hanging="360"/>
        <w:jc w:val="both"/>
      </w:pPr>
      <w:r>
        <w:t>Příloha č. 1 - cenová nabídka poskytovatele a seznam exponátů včetně požadovaných souvisejících služeb (příloha bude předložena na vyžádání účastníka, na základě splnění požadavku dle přílohy č. 2 Výzvy „Prohlášení o zákazu veřejného šíření dat“).</w:t>
      </w:r>
    </w:p>
    <w:p w:rsidR="00DF42B2" w:rsidRDefault="006A6DB6">
      <w:pPr>
        <w:pStyle w:val="Zkladntext1"/>
        <w:numPr>
          <w:ilvl w:val="0"/>
          <w:numId w:val="10"/>
        </w:numPr>
        <w:shd w:val="clear" w:color="auto" w:fill="auto"/>
        <w:tabs>
          <w:tab w:val="left" w:pos="1074"/>
        </w:tabs>
        <w:spacing w:after="0"/>
        <w:ind w:left="1080" w:hanging="360"/>
        <w:jc w:val="both"/>
      </w:pPr>
      <w:r>
        <w:t>Příloha č. 2 - originál nebo úředně ověřená kopie pojistné smlouvy/pojistného certifikátu (pojistná smlouva pro pojištění odpovědnosti za škodu silničního dopravce vyplývající z přepravních smluv při mezinárodní dopravě (CMR) a vnitrostátní dopravě), (přílohu předloží účastník před podpisem smlouvy).</w:t>
      </w:r>
    </w:p>
    <w:p w:rsidR="00DF42B2" w:rsidRDefault="006A6DB6">
      <w:pPr>
        <w:pStyle w:val="Zkladntext1"/>
        <w:numPr>
          <w:ilvl w:val="0"/>
          <w:numId w:val="10"/>
        </w:numPr>
        <w:shd w:val="clear" w:color="auto" w:fill="auto"/>
        <w:tabs>
          <w:tab w:val="left" w:pos="1074"/>
        </w:tabs>
        <w:spacing w:after="0"/>
        <w:ind w:left="1080" w:hanging="360"/>
        <w:jc w:val="both"/>
      </w:pPr>
      <w:r>
        <w:t>Příloha č. 3 - realizační tým (příloha bude předložena v nabídce, přičemž jména konkrétních osob doplní vybraný účastník před podpisem smlouvy).</w:t>
      </w:r>
    </w:p>
    <w:p w:rsidR="00DF42B2" w:rsidRDefault="006A6DB6">
      <w:pPr>
        <w:pStyle w:val="Zkladntext1"/>
        <w:numPr>
          <w:ilvl w:val="0"/>
          <w:numId w:val="10"/>
        </w:numPr>
        <w:shd w:val="clear" w:color="auto" w:fill="auto"/>
        <w:tabs>
          <w:tab w:val="left" w:pos="1074"/>
        </w:tabs>
        <w:spacing w:after="0"/>
        <w:ind w:left="1080" w:hanging="360"/>
        <w:jc w:val="both"/>
      </w:pPr>
      <w:r>
        <w:t>Příloha č. 4 - vozový park (příloha bude předložena v nabídce, přičemž poznávací značky konkrétních vozů doplní vybraný účastník před podpisem smlouvy).</w:t>
      </w:r>
    </w:p>
    <w:p w:rsidR="00DF42B2" w:rsidRDefault="006A6DB6">
      <w:pPr>
        <w:pStyle w:val="Zkladntext1"/>
        <w:numPr>
          <w:ilvl w:val="0"/>
          <w:numId w:val="10"/>
        </w:numPr>
        <w:shd w:val="clear" w:color="auto" w:fill="auto"/>
        <w:tabs>
          <w:tab w:val="left" w:pos="1074"/>
        </w:tabs>
        <w:ind w:firstLine="720"/>
        <w:jc w:val="both"/>
      </w:pPr>
      <w:r>
        <w:t>Příloha č. 5 - poddodavatelé zhotovitele (příloha bude předložena v nabídce).</w:t>
      </w:r>
    </w:p>
    <w:p w:rsidR="00DF42B2" w:rsidRDefault="006A6DB6">
      <w:pPr>
        <w:pStyle w:val="Zkladntext1"/>
        <w:numPr>
          <w:ilvl w:val="0"/>
          <w:numId w:val="4"/>
        </w:numPr>
        <w:shd w:val="clear" w:color="auto" w:fill="auto"/>
        <w:tabs>
          <w:tab w:val="left" w:pos="756"/>
        </w:tabs>
        <w:spacing w:after="0"/>
        <w:ind w:left="720" w:hanging="360"/>
        <w:jc w:val="both"/>
      </w:pPr>
      <w:r>
        <w:t>Obě smluvní strany prohlašují, že tato smlouva je projevem jejich svobodné, vážně míněné a omylu prosté vůle, což stvrzují svými podpisy.</w:t>
      </w:r>
    </w:p>
    <w:p w:rsidR="00DF42B2" w:rsidRDefault="006A6DB6">
      <w:pPr>
        <w:spacing w:line="1" w:lineRule="exact"/>
      </w:pPr>
      <w:r>
        <w:rPr>
          <w:noProof/>
          <w:lang w:bidi="ar-SA"/>
        </w:rPr>
        <mc:AlternateContent>
          <mc:Choice Requires="wps">
            <w:drawing>
              <wp:anchor distT="76200" distB="0" distL="0" distR="0" simplePos="0" relativeHeight="125829378" behindDoc="0" locked="0" layoutInCell="1" allowOverlap="1">
                <wp:simplePos x="0" y="0"/>
                <wp:positionH relativeFrom="page">
                  <wp:posOffset>870585</wp:posOffset>
                </wp:positionH>
                <wp:positionV relativeFrom="paragraph">
                  <wp:posOffset>76200</wp:posOffset>
                </wp:positionV>
                <wp:extent cx="2432050" cy="20129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432050" cy="201295"/>
                        </a:xfrm>
                        <a:prstGeom prst="rect">
                          <a:avLst/>
                        </a:prstGeom>
                        <a:noFill/>
                      </wps:spPr>
                      <wps:txbx>
                        <w:txbxContent>
                          <w:p w:rsidR="00DF42B2" w:rsidRDefault="006A6DB6">
                            <w:pPr>
                              <w:pStyle w:val="Zkladntext1"/>
                              <w:shd w:val="clear" w:color="auto" w:fill="auto"/>
                              <w:tabs>
                                <w:tab w:val="left" w:leader="dot" w:pos="3754"/>
                              </w:tabs>
                              <w:spacing w:after="0"/>
                            </w:pPr>
                            <w:r>
                              <w:t xml:space="preserve">V Praze dne </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549999999999997pt;margin-top:6.pt;width:191.5pt;height:15.85pt;z-index:-125829375;mso-wrap-distance-left:0;mso-wrap-distance-top:6.pt;mso-wrap-distance-right:0;mso-position-horizontal-relative:page" filled="f" stroked="f">
                <v:textbox inset="0,0,0,0">
                  <w:txbxContent>
                    <w:p>
                      <w:pPr>
                        <w:pStyle w:val="Style2"/>
                        <w:keepNext w:val="0"/>
                        <w:keepLines w:val="0"/>
                        <w:widowControl w:val="0"/>
                        <w:shd w:val="clear" w:color="auto" w:fill="auto"/>
                        <w:tabs>
                          <w:tab w:leader="dot" w:pos="3754"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Praze dne </w:t>
                        <w:tab/>
                      </w:r>
                    </w:p>
                  </w:txbxContent>
                </v:textbox>
                <w10:wrap type="topAndBottom" anchorx="page"/>
              </v:shape>
            </w:pict>
          </mc:Fallback>
        </mc:AlternateContent>
      </w:r>
      <w:r>
        <w:rPr>
          <w:noProof/>
          <w:lang w:bidi="ar-SA"/>
        </w:rPr>
        <mc:AlternateContent>
          <mc:Choice Requires="wps">
            <w:drawing>
              <wp:anchor distT="76200" distB="0" distL="0" distR="0" simplePos="0" relativeHeight="125829380" behindDoc="0" locked="0" layoutInCell="1" allowOverlap="1">
                <wp:simplePos x="0" y="0"/>
                <wp:positionH relativeFrom="page">
                  <wp:posOffset>4018915</wp:posOffset>
                </wp:positionH>
                <wp:positionV relativeFrom="paragraph">
                  <wp:posOffset>76200</wp:posOffset>
                </wp:positionV>
                <wp:extent cx="2316480" cy="2012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316480" cy="201295"/>
                        </a:xfrm>
                        <a:prstGeom prst="rect">
                          <a:avLst/>
                        </a:prstGeom>
                        <a:noFill/>
                      </wps:spPr>
                      <wps:txbx>
                        <w:txbxContent>
                          <w:p w:rsidR="00DF42B2" w:rsidRDefault="006A6DB6">
                            <w:pPr>
                              <w:pStyle w:val="Zkladntext1"/>
                              <w:shd w:val="clear" w:color="auto" w:fill="auto"/>
                              <w:tabs>
                                <w:tab w:val="left" w:leader="dot" w:pos="3571"/>
                              </w:tabs>
                              <w:spacing w:after="0"/>
                            </w:pPr>
                            <w:r>
                              <w:t xml:space="preserve">V Praze dne </w:t>
                            </w:r>
                            <w:r>
                              <w:tab/>
                            </w:r>
                          </w:p>
                        </w:txbxContent>
                      </wps:txbx>
                      <wps:bodyPr wrap="none" lIns="0" tIns="0" rIns="0" bIns="0"/>
                    </wps:wsp>
                  </a:graphicData>
                </a:graphic>
              </wp:anchor>
            </w:drawing>
          </mc:Choice>
          <mc:Fallback>
            <w:pict>
              <v:shape id="_x0000_s1029" type="#_x0000_t202" style="position:absolute;margin-left:316.44999999999999pt;margin-top:6.pt;width:182.40000000000001pt;height:15.85pt;z-index:-125829373;mso-wrap-distance-left:0;mso-wrap-distance-top:6.pt;mso-wrap-distance-right:0;mso-position-horizontal-relative:page" filled="f" stroked="f">
                <v:textbox inset="0,0,0,0">
                  <w:txbxContent>
                    <w:p>
                      <w:pPr>
                        <w:pStyle w:val="Style2"/>
                        <w:keepNext w:val="0"/>
                        <w:keepLines w:val="0"/>
                        <w:widowControl w:val="0"/>
                        <w:shd w:val="clear" w:color="auto" w:fill="auto"/>
                        <w:tabs>
                          <w:tab w:leader="dot" w:pos="357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Praze dne </w:t>
                        <w:tab/>
                      </w:r>
                    </w:p>
                  </w:txbxContent>
                </v:textbox>
                <w10:wrap type="topAndBottom" anchorx="page"/>
              </v:shape>
            </w:pict>
          </mc:Fallback>
        </mc:AlternateContent>
      </w:r>
    </w:p>
    <w:p w:rsidR="00DF42B2" w:rsidRDefault="006A6DB6">
      <w:pPr>
        <w:spacing w:line="1" w:lineRule="exact"/>
        <w:sectPr w:rsidR="00DF42B2">
          <w:footerReference w:type="default" r:id="rId8"/>
          <w:pgSz w:w="11900" w:h="16840"/>
          <w:pgMar w:top="1402" w:right="1370" w:bottom="1394" w:left="1021" w:header="974" w:footer="3" w:gutter="0"/>
          <w:pgNumType w:start="1"/>
          <w:cols w:space="720"/>
          <w:noEndnote/>
          <w:docGrid w:linePitch="360"/>
        </w:sectPr>
      </w:pPr>
      <w:r>
        <w:rPr>
          <w:noProof/>
          <w:lang w:bidi="ar-SA"/>
        </w:rPr>
        <mc:AlternateContent>
          <mc:Choice Requires="wps">
            <w:drawing>
              <wp:anchor distT="380365" distB="194945" distL="0" distR="0" simplePos="0" relativeHeight="125829382" behindDoc="0" locked="0" layoutInCell="1" allowOverlap="1">
                <wp:simplePos x="0" y="0"/>
                <wp:positionH relativeFrom="page">
                  <wp:posOffset>998855</wp:posOffset>
                </wp:positionH>
                <wp:positionV relativeFrom="paragraph">
                  <wp:posOffset>380365</wp:posOffset>
                </wp:positionV>
                <wp:extent cx="1341120" cy="3721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41120" cy="372110"/>
                        </a:xfrm>
                        <a:prstGeom prst="rect">
                          <a:avLst/>
                        </a:prstGeom>
                        <a:noFill/>
                      </wps:spPr>
                      <wps:txbx>
                        <w:txbxContent>
                          <w:p w:rsidR="00DF42B2" w:rsidRDefault="00DF42B2" w:rsidP="00667C3B">
                            <w:pPr>
                              <w:pStyle w:val="Zkladntext20"/>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78.65pt;margin-top:29.95pt;width:105.6pt;height:29.3pt;z-index:125829382;visibility:visible;mso-wrap-style:square;mso-wrap-distance-left:0;mso-wrap-distance-top:29.95pt;mso-wrap-distance-right:0;mso-wrap-distance-bottom:1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" filled="f" stroked="f">
                <v:textbox inset="0,0,0,0">
                  <w:txbxContent>
                    <w:p w:rsidR="00DF42B2" w:rsidRDefault="00DF42B2" w:rsidP="00667C3B">
                      <w:pPr>
                        <w:pStyle w:val="Zkladntext20"/>
                        <w:shd w:val="clear" w:color="auto" w:fill="auto"/>
                      </w:pPr>
                    </w:p>
                  </w:txbxContent>
                </v:textbox>
                <w10:wrap type="topAndBottom" anchorx="page"/>
              </v:shape>
            </w:pict>
          </mc:Fallback>
        </mc:AlternateContent>
      </w:r>
      <w:r>
        <w:rPr>
          <w:noProof/>
          <w:lang w:bidi="ar-SA"/>
        </w:rPr>
        <mc:AlternateContent>
          <mc:Choice Requires="wps">
            <w:drawing>
              <wp:anchor distT="755650" distB="0" distL="0" distR="0" simplePos="0" relativeHeight="125829384" behindDoc="0" locked="0" layoutInCell="1" allowOverlap="1">
                <wp:simplePos x="0" y="0"/>
                <wp:positionH relativeFrom="page">
                  <wp:posOffset>1005205</wp:posOffset>
                </wp:positionH>
                <wp:positionV relativeFrom="paragraph">
                  <wp:posOffset>755650</wp:posOffset>
                </wp:positionV>
                <wp:extent cx="518160" cy="1917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18160" cy="191770"/>
                        </a:xfrm>
                        <a:prstGeom prst="rect">
                          <a:avLst/>
                        </a:prstGeom>
                        <a:noFill/>
                      </wps:spPr>
                      <wps:txbx>
                        <w:txbxContent>
                          <w:p w:rsidR="00DF42B2" w:rsidRDefault="00DF42B2">
                            <w:pPr>
                              <w:pStyle w:val="Zkladntext30"/>
                              <w:shd w:val="clear" w:color="auto" w:fill="auto"/>
                            </w:pPr>
                          </w:p>
                        </w:txbxContent>
                      </wps:txbx>
                      <wps:bodyPr wrap="none" lIns="0" tIns="0" rIns="0" bIns="0"/>
                    </wps:wsp>
                  </a:graphicData>
                </a:graphic>
              </wp:anchor>
            </w:drawing>
          </mc:Choice>
          <mc:Fallback>
            <w:pict>
              <v:shape id="Shape 9" o:spid="_x0000_s1029" type="#_x0000_t202" style="position:absolute;margin-left:79.15pt;margin-top:59.5pt;width:40.8pt;height:15.1pt;z-index:125829384;visibility:visible;mso-wrap-style:none;mso-wrap-distance-left:0;mso-wrap-distance-top:5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" filled="f" stroked="f">
                <v:textbox inset="0,0,0,0">
                  <w:txbxContent>
                    <w:p w:rsidR="00DF42B2" w:rsidRDefault="00DF42B2">
                      <w:pPr>
                        <w:pStyle w:val="Zkladntext30"/>
                        <w:shd w:val="clear" w:color="auto" w:fill="auto"/>
                      </w:pPr>
                    </w:p>
                  </w:txbxContent>
                </v:textbox>
                <w10:wrap type="topAndBottom" anchorx="page"/>
              </v:shape>
            </w:pict>
          </mc:Fallback>
        </mc:AlternateContent>
      </w:r>
      <w:r>
        <w:rPr>
          <w:noProof/>
          <w:lang w:bidi="ar-SA"/>
        </w:rPr>
        <mc:AlternateContent>
          <mc:Choice Requires="wps">
            <w:drawing>
              <wp:anchor distT="727710" distB="27940" distL="0" distR="0" simplePos="0" relativeHeight="125829386" behindDoc="0" locked="0" layoutInCell="1" allowOverlap="1">
                <wp:simplePos x="0" y="0"/>
                <wp:positionH relativeFrom="page">
                  <wp:posOffset>1687830</wp:posOffset>
                </wp:positionH>
                <wp:positionV relativeFrom="paragraph">
                  <wp:posOffset>727710</wp:posOffset>
                </wp:positionV>
                <wp:extent cx="646430" cy="1917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46430" cy="191770"/>
                        </a:xfrm>
                        <a:prstGeom prst="rect">
                          <a:avLst/>
                        </a:prstGeom>
                        <a:noFill/>
                      </wps:spPr>
                      <wps:txbx>
                        <w:txbxContent>
                          <w:p w:rsidR="00DF42B2" w:rsidRDefault="00DF42B2">
                            <w:pPr>
                              <w:pStyle w:val="Zkladntext20"/>
                              <w:shd w:val="clear" w:color="auto" w:fill="auto"/>
                              <w:rPr>
                                <w:sz w:val="10"/>
                                <w:szCs w:val="10"/>
                              </w:rPr>
                            </w:pPr>
                          </w:p>
                        </w:txbxContent>
                      </wps:txbx>
                      <wps:bodyPr lIns="0" tIns="0" rIns="0" bIns="0"/>
                    </wps:wsp>
                  </a:graphicData>
                </a:graphic>
              </wp:anchor>
            </w:drawing>
          </mc:Choice>
          <mc:Fallback>
            <w:pict>
              <v:shape id="Shape 11" o:spid="_x0000_s1030" type="#_x0000_t202" style="position:absolute;margin-left:132.9pt;margin-top:57.3pt;width:50.9pt;height:15.1pt;z-index:125829386;visibility:visible;mso-wrap-style:square;mso-wrap-distance-left:0;mso-wrap-distance-top:57.3pt;mso-wrap-distance-right:0;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" filled="f" stroked="f">
                <v:textbox inset="0,0,0,0">
                  <w:txbxContent>
                    <w:p w:rsidR="00DF42B2" w:rsidRDefault="00DF42B2">
                      <w:pPr>
                        <w:pStyle w:val="Zkladntext20"/>
                        <w:shd w:val="clear" w:color="auto" w:fill="auto"/>
                        <w:rPr>
                          <w:sz w:val="10"/>
                          <w:szCs w:val="10"/>
                        </w:rPr>
                      </w:pPr>
                    </w:p>
                  </w:txbxContent>
                </v:textbox>
                <w10:wrap type="topAndBottom" anchorx="page"/>
              </v:shape>
            </w:pict>
          </mc:Fallback>
        </mc:AlternateContent>
      </w:r>
      <w:r>
        <w:rPr>
          <w:noProof/>
          <w:lang w:bidi="ar-SA"/>
        </w:rPr>
        <mc:AlternateContent>
          <mc:Choice Requires="wps">
            <w:drawing>
              <wp:anchor distT="139700" distB="429895" distL="0" distR="0" simplePos="0" relativeHeight="125829388" behindDoc="0" locked="0" layoutInCell="1" allowOverlap="1">
                <wp:simplePos x="0" y="0"/>
                <wp:positionH relativeFrom="page">
                  <wp:posOffset>4065270</wp:posOffset>
                </wp:positionH>
                <wp:positionV relativeFrom="paragraph">
                  <wp:posOffset>139700</wp:posOffset>
                </wp:positionV>
                <wp:extent cx="1143000" cy="3778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43000" cy="377825"/>
                        </a:xfrm>
                        <a:prstGeom prst="rect">
                          <a:avLst/>
                        </a:prstGeom>
                        <a:noFill/>
                      </wps:spPr>
                      <wps:txbx>
                        <w:txbxContent>
                          <w:p w:rsidR="00DF42B2" w:rsidRDefault="00DF42B2">
                            <w:pPr>
                              <w:pStyle w:val="Nadpis10"/>
                              <w:keepNext/>
                              <w:keepLines/>
                              <w:shd w:val="clear" w:color="auto" w:fill="auto"/>
                            </w:pPr>
                          </w:p>
                        </w:txbxContent>
                      </wps:txbx>
                      <wps:bodyPr wrap="none" lIns="0" tIns="0" rIns="0" bIns="0"/>
                    </wps:wsp>
                  </a:graphicData>
                </a:graphic>
              </wp:anchor>
            </w:drawing>
          </mc:Choice>
          <mc:Fallback>
            <w:pict>
              <v:shape id="Shape 13" o:spid="_x0000_s1031" type="#_x0000_t202" style="position:absolute;margin-left:320.1pt;margin-top:11pt;width:90pt;height:29.75pt;z-index:125829388;visibility:visible;mso-wrap-style:none;mso-wrap-distance-left:0;mso-wrap-distance-top:11pt;mso-wrap-distance-right:0;mso-wrap-distance-bottom:3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" filled="f" stroked="f">
                <v:textbox inset="0,0,0,0">
                  <w:txbxContent>
                    <w:p w:rsidR="00DF42B2" w:rsidRDefault="00DF42B2">
                      <w:pPr>
                        <w:pStyle w:val="Nadpis10"/>
                        <w:keepNext/>
                        <w:keepLines/>
                        <w:shd w:val="clear" w:color="auto" w:fill="auto"/>
                      </w:pPr>
                    </w:p>
                  </w:txbxContent>
                </v:textbox>
                <w10:wrap type="topAndBottom" anchorx="page"/>
              </v:shape>
            </w:pict>
          </mc:Fallback>
        </mc:AlternateContent>
      </w:r>
      <w:r>
        <w:rPr>
          <w:noProof/>
          <w:lang w:bidi="ar-SA"/>
        </w:rPr>
        <mc:AlternateContent>
          <mc:Choice Requires="wps">
            <w:drawing>
              <wp:anchor distT="535940" distB="33655" distL="0" distR="0" simplePos="0" relativeHeight="125829390" behindDoc="0" locked="0" layoutInCell="1" allowOverlap="1">
                <wp:simplePos x="0" y="0"/>
                <wp:positionH relativeFrom="page">
                  <wp:posOffset>4046855</wp:posOffset>
                </wp:positionH>
                <wp:positionV relativeFrom="paragraph">
                  <wp:posOffset>535940</wp:posOffset>
                </wp:positionV>
                <wp:extent cx="822960" cy="3778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22960" cy="377825"/>
                        </a:xfrm>
                        <a:prstGeom prst="rect">
                          <a:avLst/>
                        </a:prstGeom>
                        <a:noFill/>
                      </wps:spPr>
                      <wps:txbx>
                        <w:txbxContent>
                          <w:p w:rsidR="00DF42B2" w:rsidRDefault="00DF42B2">
                            <w:pPr>
                              <w:pStyle w:val="Nadpis10"/>
                              <w:keepNext/>
                              <w:keepLines/>
                              <w:shd w:val="clear" w:color="auto" w:fill="auto"/>
                            </w:pPr>
                          </w:p>
                        </w:txbxContent>
                      </wps:txbx>
                      <wps:bodyPr wrap="none" lIns="0" tIns="0" rIns="0" bIns="0"/>
                    </wps:wsp>
                  </a:graphicData>
                </a:graphic>
              </wp:anchor>
            </w:drawing>
          </mc:Choice>
          <mc:Fallback>
            <w:pict>
              <v:shape id="Shape 15" o:spid="_x0000_s1032" type="#_x0000_t202" style="position:absolute;margin-left:318.65pt;margin-top:42.2pt;width:64.8pt;height:29.75pt;z-index:125829390;visibility:visible;mso-wrap-style:none;mso-wrap-distance-left:0;mso-wrap-distance-top:42.2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" filled="f" stroked="f">
                <v:textbox inset="0,0,0,0">
                  <w:txbxContent>
                    <w:p w:rsidR="00DF42B2" w:rsidRDefault="00DF42B2">
                      <w:pPr>
                        <w:pStyle w:val="Nadpis10"/>
                        <w:keepNext/>
                        <w:keepLines/>
                        <w:shd w:val="clear" w:color="auto" w:fill="auto"/>
                      </w:pPr>
                    </w:p>
                  </w:txbxContent>
                </v:textbox>
                <w10:wrap type="topAndBottom" anchorx="page"/>
              </v:shape>
            </w:pict>
          </mc:Fallback>
        </mc:AlternateContent>
      </w:r>
      <w:r>
        <w:rPr>
          <w:noProof/>
          <w:lang w:bidi="ar-SA"/>
        </w:rPr>
        <mc:AlternateContent>
          <mc:Choice Requires="wps">
            <w:drawing>
              <wp:anchor distT="170180" distB="414655" distL="0" distR="0" simplePos="0" relativeHeight="125829392" behindDoc="0" locked="0" layoutInCell="1" allowOverlap="1">
                <wp:simplePos x="0" y="0"/>
                <wp:positionH relativeFrom="page">
                  <wp:posOffset>5208270</wp:posOffset>
                </wp:positionH>
                <wp:positionV relativeFrom="paragraph">
                  <wp:posOffset>170180</wp:posOffset>
                </wp:positionV>
                <wp:extent cx="1090930" cy="3625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90930" cy="362585"/>
                        </a:xfrm>
                        <a:prstGeom prst="rect">
                          <a:avLst/>
                        </a:prstGeom>
                        <a:noFill/>
                      </wps:spPr>
                      <wps:txbx>
                        <w:txbxContent>
                          <w:p w:rsidR="00DF42B2" w:rsidRDefault="00DF42B2">
                            <w:pPr>
                              <w:pStyle w:val="Zkladntext30"/>
                              <w:shd w:val="clear" w:color="auto" w:fill="auto"/>
                            </w:pPr>
                          </w:p>
                        </w:txbxContent>
                      </wps:txbx>
                      <wps:bodyPr lIns="0" tIns="0" rIns="0" bIns="0"/>
                    </wps:wsp>
                  </a:graphicData>
                </a:graphic>
              </wp:anchor>
            </w:drawing>
          </mc:Choice>
          <mc:Fallback>
            <w:pict>
              <v:shape id="Shape 17" o:spid="_x0000_s1033" type="#_x0000_t202" style="position:absolute;margin-left:410.1pt;margin-top:13.4pt;width:85.9pt;height:28.55pt;z-index:125829392;visibility:visible;mso-wrap-style:square;mso-wrap-distance-left:0;mso-wrap-distance-top:13.4pt;mso-wrap-distance-right:0;mso-wrap-distance-bottom:3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q8gwEAAAUDAAAOAAAAZHJzL2Uyb0RvYy54bWysUlFrwjAQfh/sP4S8z1ZFp8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" filled="f" stroked="f">
                <v:textbox inset="0,0,0,0">
                  <w:txbxContent>
                    <w:p w:rsidR="00DF42B2" w:rsidRDefault="00DF42B2">
                      <w:pPr>
                        <w:pStyle w:val="Zkladntext30"/>
                        <w:shd w:val="clear" w:color="auto" w:fill="auto"/>
                      </w:pPr>
                    </w:p>
                  </w:txbxContent>
                </v:textbox>
                <w10:wrap type="topAndBottom" anchorx="page"/>
              </v:shape>
            </w:pict>
          </mc:Fallback>
        </mc:AlternateContent>
      </w:r>
      <w:r>
        <w:rPr>
          <w:noProof/>
          <w:lang w:bidi="ar-SA"/>
        </w:rPr>
        <mc:AlternateContent>
          <mc:Choice Requires="wps">
            <w:drawing>
              <wp:anchor distT="535940" distB="57785" distL="0" distR="0" simplePos="0" relativeHeight="125829394" behindDoc="0" locked="0" layoutInCell="1" allowOverlap="1">
                <wp:simplePos x="0" y="0"/>
                <wp:positionH relativeFrom="page">
                  <wp:posOffset>5208270</wp:posOffset>
                </wp:positionH>
                <wp:positionV relativeFrom="paragraph">
                  <wp:posOffset>535940</wp:posOffset>
                </wp:positionV>
                <wp:extent cx="1088390" cy="35369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88390" cy="353695"/>
                        </a:xfrm>
                        <a:prstGeom prst="rect">
                          <a:avLst/>
                        </a:prstGeom>
                        <a:noFill/>
                      </wps:spPr>
                      <wps:txbx>
                        <w:txbxContent>
                          <w:p w:rsidR="00DF42B2" w:rsidRDefault="00DF42B2" w:rsidP="00667C3B">
                            <w:pPr>
                              <w:pStyle w:val="Zkladntext30"/>
                              <w:shd w:val="clear" w:color="auto" w:fill="auto"/>
                            </w:pPr>
                          </w:p>
                        </w:txbxContent>
                      </wps:txbx>
                      <wps:bodyPr lIns="0" tIns="0" rIns="0" bIns="0"/>
                    </wps:wsp>
                  </a:graphicData>
                </a:graphic>
              </wp:anchor>
            </w:drawing>
          </mc:Choice>
          <mc:Fallback>
            <w:pict>
              <v:shape id="Shape 19" o:spid="_x0000_s1034" type="#_x0000_t202" style="position:absolute;margin-left:410.1pt;margin-top:42.2pt;width:85.7pt;height:27.85pt;z-index:125829394;visibility:visible;mso-wrap-style:square;mso-wrap-distance-left:0;mso-wrap-distance-top:42.2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" filled="f" stroked="f">
                <v:textbox inset="0,0,0,0">
                  <w:txbxContent>
                    <w:p w:rsidR="00DF42B2" w:rsidRDefault="00DF42B2" w:rsidP="00667C3B">
                      <w:pPr>
                        <w:pStyle w:val="Zkladntext30"/>
                        <w:shd w:val="clear" w:color="auto" w:fill="auto"/>
                      </w:pPr>
                    </w:p>
                  </w:txbxContent>
                </v:textbox>
                <w10:wrap type="topAndBottom" anchorx="page"/>
              </v:shape>
            </w:pict>
          </mc:Fallback>
        </mc:AlternateContent>
      </w:r>
    </w:p>
    <w:p w:rsidR="00DF42B2" w:rsidRDefault="00DF42B2">
      <w:pPr>
        <w:spacing w:line="25" w:lineRule="exact"/>
        <w:rPr>
          <w:sz w:val="2"/>
          <w:szCs w:val="2"/>
        </w:rPr>
      </w:pPr>
    </w:p>
    <w:p w:rsidR="00DF42B2" w:rsidRDefault="00DF42B2">
      <w:pPr>
        <w:spacing w:line="1" w:lineRule="exact"/>
        <w:sectPr w:rsidR="00DF42B2">
          <w:type w:val="continuous"/>
          <w:pgSz w:w="11900" w:h="16840"/>
          <w:pgMar w:top="1398" w:right="0" w:bottom="1398" w:left="0" w:header="0" w:footer="3" w:gutter="0"/>
          <w:cols w:space="720"/>
          <w:noEndnote/>
          <w:docGrid w:linePitch="360"/>
        </w:sectPr>
      </w:pPr>
    </w:p>
    <w:p w:rsidR="00DF42B2" w:rsidRDefault="006A6DB6" w:rsidP="00667C3B">
      <w:pPr>
        <w:pStyle w:val="Zkladntext1"/>
        <w:shd w:val="clear" w:color="auto" w:fill="auto"/>
        <w:spacing w:after="0"/>
        <w:ind w:left="4248" w:firstLine="708"/>
        <w:sectPr w:rsidR="00DF42B2">
          <w:type w:val="continuous"/>
          <w:pgSz w:w="11900" w:h="16840"/>
          <w:pgMar w:top="1398" w:right="1368" w:bottom="1398" w:left="1369" w:header="0" w:footer="3" w:gutter="0"/>
          <w:cols w:space="720"/>
          <w:noEndnote/>
          <w:docGrid w:linePitch="360"/>
        </w:sectPr>
      </w:pPr>
      <w:r>
        <w:rPr>
          <w:noProof/>
          <w:lang w:bidi="ar-SA"/>
        </w:rPr>
        <mc:AlternateContent>
          <mc:Choice Requires="wps">
            <w:drawing>
              <wp:anchor distT="0" distB="0" distL="114300" distR="114300" simplePos="0" relativeHeight="125829396" behindDoc="0" locked="0" layoutInCell="1" allowOverlap="1">
                <wp:simplePos x="0" y="0"/>
                <wp:positionH relativeFrom="page">
                  <wp:posOffset>910590</wp:posOffset>
                </wp:positionH>
                <wp:positionV relativeFrom="paragraph">
                  <wp:posOffset>12700</wp:posOffset>
                </wp:positionV>
                <wp:extent cx="944880" cy="20447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944880" cy="204470"/>
                        </a:xfrm>
                        <a:prstGeom prst="rect">
                          <a:avLst/>
                        </a:prstGeom>
                        <a:noFill/>
                      </wps:spPr>
                      <wps:txbx>
                        <w:txbxContent>
                          <w:p w:rsidR="00DF42B2" w:rsidRDefault="006A6DB6">
                            <w:pPr>
                              <w:pStyle w:val="Zkladntext1"/>
                              <w:shd w:val="clear" w:color="auto" w:fill="auto"/>
                              <w:spacing w:after="0"/>
                            </w:pPr>
                            <w:r>
                              <w:t>Za objednatele</w:t>
                            </w:r>
                          </w:p>
                        </w:txbxContent>
                      </wps:txbx>
                      <wps:bodyPr wrap="none" lIns="0" tIns="0" rIns="0" bIns="0"/>
                    </wps:wsp>
                  </a:graphicData>
                </a:graphic>
              </wp:anchor>
            </w:drawing>
          </mc:Choice>
          <mc:Fallback>
            <w:pict>
              <v:shape id="_x0000_s1047" type="#_x0000_t202" style="position:absolute;margin-left:71.700000000000003pt;margin-top:1.pt;width:74.400000000000006pt;height:16.100000000000001pt;z-index:-12582935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 objednatele</w:t>
                      </w:r>
                    </w:p>
                  </w:txbxContent>
                </v:textbox>
                <w10:wrap type="square" side="right" anchorx="page"/>
              </v:shape>
            </w:pict>
          </mc:Fallback>
        </mc:AlternateContent>
      </w:r>
      <w:r>
        <w:t>Za poskytovatele</w:t>
      </w:r>
    </w:p>
    <w:p w:rsidR="00DF42B2" w:rsidRDefault="006A6DB6">
      <w:pPr>
        <w:pStyle w:val="Zkladntext1"/>
        <w:shd w:val="clear" w:color="auto" w:fill="auto"/>
      </w:pPr>
      <w:r>
        <w:rPr>
          <w:u w:val="single"/>
        </w:rPr>
        <w:lastRenderedPageBreak/>
        <w:t>PŘÍLOHY</w:t>
      </w:r>
    </w:p>
    <w:p w:rsidR="00DF42B2" w:rsidRDefault="006A6DB6">
      <w:pPr>
        <w:pStyle w:val="Zkladntext1"/>
        <w:shd w:val="clear" w:color="auto" w:fill="auto"/>
      </w:pPr>
      <w:r>
        <w:rPr>
          <w:b/>
          <w:bCs/>
        </w:rPr>
        <w:t>Příloha č. 1 Cenová nabídka a seznam exponátů</w:t>
      </w:r>
    </w:p>
    <w:p w:rsidR="00DF42B2" w:rsidRDefault="006A6DB6">
      <w:pPr>
        <w:pStyle w:val="Zkladntext1"/>
        <w:shd w:val="clear" w:color="auto" w:fill="auto"/>
      </w:pPr>
      <w:r>
        <w:rPr>
          <w:b/>
          <w:bCs/>
        </w:rPr>
        <w:t>Příloha č. 2 Originál nebo úředně ověřená kopie pojistné smlouvy/pojistného certifikátu</w:t>
      </w:r>
    </w:p>
    <w:p w:rsidR="00DF42B2" w:rsidRDefault="006A6DB6">
      <w:pPr>
        <w:pStyle w:val="Zkladntext1"/>
        <w:shd w:val="clear" w:color="auto" w:fill="auto"/>
      </w:pPr>
      <w:r>
        <w:rPr>
          <w:b/>
          <w:bCs/>
        </w:rPr>
        <w:t>Příloha č. 3 Realizační tým</w:t>
      </w:r>
    </w:p>
    <w:p w:rsidR="00DF42B2" w:rsidRDefault="006A6DB6">
      <w:pPr>
        <w:pStyle w:val="Zkladntext1"/>
        <w:shd w:val="clear" w:color="auto" w:fill="auto"/>
      </w:pPr>
      <w:r>
        <w:rPr>
          <w:b/>
          <w:bCs/>
        </w:rPr>
        <w:t xml:space="preserve">Vedoucí realizačního týmu je </w:t>
      </w:r>
      <w:r w:rsidR="00667C3B">
        <w:rPr>
          <w:b/>
          <w:bCs/>
        </w:rPr>
        <w:t>XXXXXXXXXXXXXXXXXXXXXX</w:t>
      </w:r>
      <w:r>
        <w:rPr>
          <w:b/>
          <w:bCs/>
        </w:rPr>
        <w:t xml:space="preserve"> </w:t>
      </w:r>
      <w:hyperlink r:id="rId9" w:history="1">
        <w:r w:rsidR="00667C3B">
          <w:rPr>
            <w:b/>
            <w:bCs/>
          </w:rPr>
          <w:t>XXXXXXXXXXXXXXXXXX</w:t>
        </w:r>
      </w:hyperlink>
    </w:p>
    <w:p w:rsidR="00DF42B2" w:rsidRDefault="006A6DB6">
      <w:pPr>
        <w:pStyle w:val="Zkladntext1"/>
        <w:shd w:val="clear" w:color="auto" w:fill="auto"/>
        <w:spacing w:after="0"/>
      </w:pPr>
      <w:r>
        <w:rPr>
          <w:b/>
          <w:bCs/>
        </w:rPr>
        <w:t xml:space="preserve">1. řidič / balič je </w:t>
      </w:r>
      <w:r w:rsidR="00667C3B">
        <w:rPr>
          <w:b/>
          <w:bCs/>
        </w:rPr>
        <w:t>XXXXXXXXXXXXXXXXXXXXXXXXXXXXXXXXXXXXXX</w:t>
      </w:r>
    </w:p>
    <w:p w:rsidR="00DF42B2" w:rsidRDefault="006A6DB6">
      <w:pPr>
        <w:pStyle w:val="Zkladntext1"/>
        <w:shd w:val="clear" w:color="auto" w:fill="auto"/>
        <w:spacing w:after="0"/>
      </w:pPr>
      <w:r>
        <w:rPr>
          <w:b/>
          <w:bCs/>
        </w:rPr>
        <w:t xml:space="preserve">2. řidič / balič je </w:t>
      </w:r>
      <w:r w:rsidR="00667C3B">
        <w:rPr>
          <w:b/>
          <w:bCs/>
        </w:rPr>
        <w:t>XXXXXXXXXXXXXXXXXXXXXXXXXXXXXXXXXXXXXX</w:t>
      </w:r>
    </w:p>
    <w:p w:rsidR="00DF42B2" w:rsidRDefault="006A6DB6">
      <w:pPr>
        <w:pStyle w:val="Zkladntext1"/>
        <w:numPr>
          <w:ilvl w:val="0"/>
          <w:numId w:val="5"/>
        </w:numPr>
        <w:shd w:val="clear" w:color="auto" w:fill="auto"/>
        <w:tabs>
          <w:tab w:val="left" w:pos="382"/>
        </w:tabs>
        <w:spacing w:after="0"/>
      </w:pPr>
      <w:r>
        <w:rPr>
          <w:b/>
          <w:bCs/>
        </w:rPr>
        <w:t xml:space="preserve">řidič / balič je </w:t>
      </w:r>
      <w:r w:rsidR="00667C3B">
        <w:rPr>
          <w:b/>
          <w:bCs/>
        </w:rPr>
        <w:t>XXXXXXXXXXXXXXXXXXXXXXXXXXXXXXXXXXXXXX</w:t>
      </w:r>
    </w:p>
    <w:p w:rsidR="00DF42B2" w:rsidRDefault="006A6DB6">
      <w:pPr>
        <w:pStyle w:val="Zkladntext1"/>
        <w:numPr>
          <w:ilvl w:val="0"/>
          <w:numId w:val="5"/>
        </w:numPr>
        <w:shd w:val="clear" w:color="auto" w:fill="auto"/>
        <w:tabs>
          <w:tab w:val="left" w:pos="382"/>
        </w:tabs>
      </w:pPr>
      <w:r>
        <w:rPr>
          <w:b/>
          <w:bCs/>
        </w:rPr>
        <w:t xml:space="preserve">řidič / balič je </w:t>
      </w:r>
      <w:r w:rsidR="00667C3B">
        <w:rPr>
          <w:b/>
          <w:bCs/>
        </w:rPr>
        <w:t>XXXXXXXXXXXXXXXXXXXXXXXXXXXXXXXXXXXXXX</w:t>
      </w:r>
    </w:p>
    <w:p w:rsidR="00DF42B2" w:rsidRDefault="006A6DB6">
      <w:pPr>
        <w:pStyle w:val="Zkladntext1"/>
        <w:shd w:val="clear" w:color="auto" w:fill="auto"/>
      </w:pPr>
      <w:r>
        <w:rPr>
          <w:b/>
          <w:bCs/>
        </w:rPr>
        <w:t xml:space="preserve">1. řidič / balič/ truhlář </w:t>
      </w:r>
      <w:r w:rsidR="00667C3B">
        <w:rPr>
          <w:b/>
          <w:bCs/>
        </w:rPr>
        <w:t>XXXXXXXXXXXXXXXXXXXXXXXXXXXXXXXXXXXX</w:t>
      </w:r>
    </w:p>
    <w:p w:rsidR="00DF42B2" w:rsidRDefault="006A6DB6">
      <w:pPr>
        <w:pStyle w:val="Zkladntext1"/>
        <w:shd w:val="clear" w:color="auto" w:fill="auto"/>
      </w:pPr>
      <w:r>
        <w:rPr>
          <w:b/>
          <w:bCs/>
        </w:rPr>
        <w:t>Příloha č. 4 Vozový park</w:t>
      </w:r>
    </w:p>
    <w:p w:rsidR="00DF42B2" w:rsidRDefault="006A6DB6">
      <w:pPr>
        <w:pStyle w:val="Zkladntext1"/>
        <w:shd w:val="clear" w:color="auto" w:fill="auto"/>
        <w:spacing w:after="0"/>
      </w:pPr>
      <w:r>
        <w:rPr>
          <w:b/>
          <w:bCs/>
        </w:rPr>
        <w:t>Poznávací značka 1. specializovaného vozu o objemu ložné plochy 25 m</w:t>
      </w:r>
      <w:r w:rsidRPr="00667C3B">
        <w:rPr>
          <w:rFonts w:ascii="Arial" w:eastAsia="Arial" w:hAnsi="Arial" w:cs="Arial"/>
          <w:sz w:val="11"/>
          <w:szCs w:val="11"/>
          <w:vertAlign w:val="superscript"/>
        </w:rPr>
        <w:t>3</w:t>
      </w:r>
      <w:r>
        <w:rPr>
          <w:rFonts w:ascii="Arial" w:eastAsia="Arial" w:hAnsi="Arial" w:cs="Arial"/>
          <w:sz w:val="11"/>
          <w:szCs w:val="11"/>
        </w:rPr>
        <w:t xml:space="preserve"> </w:t>
      </w:r>
      <w:r>
        <w:rPr>
          <w:b/>
          <w:bCs/>
        </w:rPr>
        <w:t xml:space="preserve">a více </w:t>
      </w:r>
      <w:r w:rsidR="00667C3B">
        <w:rPr>
          <w:b/>
          <w:bCs/>
        </w:rPr>
        <w:t>XXXXXXX</w:t>
      </w:r>
    </w:p>
    <w:p w:rsidR="00DF42B2" w:rsidRDefault="006A6DB6">
      <w:pPr>
        <w:pStyle w:val="Zkladntext1"/>
        <w:shd w:val="clear" w:color="auto" w:fill="auto"/>
      </w:pPr>
      <w:r>
        <w:rPr>
          <w:b/>
          <w:bCs/>
        </w:rPr>
        <w:t>Poznávací značka 1. specializovaného vozu o objemu ložné plochy 5 m</w:t>
      </w:r>
      <w:r>
        <w:rPr>
          <w:rFonts w:ascii="Arial" w:eastAsia="Arial" w:hAnsi="Arial" w:cs="Arial"/>
          <w:sz w:val="11"/>
          <w:szCs w:val="11"/>
          <w:vertAlign w:val="superscript"/>
        </w:rPr>
        <w:t>3</w:t>
      </w:r>
      <w:r>
        <w:rPr>
          <w:rFonts w:ascii="Arial" w:eastAsia="Arial" w:hAnsi="Arial" w:cs="Arial"/>
          <w:sz w:val="11"/>
          <w:szCs w:val="11"/>
        </w:rPr>
        <w:t xml:space="preserve"> </w:t>
      </w:r>
      <w:r>
        <w:rPr>
          <w:b/>
          <w:bCs/>
        </w:rPr>
        <w:t xml:space="preserve">a více </w:t>
      </w:r>
      <w:r w:rsidR="00667C3B">
        <w:rPr>
          <w:b/>
          <w:bCs/>
        </w:rPr>
        <w:t>XXXXXXX</w:t>
      </w:r>
    </w:p>
    <w:p w:rsidR="00DF42B2" w:rsidRDefault="006A6DB6">
      <w:pPr>
        <w:pStyle w:val="Zkladntext1"/>
        <w:shd w:val="clear" w:color="auto" w:fill="auto"/>
        <w:spacing w:after="480"/>
      </w:pPr>
      <w:r>
        <w:rPr>
          <w:b/>
          <w:bCs/>
        </w:rPr>
        <w:t>Poznávací značka 2. specializovaného vozu o objemu ložné plochy 5 m</w:t>
      </w:r>
      <w:r>
        <w:rPr>
          <w:rFonts w:ascii="Arial" w:eastAsia="Arial" w:hAnsi="Arial" w:cs="Arial"/>
          <w:sz w:val="11"/>
          <w:szCs w:val="11"/>
          <w:vertAlign w:val="superscript"/>
        </w:rPr>
        <w:t>3</w:t>
      </w:r>
      <w:r>
        <w:rPr>
          <w:rFonts w:ascii="Arial" w:eastAsia="Arial" w:hAnsi="Arial" w:cs="Arial"/>
          <w:sz w:val="11"/>
          <w:szCs w:val="11"/>
        </w:rPr>
        <w:t xml:space="preserve"> </w:t>
      </w:r>
      <w:r>
        <w:rPr>
          <w:b/>
          <w:bCs/>
        </w:rPr>
        <w:t xml:space="preserve">a více </w:t>
      </w:r>
      <w:r w:rsidR="00667C3B">
        <w:rPr>
          <w:b/>
          <w:bCs/>
        </w:rPr>
        <w:t>XXXXXXX</w:t>
      </w:r>
    </w:p>
    <w:p w:rsidR="00DF42B2" w:rsidRDefault="006A6DB6">
      <w:pPr>
        <w:pStyle w:val="Zkladntext1"/>
        <w:shd w:val="clear" w:color="auto" w:fill="auto"/>
      </w:pPr>
      <w:r>
        <w:rPr>
          <w:b/>
          <w:bCs/>
        </w:rPr>
        <w:t>Příloha č. 5 Seznam poddodavatelů poskytovatele</w:t>
      </w:r>
      <w:r>
        <w:br w:type="page"/>
      </w:r>
    </w:p>
    <w:p w:rsidR="00DF42B2" w:rsidRDefault="006A6DB6">
      <w:pPr>
        <w:pStyle w:val="Titulektabulky0"/>
        <w:shd w:val="clear" w:color="auto" w:fill="auto"/>
        <w:ind w:left="3979"/>
      </w:pPr>
      <w:r>
        <w:lastRenderedPageBreak/>
        <w:t>Varianta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4680"/>
        <w:gridCol w:w="2520"/>
        <w:gridCol w:w="1104"/>
      </w:tblGrid>
      <w:tr w:rsidR="00DF42B2">
        <w:trPr>
          <w:trHeight w:hRule="exact" w:val="1747"/>
          <w:jc w:val="center"/>
        </w:trPr>
        <w:tc>
          <w:tcPr>
            <w:tcW w:w="816" w:type="dxa"/>
            <w:tcBorders>
              <w:top w:val="single" w:sz="4" w:space="0" w:color="auto"/>
              <w:left w:val="single" w:sz="4" w:space="0" w:color="auto"/>
            </w:tcBorders>
            <w:shd w:val="clear" w:color="auto" w:fill="D9D9D9"/>
            <w:vAlign w:val="center"/>
          </w:tcPr>
          <w:p w:rsidR="00DF42B2" w:rsidRDefault="006A6DB6">
            <w:pPr>
              <w:pStyle w:val="Jin0"/>
              <w:shd w:val="clear" w:color="auto" w:fill="auto"/>
              <w:spacing w:after="0"/>
              <w:jc w:val="center"/>
            </w:pPr>
            <w:r>
              <w:rPr>
                <w:b/>
                <w:bCs/>
              </w:rPr>
              <w:t>Poř. č.</w:t>
            </w:r>
          </w:p>
        </w:tc>
        <w:tc>
          <w:tcPr>
            <w:tcW w:w="4680" w:type="dxa"/>
            <w:tcBorders>
              <w:top w:val="single" w:sz="4" w:space="0" w:color="auto"/>
              <w:left w:val="single" w:sz="4" w:space="0" w:color="auto"/>
            </w:tcBorders>
            <w:shd w:val="clear" w:color="auto" w:fill="D9D9D9"/>
            <w:vAlign w:val="center"/>
          </w:tcPr>
          <w:p w:rsidR="00DF42B2" w:rsidRDefault="006A6DB6">
            <w:pPr>
              <w:pStyle w:val="Jin0"/>
              <w:shd w:val="clear" w:color="auto" w:fill="auto"/>
              <w:spacing w:after="0"/>
              <w:ind w:left="220" w:firstLine="20"/>
            </w:pPr>
            <w:r>
              <w:rPr>
                <w:b/>
                <w:bCs/>
              </w:rPr>
              <w:t>Název subjektu, sídlo, IČ/DIČ, tel./fax, e</w:t>
            </w:r>
            <w:r>
              <w:rPr>
                <w:b/>
                <w:bCs/>
              </w:rPr>
              <w:softHyphen/>
              <w:t>mail, spisová značka v obch. rejstříku, osoba oprávněná jednat za poddodavatele</w:t>
            </w:r>
          </w:p>
        </w:tc>
        <w:tc>
          <w:tcPr>
            <w:tcW w:w="2520" w:type="dxa"/>
            <w:tcBorders>
              <w:top w:val="single" w:sz="4" w:space="0" w:color="auto"/>
              <w:left w:val="single" w:sz="4" w:space="0" w:color="auto"/>
            </w:tcBorders>
            <w:shd w:val="clear" w:color="auto" w:fill="D9D9D9"/>
            <w:vAlign w:val="center"/>
          </w:tcPr>
          <w:p w:rsidR="00DF42B2" w:rsidRDefault="006A6DB6">
            <w:pPr>
              <w:pStyle w:val="Jin0"/>
              <w:shd w:val="clear" w:color="auto" w:fill="auto"/>
              <w:spacing w:after="0"/>
              <w:ind w:left="280" w:hanging="60"/>
            </w:pPr>
            <w:r>
              <w:rPr>
                <w:b/>
                <w:bCs/>
              </w:rPr>
              <w:t>Definice části plnění, která bude plněna prostřednictvím poddodavatele</w:t>
            </w:r>
          </w:p>
        </w:tc>
        <w:tc>
          <w:tcPr>
            <w:tcW w:w="1104" w:type="dxa"/>
            <w:tcBorders>
              <w:top w:val="single" w:sz="4" w:space="0" w:color="auto"/>
              <w:left w:val="single" w:sz="4" w:space="0" w:color="auto"/>
              <w:right w:val="single" w:sz="4" w:space="0" w:color="auto"/>
            </w:tcBorders>
            <w:shd w:val="clear" w:color="auto" w:fill="D9D9D9"/>
            <w:vAlign w:val="center"/>
          </w:tcPr>
          <w:p w:rsidR="00DF42B2" w:rsidRDefault="006A6DB6">
            <w:pPr>
              <w:pStyle w:val="Jin0"/>
              <w:shd w:val="clear" w:color="auto" w:fill="auto"/>
              <w:spacing w:after="0"/>
              <w:ind w:left="240"/>
            </w:pPr>
            <w:r>
              <w:rPr>
                <w:b/>
                <w:bCs/>
              </w:rPr>
              <w:t>% podíl na plnění díla</w:t>
            </w:r>
          </w:p>
        </w:tc>
      </w:tr>
      <w:tr w:rsidR="00DF42B2">
        <w:trPr>
          <w:trHeight w:hRule="exact" w:val="1430"/>
          <w:jc w:val="center"/>
        </w:trPr>
        <w:tc>
          <w:tcPr>
            <w:tcW w:w="816" w:type="dxa"/>
            <w:tcBorders>
              <w:top w:val="single" w:sz="4" w:space="0" w:color="auto"/>
              <w:left w:val="single" w:sz="4" w:space="0" w:color="auto"/>
            </w:tcBorders>
            <w:shd w:val="clear" w:color="auto" w:fill="FFFFFF"/>
            <w:vAlign w:val="bottom"/>
          </w:tcPr>
          <w:p w:rsidR="00DF42B2" w:rsidRDefault="006A6DB6">
            <w:pPr>
              <w:pStyle w:val="Jin0"/>
              <w:shd w:val="clear" w:color="auto" w:fill="auto"/>
              <w:spacing w:after="0"/>
              <w:ind w:firstLine="320"/>
              <w:jc w:val="both"/>
            </w:pPr>
            <w:r>
              <w:rPr>
                <w:b/>
                <w:bCs/>
              </w:rPr>
              <w:t>1</w:t>
            </w:r>
          </w:p>
        </w:tc>
        <w:tc>
          <w:tcPr>
            <w:tcW w:w="4680" w:type="dxa"/>
            <w:tcBorders>
              <w:top w:val="single" w:sz="4" w:space="0" w:color="auto"/>
              <w:left w:val="single" w:sz="4" w:space="0" w:color="auto"/>
            </w:tcBorders>
            <w:shd w:val="clear" w:color="auto" w:fill="FFFFFF"/>
          </w:tcPr>
          <w:p w:rsidR="00DF42B2" w:rsidRDefault="006A6DB6">
            <w:pPr>
              <w:pStyle w:val="Jin0"/>
              <w:shd w:val="clear" w:color="auto" w:fill="auto"/>
              <w:spacing w:after="0"/>
            </w:pPr>
            <w:r>
              <w:t>Kunsttrans Spedition GmbH, Bertl-Hayde- Gasse 4, 1110, Wien, 431 7485 544 801, ATU39649001</w:t>
            </w:r>
          </w:p>
        </w:tc>
        <w:tc>
          <w:tcPr>
            <w:tcW w:w="2520" w:type="dxa"/>
            <w:tcBorders>
              <w:top w:val="single" w:sz="4" w:space="0" w:color="auto"/>
              <w:left w:val="single" w:sz="4" w:space="0" w:color="auto"/>
            </w:tcBorders>
            <w:shd w:val="clear" w:color="auto" w:fill="FFFFFF"/>
          </w:tcPr>
          <w:p w:rsidR="00DF42B2" w:rsidRDefault="006A6DB6">
            <w:pPr>
              <w:pStyle w:val="Jin0"/>
              <w:shd w:val="clear" w:color="auto" w:fill="auto"/>
              <w:spacing w:after="0"/>
            </w:pPr>
            <w:r>
              <w:t>Lokální výkony týkající se rakouských zápůjček</w:t>
            </w:r>
          </w:p>
        </w:tc>
        <w:tc>
          <w:tcPr>
            <w:tcW w:w="1104" w:type="dxa"/>
            <w:tcBorders>
              <w:top w:val="single" w:sz="4" w:space="0" w:color="auto"/>
              <w:left w:val="single" w:sz="4" w:space="0" w:color="auto"/>
              <w:right w:val="single" w:sz="4" w:space="0" w:color="auto"/>
            </w:tcBorders>
            <w:shd w:val="clear" w:color="auto" w:fill="FFFFFF"/>
          </w:tcPr>
          <w:p w:rsidR="00DF42B2" w:rsidRDefault="00DF42B2">
            <w:pPr>
              <w:rPr>
                <w:sz w:val="10"/>
                <w:szCs w:val="10"/>
              </w:rPr>
            </w:pPr>
          </w:p>
        </w:tc>
      </w:tr>
      <w:tr w:rsidR="00DF42B2">
        <w:trPr>
          <w:trHeight w:hRule="exact" w:val="1454"/>
          <w:jc w:val="center"/>
        </w:trPr>
        <w:tc>
          <w:tcPr>
            <w:tcW w:w="816" w:type="dxa"/>
            <w:tcBorders>
              <w:top w:val="single" w:sz="4" w:space="0" w:color="auto"/>
              <w:left w:val="single" w:sz="4" w:space="0" w:color="auto"/>
            </w:tcBorders>
            <w:shd w:val="clear" w:color="auto" w:fill="FFFFFF"/>
            <w:vAlign w:val="bottom"/>
          </w:tcPr>
          <w:p w:rsidR="00DF42B2" w:rsidRDefault="006A6DB6">
            <w:pPr>
              <w:pStyle w:val="Jin0"/>
              <w:shd w:val="clear" w:color="auto" w:fill="auto"/>
              <w:spacing w:after="0"/>
              <w:ind w:firstLine="320"/>
              <w:jc w:val="both"/>
            </w:pPr>
            <w:r>
              <w:rPr>
                <w:b/>
                <w:bCs/>
              </w:rPr>
              <w:t>2</w:t>
            </w:r>
          </w:p>
        </w:tc>
        <w:tc>
          <w:tcPr>
            <w:tcW w:w="4680" w:type="dxa"/>
            <w:tcBorders>
              <w:top w:val="single" w:sz="4" w:space="0" w:color="auto"/>
              <w:left w:val="single" w:sz="4" w:space="0" w:color="auto"/>
            </w:tcBorders>
            <w:shd w:val="clear" w:color="auto" w:fill="FFFFFF"/>
          </w:tcPr>
          <w:p w:rsidR="00DF42B2" w:rsidRDefault="006A6DB6">
            <w:pPr>
              <w:pStyle w:val="Jin0"/>
              <w:shd w:val="clear" w:color="auto" w:fill="auto"/>
              <w:spacing w:after="0"/>
            </w:pPr>
            <w:r>
              <w:t>Hasenkamp Internationale Transporte GmbH,</w:t>
            </w:r>
          </w:p>
          <w:p w:rsidR="00DF42B2" w:rsidRDefault="006A6DB6">
            <w:pPr>
              <w:pStyle w:val="Jin0"/>
              <w:shd w:val="clear" w:color="auto" w:fill="auto"/>
              <w:spacing w:after="0" w:line="233" w:lineRule="auto"/>
            </w:pPr>
            <w:r>
              <w:t>Tabbertstr. 13, D-12459, Berlin, 49 30</w:t>
            </w:r>
          </w:p>
          <w:p w:rsidR="00DF42B2" w:rsidRDefault="006A6DB6">
            <w:pPr>
              <w:pStyle w:val="Jin0"/>
              <w:shd w:val="clear" w:color="auto" w:fill="auto"/>
              <w:spacing w:after="0"/>
            </w:pPr>
            <w:r>
              <w:t>34690428, DE122815156</w:t>
            </w:r>
          </w:p>
        </w:tc>
        <w:tc>
          <w:tcPr>
            <w:tcW w:w="2520" w:type="dxa"/>
            <w:tcBorders>
              <w:top w:val="single" w:sz="4" w:space="0" w:color="auto"/>
              <w:left w:val="single" w:sz="4" w:space="0" w:color="auto"/>
            </w:tcBorders>
            <w:shd w:val="clear" w:color="auto" w:fill="FFFFFF"/>
            <w:vAlign w:val="bottom"/>
          </w:tcPr>
          <w:p w:rsidR="00DF42B2" w:rsidRDefault="006A6DB6">
            <w:pPr>
              <w:pStyle w:val="Jin0"/>
              <w:shd w:val="clear" w:color="auto" w:fill="auto"/>
              <w:spacing w:after="0"/>
            </w:pPr>
            <w:r>
              <w:t>Všechny výkony týkající se německých zápůjček a kurýrů, mj. z Hamburku a Braunschweigu</w:t>
            </w:r>
          </w:p>
        </w:tc>
        <w:tc>
          <w:tcPr>
            <w:tcW w:w="1104" w:type="dxa"/>
            <w:tcBorders>
              <w:top w:val="single" w:sz="4" w:space="0" w:color="auto"/>
              <w:left w:val="single" w:sz="4" w:space="0" w:color="auto"/>
              <w:right w:val="single" w:sz="4" w:space="0" w:color="auto"/>
            </w:tcBorders>
            <w:shd w:val="clear" w:color="auto" w:fill="FFFFFF"/>
          </w:tcPr>
          <w:p w:rsidR="00DF42B2" w:rsidRDefault="00DF42B2">
            <w:pPr>
              <w:rPr>
                <w:sz w:val="10"/>
                <w:szCs w:val="10"/>
              </w:rPr>
            </w:pPr>
          </w:p>
        </w:tc>
      </w:tr>
      <w:tr w:rsidR="00DF42B2">
        <w:trPr>
          <w:trHeight w:hRule="exact" w:val="1550"/>
          <w:jc w:val="center"/>
        </w:trPr>
        <w:tc>
          <w:tcPr>
            <w:tcW w:w="816" w:type="dxa"/>
            <w:tcBorders>
              <w:top w:val="single" w:sz="4" w:space="0" w:color="auto"/>
              <w:left w:val="single" w:sz="4" w:space="0" w:color="auto"/>
            </w:tcBorders>
            <w:shd w:val="clear" w:color="auto" w:fill="FFFFFF"/>
            <w:vAlign w:val="bottom"/>
          </w:tcPr>
          <w:p w:rsidR="00DF42B2" w:rsidRDefault="006A6DB6">
            <w:pPr>
              <w:pStyle w:val="Jin0"/>
              <w:shd w:val="clear" w:color="auto" w:fill="auto"/>
              <w:spacing w:after="0"/>
              <w:ind w:firstLine="320"/>
              <w:jc w:val="both"/>
            </w:pPr>
            <w:r>
              <w:rPr>
                <w:b/>
                <w:bCs/>
              </w:rPr>
              <w:t>3</w:t>
            </w:r>
          </w:p>
        </w:tc>
        <w:tc>
          <w:tcPr>
            <w:tcW w:w="468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jc w:val="center"/>
            </w:pPr>
            <w:r>
              <w:t>Mobull, Leuvensesteenweg 436, 1939 Zventem, Belgium, 322 711 5704,</w:t>
            </w:r>
          </w:p>
        </w:tc>
        <w:tc>
          <w:tcPr>
            <w:tcW w:w="252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jc w:val="center"/>
            </w:pPr>
            <w:r>
              <w:t>Lokální výkony týkající se belgických zápůjček</w:t>
            </w:r>
          </w:p>
        </w:tc>
        <w:tc>
          <w:tcPr>
            <w:tcW w:w="1104" w:type="dxa"/>
            <w:tcBorders>
              <w:top w:val="single" w:sz="4" w:space="0" w:color="auto"/>
              <w:left w:val="single" w:sz="4" w:space="0" w:color="auto"/>
              <w:right w:val="single" w:sz="4" w:space="0" w:color="auto"/>
            </w:tcBorders>
            <w:shd w:val="clear" w:color="auto" w:fill="FFFFFF"/>
          </w:tcPr>
          <w:p w:rsidR="00DF42B2" w:rsidRDefault="00DF42B2">
            <w:pPr>
              <w:rPr>
                <w:sz w:val="10"/>
                <w:szCs w:val="10"/>
              </w:rPr>
            </w:pPr>
          </w:p>
        </w:tc>
      </w:tr>
      <w:tr w:rsidR="00DF42B2">
        <w:trPr>
          <w:trHeight w:hRule="exact" w:val="1555"/>
          <w:jc w:val="center"/>
        </w:trPr>
        <w:tc>
          <w:tcPr>
            <w:tcW w:w="816"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ind w:firstLine="320"/>
              <w:jc w:val="both"/>
            </w:pPr>
            <w:r>
              <w:rPr>
                <w:b/>
                <w:bCs/>
              </w:rPr>
              <w:t>4</w:t>
            </w:r>
          </w:p>
        </w:tc>
        <w:tc>
          <w:tcPr>
            <w:tcW w:w="468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jc w:val="center"/>
            </w:pPr>
            <w:r>
              <w:t>Kortmann Art Packers and Shippers, Bijlmeerstraat 2, NL 2131, HG Hoofddorp, 31 205 0255 10</w:t>
            </w:r>
          </w:p>
        </w:tc>
        <w:tc>
          <w:tcPr>
            <w:tcW w:w="252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jc w:val="center"/>
            </w:pPr>
            <w:r>
              <w:t>Lokální výkony týkající se holandských zápůjček</w:t>
            </w:r>
          </w:p>
        </w:tc>
        <w:tc>
          <w:tcPr>
            <w:tcW w:w="1104" w:type="dxa"/>
            <w:tcBorders>
              <w:top w:val="single" w:sz="4" w:space="0" w:color="auto"/>
              <w:left w:val="single" w:sz="4" w:space="0" w:color="auto"/>
              <w:right w:val="single" w:sz="4" w:space="0" w:color="auto"/>
            </w:tcBorders>
            <w:shd w:val="clear" w:color="auto" w:fill="FFFFFF"/>
          </w:tcPr>
          <w:p w:rsidR="00DF42B2" w:rsidRDefault="00DF42B2">
            <w:pPr>
              <w:rPr>
                <w:sz w:val="10"/>
                <w:szCs w:val="10"/>
              </w:rPr>
            </w:pPr>
          </w:p>
        </w:tc>
      </w:tr>
      <w:tr w:rsidR="00DF42B2">
        <w:trPr>
          <w:trHeight w:hRule="exact" w:val="1550"/>
          <w:jc w:val="center"/>
        </w:trPr>
        <w:tc>
          <w:tcPr>
            <w:tcW w:w="816"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ind w:firstLine="320"/>
              <w:jc w:val="both"/>
            </w:pPr>
            <w:r>
              <w:rPr>
                <w:b/>
                <w:bCs/>
              </w:rPr>
              <w:t>5</w:t>
            </w:r>
          </w:p>
        </w:tc>
        <w:tc>
          <w:tcPr>
            <w:tcW w:w="468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jc w:val="center"/>
            </w:pPr>
            <w:r>
              <w:t>BCD Travel Czech Republic, s. r. o., Olivova 4/2096, 110 00, Praha 1, ICO 25122401</w:t>
            </w:r>
          </w:p>
        </w:tc>
        <w:tc>
          <w:tcPr>
            <w:tcW w:w="252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jc w:val="center"/>
            </w:pPr>
            <w:r>
              <w:t>dopravní ceniny pro zahraniční kurýry</w:t>
            </w:r>
          </w:p>
        </w:tc>
        <w:tc>
          <w:tcPr>
            <w:tcW w:w="1104" w:type="dxa"/>
            <w:tcBorders>
              <w:top w:val="single" w:sz="4" w:space="0" w:color="auto"/>
              <w:left w:val="single" w:sz="4" w:space="0" w:color="auto"/>
              <w:right w:val="single" w:sz="4" w:space="0" w:color="auto"/>
            </w:tcBorders>
            <w:shd w:val="clear" w:color="auto" w:fill="FFFFFF"/>
          </w:tcPr>
          <w:p w:rsidR="00DF42B2" w:rsidRDefault="00DF42B2">
            <w:pPr>
              <w:rPr>
                <w:sz w:val="10"/>
                <w:szCs w:val="10"/>
              </w:rPr>
            </w:pPr>
          </w:p>
        </w:tc>
      </w:tr>
      <w:tr w:rsidR="00DF42B2">
        <w:trPr>
          <w:trHeight w:hRule="exact" w:val="1555"/>
          <w:jc w:val="center"/>
        </w:trPr>
        <w:tc>
          <w:tcPr>
            <w:tcW w:w="816"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ind w:firstLine="320"/>
              <w:jc w:val="both"/>
            </w:pPr>
            <w:r>
              <w:rPr>
                <w:b/>
                <w:bCs/>
              </w:rPr>
              <w:t>6</w:t>
            </w:r>
          </w:p>
        </w:tc>
        <w:tc>
          <w:tcPr>
            <w:tcW w:w="468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line="233" w:lineRule="auto"/>
              <w:jc w:val="center"/>
            </w:pPr>
            <w:r>
              <w:t>Parkhotel Holešovice, s. r. o., Veletržní 1502/20, 170 00, Praha 7</w:t>
            </w:r>
          </w:p>
        </w:tc>
        <w:tc>
          <w:tcPr>
            <w:tcW w:w="2520" w:type="dxa"/>
            <w:tcBorders>
              <w:top w:val="single" w:sz="4" w:space="0" w:color="auto"/>
              <w:left w:val="single" w:sz="4" w:space="0" w:color="auto"/>
            </w:tcBorders>
            <w:shd w:val="clear" w:color="auto" w:fill="FFFFFF"/>
            <w:vAlign w:val="center"/>
          </w:tcPr>
          <w:p w:rsidR="00DF42B2" w:rsidRDefault="006A6DB6">
            <w:pPr>
              <w:pStyle w:val="Jin0"/>
              <w:shd w:val="clear" w:color="auto" w:fill="auto"/>
              <w:spacing w:after="0" w:line="233" w:lineRule="auto"/>
              <w:jc w:val="center"/>
            </w:pPr>
            <w:r>
              <w:t>ubytování pro zahraniční kurýry</w:t>
            </w:r>
          </w:p>
        </w:tc>
        <w:tc>
          <w:tcPr>
            <w:tcW w:w="1104" w:type="dxa"/>
            <w:tcBorders>
              <w:top w:val="single" w:sz="4" w:space="0" w:color="auto"/>
              <w:left w:val="single" w:sz="4" w:space="0" w:color="auto"/>
              <w:right w:val="single" w:sz="4" w:space="0" w:color="auto"/>
            </w:tcBorders>
            <w:shd w:val="clear" w:color="auto" w:fill="FFFFFF"/>
          </w:tcPr>
          <w:p w:rsidR="00DF42B2" w:rsidRDefault="00DF42B2">
            <w:pPr>
              <w:rPr>
                <w:sz w:val="10"/>
                <w:szCs w:val="10"/>
              </w:rPr>
            </w:pPr>
          </w:p>
        </w:tc>
      </w:tr>
      <w:tr w:rsidR="00DF42B2">
        <w:trPr>
          <w:trHeight w:hRule="exact" w:val="1584"/>
          <w:jc w:val="center"/>
        </w:trPr>
        <w:tc>
          <w:tcPr>
            <w:tcW w:w="816" w:type="dxa"/>
            <w:tcBorders>
              <w:top w:val="single" w:sz="4" w:space="0" w:color="auto"/>
              <w:left w:val="single" w:sz="4" w:space="0" w:color="auto"/>
              <w:bottom w:val="single" w:sz="4" w:space="0" w:color="auto"/>
            </w:tcBorders>
            <w:shd w:val="clear" w:color="auto" w:fill="FFFFFF"/>
            <w:vAlign w:val="center"/>
          </w:tcPr>
          <w:p w:rsidR="00DF42B2" w:rsidRDefault="006A6DB6">
            <w:pPr>
              <w:pStyle w:val="Jin0"/>
              <w:shd w:val="clear" w:color="auto" w:fill="auto"/>
              <w:spacing w:after="0"/>
              <w:ind w:firstLine="320"/>
              <w:jc w:val="both"/>
            </w:pPr>
            <w:r>
              <w:rPr>
                <w:b/>
                <w:bCs/>
              </w:rPr>
              <w:t>7</w:t>
            </w:r>
          </w:p>
        </w:tc>
        <w:tc>
          <w:tcPr>
            <w:tcW w:w="4680" w:type="dxa"/>
            <w:tcBorders>
              <w:top w:val="single" w:sz="4" w:space="0" w:color="auto"/>
              <w:left w:val="single" w:sz="4" w:space="0" w:color="auto"/>
              <w:bottom w:val="single" w:sz="4" w:space="0" w:color="auto"/>
            </w:tcBorders>
            <w:shd w:val="clear" w:color="auto" w:fill="FFFFFF"/>
            <w:vAlign w:val="center"/>
          </w:tcPr>
          <w:p w:rsidR="00DF42B2" w:rsidRDefault="006A6DB6">
            <w:pPr>
              <w:pStyle w:val="Jin0"/>
              <w:shd w:val="clear" w:color="auto" w:fill="auto"/>
              <w:spacing w:after="0"/>
              <w:jc w:val="center"/>
            </w:pPr>
            <w:r>
              <w:t>Momart limited, Exchange Tower, 2 Harbout Exchange Square, London E14 9GE, GB697251302</w:t>
            </w:r>
          </w:p>
        </w:tc>
        <w:tc>
          <w:tcPr>
            <w:tcW w:w="2520" w:type="dxa"/>
            <w:tcBorders>
              <w:top w:val="single" w:sz="4" w:space="0" w:color="auto"/>
              <w:left w:val="single" w:sz="4" w:space="0" w:color="auto"/>
              <w:bottom w:val="single" w:sz="4" w:space="0" w:color="auto"/>
            </w:tcBorders>
            <w:shd w:val="clear" w:color="auto" w:fill="FFFFFF"/>
            <w:vAlign w:val="center"/>
          </w:tcPr>
          <w:p w:rsidR="00DF42B2" w:rsidRDefault="006A6DB6">
            <w:pPr>
              <w:pStyle w:val="Jin0"/>
              <w:shd w:val="clear" w:color="auto" w:fill="auto"/>
              <w:spacing w:after="0"/>
              <w:jc w:val="center"/>
            </w:pPr>
            <w:r>
              <w:t>Všechny výkony týkají se britských zápůjček a kurýrů</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DF42B2" w:rsidRDefault="00DF42B2">
            <w:pPr>
              <w:rPr>
                <w:sz w:val="10"/>
                <w:szCs w:val="10"/>
              </w:rPr>
            </w:pPr>
          </w:p>
        </w:tc>
      </w:tr>
    </w:tbl>
    <w:p w:rsidR="006A6DB6" w:rsidRDefault="006A6DB6"/>
    <w:sectPr w:rsidR="006A6DB6">
      <w:pgSz w:w="11900" w:h="16840"/>
      <w:pgMar w:top="1405" w:right="1439" w:bottom="2256" w:left="1298" w:header="97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9CF" w:rsidRDefault="003369CF">
      <w:r>
        <w:separator/>
      </w:r>
    </w:p>
  </w:endnote>
  <w:endnote w:type="continuationSeparator" w:id="0">
    <w:p w:rsidR="003369CF" w:rsidRDefault="0033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B2" w:rsidRDefault="006A6DB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3574415</wp:posOffset>
              </wp:positionH>
              <wp:positionV relativeFrom="page">
                <wp:posOffset>10133330</wp:posOffset>
              </wp:positionV>
              <wp:extent cx="41783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417830" cy="109855"/>
                      </a:xfrm>
                      <a:prstGeom prst="rect">
                        <a:avLst/>
                      </a:prstGeom>
                      <a:noFill/>
                    </wps:spPr>
                    <wps:txbx>
                      <w:txbxContent>
                        <w:p w:rsidR="00DF42B2" w:rsidRDefault="006A6DB6">
                          <w:pPr>
                            <w:pStyle w:val="Zhlavnebozpat20"/>
                            <w:shd w:val="clear" w:color="auto" w:fill="auto"/>
                          </w:pPr>
                          <w:r>
                            <w:t xml:space="preserve">Strana </w:t>
                          </w:r>
                          <w:r>
                            <w:fldChar w:fldCharType="begin"/>
                          </w:r>
                          <w:r>
                            <w:instrText xml:space="preserve"> PAGE \* MERGEFORMAT </w:instrText>
                          </w:r>
                          <w:r>
                            <w:fldChar w:fldCharType="separate"/>
                          </w:r>
                          <w:r w:rsidR="006458D8">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6" type="#_x0000_t202" style="position:absolute;margin-left:281.45pt;margin-top:797.9pt;width:32.9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" filled="f" stroked="f">
              <v:textbox style="mso-fit-shape-to-text:t" inset="0,0,0,0">
                <w:txbxContent>
                  <w:p w:rsidR="00DF42B2" w:rsidRDefault="006A6DB6">
                    <w:pPr>
                      <w:pStyle w:val="Zhlavnebozpat20"/>
                      <w:shd w:val="clear" w:color="auto" w:fill="auto"/>
                    </w:pPr>
                    <w:r>
                      <w:t xml:space="preserve">Strana </w:t>
                    </w:r>
                    <w:r>
                      <w:fldChar w:fldCharType="begin"/>
                    </w:r>
                    <w:r>
                      <w:instrText xml:space="preserve"> PAGE \* MERGEFORMAT </w:instrText>
                    </w:r>
                    <w:r>
                      <w:fldChar w:fldCharType="separate"/>
                    </w:r>
                    <w:r w:rsidR="006458D8">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9CF" w:rsidRDefault="003369CF"/>
  </w:footnote>
  <w:footnote w:type="continuationSeparator" w:id="0">
    <w:p w:rsidR="003369CF" w:rsidRDefault="003369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FEB"/>
    <w:multiLevelType w:val="multilevel"/>
    <w:tmpl w:val="C930B3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121AE"/>
    <w:multiLevelType w:val="multilevel"/>
    <w:tmpl w:val="B46C2A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071D2"/>
    <w:multiLevelType w:val="multilevel"/>
    <w:tmpl w:val="A1DE4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DD03C6"/>
    <w:multiLevelType w:val="multilevel"/>
    <w:tmpl w:val="E4201A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067DE"/>
    <w:multiLevelType w:val="multilevel"/>
    <w:tmpl w:val="1116D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E06682"/>
    <w:multiLevelType w:val="multilevel"/>
    <w:tmpl w:val="A0963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E74D7"/>
    <w:multiLevelType w:val="multilevel"/>
    <w:tmpl w:val="47BA0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D96E96"/>
    <w:multiLevelType w:val="multilevel"/>
    <w:tmpl w:val="63A06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860989"/>
    <w:multiLevelType w:val="multilevel"/>
    <w:tmpl w:val="D5C45E8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0E6BD8"/>
    <w:multiLevelType w:val="multilevel"/>
    <w:tmpl w:val="15560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6"/>
  </w:num>
  <w:num w:numId="4">
    <w:abstractNumId w:val="4"/>
  </w:num>
  <w:num w:numId="5">
    <w:abstractNumId w:val="0"/>
  </w:num>
  <w:num w:numId="6">
    <w:abstractNumId w:val="9"/>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B2"/>
    <w:rsid w:val="003369CF"/>
    <w:rsid w:val="006458D8"/>
    <w:rsid w:val="00667C3B"/>
    <w:rsid w:val="006A6DB6"/>
    <w:rsid w:val="00DF4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8734"/>
  <w15:docId w15:val="{7E3ABAC6-6334-451C-B6B5-2CCDC115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color w:val="FF000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pPr>
    <w:rPr>
      <w:rFonts w:ascii="Arial" w:eastAsia="Arial" w:hAnsi="Arial" w:cs="Arial"/>
      <w:sz w:val="11"/>
      <w:szCs w:val="11"/>
    </w:rPr>
  </w:style>
  <w:style w:type="paragraph" w:customStyle="1" w:styleId="Zkladntext30">
    <w:name w:val="Základní text (3)"/>
    <w:basedOn w:val="Normln"/>
    <w:link w:val="Zkladntext3"/>
    <w:pPr>
      <w:shd w:val="clear" w:color="auto" w:fill="FFFFFF"/>
    </w:pPr>
    <w:rPr>
      <w:rFonts w:ascii="Segoe UI" w:eastAsia="Segoe UI" w:hAnsi="Segoe UI" w:cs="Segoe UI"/>
      <w:sz w:val="20"/>
      <w:szCs w:val="20"/>
    </w:rPr>
  </w:style>
  <w:style w:type="paragraph" w:customStyle="1" w:styleId="Nadpis10">
    <w:name w:val="Nadpis #1"/>
    <w:basedOn w:val="Normln"/>
    <w:link w:val="Nadpis1"/>
    <w:pPr>
      <w:shd w:val="clear" w:color="auto" w:fill="FFFFFF"/>
      <w:outlineLvl w:val="0"/>
    </w:pPr>
    <w:rPr>
      <w:rFonts w:ascii="Segoe UI" w:eastAsia="Segoe UI" w:hAnsi="Segoe UI" w:cs="Segoe UI"/>
      <w:sz w:val="42"/>
      <w:szCs w:val="4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i/>
      <w:iCs/>
      <w:color w:val="FF0000"/>
      <w:sz w:val="22"/>
      <w:szCs w:val="22"/>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vesely@kunsttran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2534</Words>
  <Characters>14954</Characters>
  <Application>Microsoft Office Word</Application>
  <DocSecurity>0</DocSecurity>
  <Lines>124</Lines>
  <Paragraphs>34</Paragraphs>
  <ScaleCrop>false</ScaleCrop>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přepravě věcí</dc:title>
  <dc:subject/>
  <dc:creator>uzivatel</dc:creator>
  <cp:keywords/>
  <cp:lastModifiedBy>Zdenka Šímová</cp:lastModifiedBy>
  <cp:revision>3</cp:revision>
  <dcterms:created xsi:type="dcterms:W3CDTF">2019-10-24T09:38:00Z</dcterms:created>
  <dcterms:modified xsi:type="dcterms:W3CDTF">2019-10-24T10:16:00Z</dcterms:modified>
</cp:coreProperties>
</file>