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2061C8" w:rsidP="002061C8">
      <w:pPr>
        <w:spacing w:after="0" w:line="240" w:lineRule="auto"/>
        <w:jc w:val="center"/>
        <w:rPr>
          <w:rFonts w:eastAsia="Times New Roman" w:cstheme="minorHAnsi"/>
          <w:b/>
          <w:bCs/>
          <w:color w:val="333333"/>
          <w:sz w:val="28"/>
          <w:szCs w:val="28"/>
          <w:lang w:eastAsia="cs-CZ"/>
        </w:rPr>
      </w:pPr>
      <w:r w:rsidRPr="00B747FA">
        <w:rPr>
          <w:rFonts w:eastAsia="Times New Roman" w:cstheme="minorHAnsi"/>
          <w:color w:val="333333"/>
          <w:sz w:val="24"/>
          <w:szCs w:val="24"/>
          <w:lang w:eastAsia="cs-CZ"/>
        </w:rPr>
        <w:br/>
      </w:r>
      <w:r>
        <w:rPr>
          <w:rFonts w:eastAsia="Times New Roman" w:cstheme="minorHAnsi"/>
          <w:b/>
          <w:bCs/>
          <w:color w:val="333333"/>
          <w:sz w:val="28"/>
          <w:szCs w:val="28"/>
          <w:lang w:eastAsia="cs-CZ"/>
        </w:rPr>
        <w:t>DODATEK Č. 1</w:t>
      </w:r>
    </w:p>
    <w:p w:rsidR="002061C8" w:rsidP="002061C8">
      <w:pPr>
        <w:spacing w:after="0" w:line="240" w:lineRule="auto"/>
        <w:jc w:val="center"/>
        <w:rPr>
          <w:rFonts w:eastAsia="Times New Roman" w:cstheme="minorHAnsi"/>
          <w:b/>
          <w:bCs/>
          <w:color w:val="333333"/>
          <w:sz w:val="28"/>
          <w:szCs w:val="28"/>
          <w:lang w:eastAsia="cs-CZ"/>
        </w:rPr>
      </w:pPr>
      <w:r>
        <w:rPr>
          <w:rFonts w:eastAsia="Times New Roman" w:cstheme="minorHAnsi"/>
          <w:b/>
          <w:bCs/>
          <w:color w:val="333333"/>
          <w:sz w:val="28"/>
          <w:szCs w:val="28"/>
          <w:lang w:eastAsia="cs-CZ"/>
        </w:rPr>
        <w:t>ke smlouvě o dílo ze dne 14. 10. 2019</w:t>
      </w:r>
    </w:p>
    <w:p w:rsidR="002061C8" w:rsidP="002061C8">
      <w:pPr>
        <w:spacing w:after="0" w:line="240" w:lineRule="auto"/>
        <w:jc w:val="center"/>
        <w:rPr>
          <w:rFonts w:eastAsia="Times New Roman" w:cstheme="minorHAnsi"/>
          <w:b/>
          <w:bCs/>
          <w:color w:val="333333"/>
          <w:sz w:val="28"/>
          <w:szCs w:val="28"/>
          <w:lang w:eastAsia="cs-CZ"/>
        </w:rPr>
      </w:pPr>
    </w:p>
    <w:p w:rsidR="00B747FA" w:rsidRPr="00B747FA" w:rsidP="002061C8">
      <w:pPr>
        <w:spacing w:after="0" w:line="240" w:lineRule="auto"/>
        <w:jc w:val="center"/>
        <w:rPr>
          <w:rFonts w:eastAsia="Times New Roman" w:cstheme="minorHAnsi"/>
          <w:color w:val="333333"/>
          <w:sz w:val="28"/>
          <w:szCs w:val="28"/>
          <w:lang w:eastAsia="cs-CZ"/>
        </w:rPr>
      </w:pPr>
      <w:r>
        <w:rPr>
          <w:rFonts w:eastAsia="Times New Roman" w:cstheme="minorHAnsi"/>
          <w:bCs/>
          <w:color w:val="333333"/>
          <w:sz w:val="24"/>
          <w:szCs w:val="24"/>
          <w:lang w:eastAsia="cs-CZ"/>
        </w:rPr>
        <w:t xml:space="preserve">uzavřené </w:t>
      </w:r>
      <w:r w:rsidRPr="00B747FA">
        <w:rPr>
          <w:rFonts w:eastAsia="Times New Roman" w:cstheme="minorHAnsi"/>
          <w:color w:val="000000"/>
          <w:sz w:val="24"/>
          <w:szCs w:val="24"/>
          <w:lang w:eastAsia="cs-CZ"/>
        </w:rPr>
        <w:t>podle § 2586 a násl. zákona č. 89/2012 Sb., občanský zákoník, ve znění pozdějších předpisů</w:t>
      </w:r>
      <w:r w:rsidRPr="00B747FA">
        <w:rPr>
          <w:rFonts w:eastAsia="Times New Roman" w:cstheme="minorHAnsi"/>
          <w:color w:val="333333"/>
          <w:sz w:val="28"/>
          <w:szCs w:val="28"/>
          <w:lang w:eastAsia="cs-CZ"/>
        </w:rPr>
        <w:br/>
        <w:t> </w:t>
      </w:r>
    </w:p>
    <w:p w:rsidR="002061C8" w:rsidP="00B747FA">
      <w:pPr>
        <w:spacing w:after="0" w:line="240" w:lineRule="auto"/>
        <w:rPr>
          <w:rFonts w:eastAsia="Times New Roman" w:cstheme="minorHAnsi"/>
          <w:color w:val="000000"/>
          <w:sz w:val="24"/>
          <w:szCs w:val="24"/>
          <w:lang w:eastAsia="cs-CZ"/>
        </w:rPr>
      </w:pPr>
    </w:p>
    <w:p w:rsidR="002061C8" w:rsidP="002061C8">
      <w:pPr>
        <w:spacing w:after="0" w:line="240" w:lineRule="auto"/>
        <w:jc w:val="center"/>
        <w:rPr>
          <w:rFonts w:eastAsia="Times New Roman" w:cstheme="minorHAnsi"/>
          <w:b/>
          <w:bCs/>
          <w:color w:val="000000"/>
          <w:sz w:val="24"/>
          <w:szCs w:val="24"/>
          <w:lang w:eastAsia="cs-CZ"/>
        </w:rPr>
      </w:pPr>
      <w:r w:rsidRPr="00B747FA">
        <w:rPr>
          <w:rFonts w:eastAsia="Times New Roman" w:cstheme="minorHAnsi"/>
          <w:b/>
          <w:bCs/>
          <w:color w:val="000000"/>
          <w:sz w:val="24"/>
          <w:szCs w:val="24"/>
          <w:lang w:eastAsia="cs-CZ"/>
        </w:rPr>
        <w:t>I.</w:t>
      </w:r>
      <w:r>
        <w:rPr>
          <w:rFonts w:eastAsia="Times New Roman" w:cstheme="minorHAnsi"/>
          <w:b/>
          <w:bCs/>
          <w:color w:val="000000"/>
          <w:sz w:val="24"/>
          <w:szCs w:val="24"/>
          <w:lang w:eastAsia="cs-CZ"/>
        </w:rPr>
        <w:t xml:space="preserve"> Smluvní strany</w:t>
      </w:r>
    </w:p>
    <w:p w:rsidR="002061C8" w:rsidP="00B747FA">
      <w:pPr>
        <w:spacing w:after="0" w:line="240" w:lineRule="auto"/>
        <w:rPr>
          <w:rFonts w:eastAsia="Times New Roman" w:cstheme="minorHAnsi"/>
          <w:color w:val="000000"/>
          <w:sz w:val="24"/>
          <w:szCs w:val="24"/>
          <w:lang w:eastAsia="cs-CZ"/>
        </w:rPr>
      </w:pP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Střední odborné učiliště stavební, Plzeň</w:t>
      </w: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zastoupené: Mgr. Miloslavem </w:t>
      </w:r>
      <w:r>
        <w:rPr>
          <w:rFonts w:eastAsia="Times New Roman" w:cstheme="minorHAnsi"/>
          <w:color w:val="000000"/>
          <w:sz w:val="24"/>
          <w:szCs w:val="24"/>
          <w:lang w:eastAsia="cs-CZ"/>
        </w:rPr>
        <w:t>Šteffkem</w:t>
      </w:r>
      <w:r>
        <w:rPr>
          <w:rFonts w:eastAsia="Times New Roman" w:cstheme="minorHAnsi"/>
          <w:color w:val="000000"/>
          <w:sz w:val="24"/>
          <w:szCs w:val="24"/>
          <w:lang w:eastAsia="cs-CZ"/>
        </w:rPr>
        <w:t>, ředitelem</w:t>
      </w: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IČ: 00497061</w:t>
      </w: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se sídlem: Borská 2718/55, 301 00  Plzeň</w:t>
      </w:r>
    </w:p>
    <w:p w:rsidR="003564C1" w:rsidP="00B747FA">
      <w:pPr>
        <w:spacing w:after="0" w:line="240" w:lineRule="auto"/>
        <w:rPr>
          <w:rFonts w:eastAsia="Times New Roman" w:cstheme="minorHAnsi"/>
          <w:color w:val="000000"/>
          <w:sz w:val="24"/>
          <w:szCs w:val="24"/>
          <w:lang w:eastAsia="cs-CZ"/>
        </w:rPr>
      </w:pPr>
      <w:r w:rsidRPr="00B747FA">
        <w:rPr>
          <w:rFonts w:eastAsia="Times New Roman" w:cstheme="minorHAnsi"/>
          <w:color w:val="000000"/>
          <w:sz w:val="24"/>
          <w:szCs w:val="24"/>
          <w:lang w:eastAsia="cs-CZ"/>
        </w:rPr>
        <w:t>(dále jen jako „</w:t>
      </w:r>
      <w:r w:rsidRPr="00B747FA">
        <w:rPr>
          <w:rFonts w:eastAsia="Times New Roman" w:cstheme="minorHAnsi"/>
          <w:b/>
          <w:bCs/>
          <w:color w:val="000000"/>
          <w:sz w:val="24"/>
          <w:szCs w:val="24"/>
          <w:lang w:eastAsia="cs-CZ"/>
        </w:rPr>
        <w:t>Objednatel</w:t>
      </w:r>
      <w:r>
        <w:rPr>
          <w:rFonts w:eastAsia="Times New Roman" w:cstheme="minorHAnsi"/>
          <w:color w:val="000000"/>
          <w:sz w:val="24"/>
          <w:szCs w:val="24"/>
          <w:lang w:eastAsia="cs-CZ"/>
        </w:rPr>
        <w:t>“ na straně jedné)</w:t>
      </w:r>
      <w:r>
        <w:rPr>
          <w:rFonts w:eastAsia="Times New Roman" w:cstheme="minorHAnsi"/>
          <w:color w:val="000000"/>
          <w:sz w:val="24"/>
          <w:szCs w:val="24"/>
          <w:lang w:eastAsia="cs-CZ"/>
        </w:rPr>
        <w:br/>
      </w:r>
    </w:p>
    <w:p w:rsidR="00B747FA" w:rsidP="00B747FA">
      <w:pPr>
        <w:spacing w:after="0" w:line="240" w:lineRule="auto"/>
        <w:rPr>
          <w:rFonts w:eastAsia="Times New Roman" w:cstheme="minorHAnsi"/>
          <w:color w:val="000000"/>
          <w:sz w:val="24"/>
          <w:szCs w:val="24"/>
          <w:lang w:eastAsia="cs-CZ"/>
        </w:rPr>
      </w:pPr>
      <w:r w:rsidRPr="00B747FA">
        <w:rPr>
          <w:rFonts w:eastAsia="Times New Roman" w:cstheme="minorHAnsi"/>
          <w:color w:val="000000"/>
          <w:sz w:val="24"/>
          <w:szCs w:val="24"/>
          <w:lang w:eastAsia="cs-CZ"/>
        </w:rPr>
        <w:t>a</w:t>
      </w:r>
      <w:r w:rsidRPr="00B747FA">
        <w:rPr>
          <w:rFonts w:eastAsia="Times New Roman" w:cstheme="minorHAnsi"/>
          <w:color w:val="000000"/>
          <w:sz w:val="24"/>
          <w:szCs w:val="24"/>
          <w:lang w:eastAsia="cs-CZ"/>
        </w:rPr>
        <w:br/>
      </w:r>
      <w:r w:rsidRPr="00B747FA">
        <w:rPr>
          <w:rFonts w:eastAsia="Times New Roman" w:cstheme="minorHAnsi"/>
          <w:color w:val="000000"/>
          <w:sz w:val="24"/>
          <w:szCs w:val="24"/>
          <w:lang w:eastAsia="cs-CZ"/>
        </w:rPr>
        <w:br/>
      </w:r>
      <w:r>
        <w:rPr>
          <w:rFonts w:eastAsia="Times New Roman" w:cstheme="minorHAnsi"/>
          <w:color w:val="000000"/>
          <w:sz w:val="24"/>
          <w:szCs w:val="24"/>
          <w:lang w:eastAsia="cs-CZ"/>
        </w:rPr>
        <w:t>Martin Otec</w:t>
      </w: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IČ: 42830940</w:t>
      </w:r>
    </w:p>
    <w:p w:rsidR="00B747FA" w:rsidP="00B747FA">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se sídlem: Dlouhá 1016, 330 27  Vejprnice</w:t>
      </w:r>
    </w:p>
    <w:p w:rsidR="00B747FA" w:rsidP="00B747FA">
      <w:pPr>
        <w:spacing w:after="0" w:line="240" w:lineRule="auto"/>
        <w:rPr>
          <w:rFonts w:eastAsia="Times New Roman" w:cstheme="minorHAnsi"/>
          <w:color w:val="000000"/>
          <w:sz w:val="24"/>
          <w:szCs w:val="24"/>
          <w:lang w:eastAsia="cs-CZ"/>
        </w:rPr>
      </w:pPr>
      <w:r w:rsidRPr="00B747FA">
        <w:rPr>
          <w:rFonts w:eastAsia="Times New Roman" w:cstheme="minorHAnsi"/>
          <w:color w:val="000000"/>
          <w:sz w:val="24"/>
          <w:szCs w:val="24"/>
          <w:lang w:eastAsia="cs-CZ"/>
        </w:rPr>
        <w:t>(dále jen jako „</w:t>
      </w:r>
      <w:r w:rsidRPr="00B747FA">
        <w:rPr>
          <w:rFonts w:eastAsia="Times New Roman" w:cstheme="minorHAnsi"/>
          <w:b/>
          <w:bCs/>
          <w:color w:val="000000"/>
          <w:sz w:val="24"/>
          <w:szCs w:val="24"/>
          <w:lang w:eastAsia="cs-CZ"/>
        </w:rPr>
        <w:t>Zhotovitel</w:t>
      </w:r>
      <w:r w:rsidRPr="00B747FA">
        <w:rPr>
          <w:rFonts w:eastAsia="Times New Roman" w:cstheme="minorHAnsi"/>
          <w:color w:val="000000"/>
          <w:sz w:val="24"/>
          <w:szCs w:val="24"/>
          <w:lang w:eastAsia="cs-CZ"/>
        </w:rPr>
        <w:t>“ na straně druhé)</w:t>
      </w:r>
      <w:r w:rsidRPr="00B747FA">
        <w:rPr>
          <w:rFonts w:eastAsia="Times New Roman" w:cstheme="minorHAnsi"/>
          <w:color w:val="000000"/>
          <w:sz w:val="24"/>
          <w:szCs w:val="24"/>
          <w:lang w:eastAsia="cs-CZ"/>
        </w:rPr>
        <w:br/>
        <w:t> </w:t>
      </w:r>
      <w:r w:rsidRPr="00B747FA">
        <w:rPr>
          <w:rFonts w:eastAsia="Times New Roman" w:cstheme="minorHAnsi"/>
          <w:color w:val="000000"/>
          <w:sz w:val="24"/>
          <w:szCs w:val="24"/>
          <w:lang w:eastAsia="cs-CZ"/>
        </w:rPr>
        <w:br/>
      </w:r>
    </w:p>
    <w:p w:rsidR="00B747FA" w:rsidP="002061C8">
      <w:pPr>
        <w:spacing w:after="0" w:line="240" w:lineRule="auto"/>
        <w:jc w:val="both"/>
        <w:rPr>
          <w:rFonts w:eastAsia="Times New Roman" w:cstheme="minorHAnsi"/>
          <w:b/>
          <w:bCs/>
          <w:color w:val="000000"/>
          <w:sz w:val="24"/>
          <w:szCs w:val="24"/>
          <w:lang w:eastAsia="cs-CZ"/>
        </w:rPr>
      </w:pPr>
      <w:r w:rsidRPr="00B747FA">
        <w:rPr>
          <w:rFonts w:eastAsia="Times New Roman" w:cstheme="minorHAnsi"/>
          <w:color w:val="000000"/>
          <w:sz w:val="24"/>
          <w:szCs w:val="24"/>
          <w:lang w:eastAsia="cs-CZ"/>
        </w:rPr>
        <w:t xml:space="preserve">uzavírají níže uvedeného dne, měsíce a roku, </w:t>
      </w:r>
      <w:r w:rsidR="002061C8">
        <w:rPr>
          <w:rFonts w:eastAsia="Times New Roman" w:cstheme="minorHAnsi"/>
          <w:color w:val="000000"/>
          <w:sz w:val="24"/>
          <w:szCs w:val="24"/>
          <w:lang w:eastAsia="cs-CZ"/>
        </w:rPr>
        <w:t>tento Dodatek č. 1 ke smlouvě o dílo ze dne 14. 10. 2019</w:t>
      </w:r>
      <w:r w:rsidRPr="00B747FA">
        <w:rPr>
          <w:rFonts w:eastAsia="Times New Roman" w:cstheme="minorHAnsi"/>
          <w:color w:val="000000"/>
          <w:sz w:val="24"/>
          <w:szCs w:val="24"/>
          <w:lang w:eastAsia="cs-CZ"/>
        </w:rPr>
        <w:br/>
        <w:t> </w:t>
      </w:r>
      <w:r w:rsidRPr="00B747FA">
        <w:rPr>
          <w:rFonts w:eastAsia="Times New Roman" w:cstheme="minorHAnsi"/>
          <w:color w:val="000000"/>
          <w:sz w:val="24"/>
          <w:szCs w:val="24"/>
          <w:lang w:eastAsia="cs-CZ"/>
        </w:rPr>
        <w:br/>
      </w:r>
    </w:p>
    <w:p w:rsidR="00B747FA" w:rsidRPr="00B747FA" w:rsidP="00B747FA">
      <w:pPr>
        <w:spacing w:after="0" w:line="240" w:lineRule="auto"/>
        <w:rPr>
          <w:rFonts w:eastAsia="Times New Roman" w:cstheme="minorHAnsi"/>
          <w:sz w:val="24"/>
          <w:szCs w:val="24"/>
          <w:lang w:eastAsia="cs-CZ"/>
        </w:rPr>
      </w:pPr>
      <w:r w:rsidRPr="00B747FA">
        <w:rPr>
          <w:rFonts w:eastAsia="Times New Roman" w:cstheme="minorHAnsi"/>
          <w:color w:val="000000"/>
          <w:sz w:val="24"/>
          <w:szCs w:val="24"/>
          <w:lang w:eastAsia="cs-CZ"/>
        </w:rPr>
        <w:br/>
        <w:t> </w:t>
      </w:r>
    </w:p>
    <w:p w:rsidR="002061C8" w:rsidP="00B747FA">
      <w:pPr>
        <w:spacing w:after="0" w:line="240" w:lineRule="auto"/>
        <w:jc w:val="center"/>
        <w:rPr>
          <w:rFonts w:eastAsia="Times New Roman" w:cstheme="minorHAnsi"/>
          <w:b/>
          <w:bCs/>
          <w:color w:val="000000"/>
          <w:sz w:val="24"/>
          <w:szCs w:val="24"/>
          <w:lang w:eastAsia="cs-CZ"/>
        </w:rPr>
      </w:pPr>
      <w:r>
        <w:rPr>
          <w:rFonts w:eastAsia="Times New Roman" w:cstheme="minorHAnsi"/>
          <w:b/>
          <w:bCs/>
          <w:color w:val="000000"/>
          <w:sz w:val="24"/>
          <w:szCs w:val="24"/>
          <w:lang w:eastAsia="cs-CZ"/>
        </w:rPr>
        <w:t>II. Předmět dodatku</w:t>
      </w:r>
    </w:p>
    <w:p w:rsidR="00B747FA" w:rsidRPr="00B747FA" w:rsidP="00B747FA">
      <w:pPr>
        <w:spacing w:after="0" w:line="240" w:lineRule="auto"/>
        <w:jc w:val="center"/>
        <w:rPr>
          <w:rFonts w:eastAsia="Times New Roman" w:cstheme="minorHAnsi"/>
          <w:color w:val="000000"/>
          <w:sz w:val="24"/>
          <w:szCs w:val="24"/>
          <w:lang w:eastAsia="cs-CZ"/>
        </w:rPr>
      </w:pPr>
      <w:r w:rsidRPr="00B747FA">
        <w:rPr>
          <w:rFonts w:eastAsia="Times New Roman" w:cstheme="minorHAnsi"/>
          <w:color w:val="000000"/>
          <w:sz w:val="24"/>
          <w:szCs w:val="24"/>
          <w:lang w:eastAsia="cs-CZ"/>
        </w:rPr>
        <w:t> </w:t>
      </w:r>
    </w:p>
    <w:p w:rsidR="003564C1" w:rsidP="003564C1">
      <w:p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Tímto dodatkem se </w:t>
      </w:r>
      <w:r w:rsidR="00B06517">
        <w:rPr>
          <w:rFonts w:eastAsia="Times New Roman" w:cstheme="minorHAnsi"/>
          <w:color w:val="000000"/>
          <w:sz w:val="24"/>
          <w:szCs w:val="24"/>
          <w:lang w:eastAsia="cs-CZ"/>
        </w:rPr>
        <w:t>mění</w:t>
      </w:r>
      <w:r>
        <w:rPr>
          <w:rFonts w:eastAsia="Times New Roman" w:cstheme="minorHAnsi"/>
          <w:color w:val="000000"/>
          <w:sz w:val="24"/>
          <w:szCs w:val="24"/>
          <w:lang w:eastAsia="cs-CZ"/>
        </w:rPr>
        <w:t xml:space="preserve"> článek II. Cena Díla a způsob úhrady </w:t>
      </w:r>
      <w:r w:rsidR="00B06517">
        <w:rPr>
          <w:rFonts w:eastAsia="Times New Roman" w:cstheme="minorHAnsi"/>
          <w:color w:val="000000"/>
          <w:sz w:val="24"/>
          <w:szCs w:val="24"/>
          <w:lang w:eastAsia="cs-CZ"/>
        </w:rPr>
        <w:t>takto</w:t>
      </w:r>
      <w:r>
        <w:rPr>
          <w:rFonts w:eastAsia="Times New Roman" w:cstheme="minorHAnsi"/>
          <w:color w:val="000000"/>
          <w:sz w:val="24"/>
          <w:szCs w:val="24"/>
          <w:lang w:eastAsia="cs-CZ"/>
        </w:rPr>
        <w:t>:</w:t>
      </w:r>
    </w:p>
    <w:p w:rsidR="002061C8" w:rsidP="003564C1">
      <w:pPr>
        <w:spacing w:after="0" w:line="240" w:lineRule="auto"/>
        <w:jc w:val="both"/>
        <w:rPr>
          <w:rFonts w:eastAsia="Times New Roman" w:cstheme="minorHAnsi"/>
          <w:color w:val="000000"/>
          <w:sz w:val="24"/>
          <w:szCs w:val="24"/>
          <w:lang w:eastAsia="cs-CZ"/>
        </w:rPr>
      </w:pPr>
    </w:p>
    <w:p w:rsidR="002061C8" w:rsidP="00B06517">
      <w:pPr>
        <w:pStyle w:val="ListParagraph"/>
        <w:numPr>
          <w:ilvl w:val="0"/>
          <w:numId w:val="3"/>
        </w:num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Smluvní strany se dohodly, že celková cena Díla bude činit částku ve výši 978.500,- Kč (slovy </w:t>
      </w:r>
      <w:r>
        <w:rPr>
          <w:rFonts w:eastAsia="Times New Roman" w:cstheme="minorHAnsi"/>
          <w:color w:val="000000"/>
          <w:sz w:val="24"/>
          <w:szCs w:val="24"/>
          <w:lang w:eastAsia="cs-CZ"/>
        </w:rPr>
        <w:t>devětsetsedmdesátosmtisícpětsetkorunčeských</w:t>
      </w:r>
      <w:r>
        <w:rPr>
          <w:rFonts w:eastAsia="Times New Roman" w:cstheme="minorHAnsi"/>
          <w:color w:val="000000"/>
          <w:sz w:val="24"/>
          <w:szCs w:val="24"/>
          <w:lang w:eastAsia="cs-CZ"/>
        </w:rPr>
        <w:t>) + 21% DPH, tj. celkem 1.183.985,- Kč.</w:t>
      </w:r>
    </w:p>
    <w:p w:rsidR="00B06517" w:rsidP="00B06517">
      <w:pPr>
        <w:pStyle w:val="ListParagraph"/>
        <w:spacing w:after="0" w:line="240" w:lineRule="auto"/>
        <w:jc w:val="both"/>
        <w:rPr>
          <w:rFonts w:eastAsia="Times New Roman" w:cstheme="minorHAnsi"/>
          <w:color w:val="000000"/>
          <w:sz w:val="24"/>
          <w:szCs w:val="24"/>
          <w:lang w:eastAsia="cs-CZ"/>
        </w:rPr>
      </w:pPr>
    </w:p>
    <w:p w:rsidR="00B06517" w:rsidRPr="003A0DF3" w:rsidP="00B06517">
      <w:pPr>
        <w:pStyle w:val="ListParagraph"/>
        <w:numPr>
          <w:ilvl w:val="0"/>
          <w:numId w:val="3"/>
        </w:numPr>
        <w:spacing w:after="0" w:line="240" w:lineRule="auto"/>
        <w:jc w:val="both"/>
        <w:rPr>
          <w:rFonts w:eastAsia="Times New Roman" w:cstheme="minorHAnsi"/>
          <w:sz w:val="24"/>
          <w:szCs w:val="24"/>
          <w:lang w:eastAsia="cs-CZ"/>
        </w:rPr>
      </w:pPr>
      <w:r>
        <w:rPr>
          <w:rFonts w:eastAsia="Times New Roman" w:cstheme="minorHAnsi"/>
          <w:color w:val="000000"/>
          <w:sz w:val="24"/>
          <w:szCs w:val="24"/>
          <w:lang w:eastAsia="cs-CZ"/>
        </w:rPr>
        <w:t xml:space="preserve">Objednatel je povinen zaplatit Zhotoviteli za plnění </w:t>
      </w:r>
      <w:r w:rsidR="006D138F">
        <w:rPr>
          <w:rFonts w:eastAsia="Times New Roman" w:cstheme="minorHAnsi"/>
          <w:color w:val="000000"/>
          <w:sz w:val="24"/>
          <w:szCs w:val="24"/>
          <w:lang w:eastAsia="cs-CZ"/>
        </w:rPr>
        <w:t xml:space="preserve">smlouvy o dílo ze dne 14. 10. 2019 </w:t>
      </w:r>
      <w:r w:rsidRPr="003A0DF3">
        <w:rPr>
          <w:rFonts w:eastAsia="Times New Roman" w:cstheme="minorHAnsi"/>
          <w:sz w:val="24"/>
          <w:szCs w:val="24"/>
          <w:lang w:eastAsia="cs-CZ"/>
        </w:rPr>
        <w:t xml:space="preserve">cenu ve výši dohodnuté v článku II. </w:t>
      </w:r>
      <w:r w:rsidRPr="003A0DF3" w:rsidR="00C217A0">
        <w:rPr>
          <w:rFonts w:eastAsia="Times New Roman" w:cstheme="minorHAnsi"/>
          <w:sz w:val="24"/>
          <w:szCs w:val="24"/>
          <w:lang w:eastAsia="cs-CZ"/>
        </w:rPr>
        <w:t xml:space="preserve">odst. </w:t>
      </w:r>
      <w:r w:rsidRPr="003A0DF3">
        <w:rPr>
          <w:rFonts w:eastAsia="Times New Roman" w:cstheme="minorHAnsi"/>
          <w:sz w:val="24"/>
          <w:szCs w:val="24"/>
          <w:lang w:eastAsia="cs-CZ"/>
        </w:rPr>
        <w:t>1. tohoto dodatku, a to bezhotovostním převodem na základě jím vystaven</w:t>
      </w:r>
      <w:r w:rsidRPr="003A0DF3" w:rsidR="006D138F">
        <w:rPr>
          <w:rFonts w:eastAsia="Times New Roman" w:cstheme="minorHAnsi"/>
          <w:sz w:val="24"/>
          <w:szCs w:val="24"/>
          <w:lang w:eastAsia="cs-CZ"/>
        </w:rPr>
        <w:t>ých</w:t>
      </w:r>
      <w:r w:rsidRPr="003A0DF3">
        <w:rPr>
          <w:rFonts w:eastAsia="Times New Roman" w:cstheme="minorHAnsi"/>
          <w:sz w:val="24"/>
          <w:szCs w:val="24"/>
          <w:lang w:eastAsia="cs-CZ"/>
        </w:rPr>
        <w:t xml:space="preserve"> faktur.</w:t>
      </w:r>
    </w:p>
    <w:p w:rsidR="00B06517" w:rsidRPr="003A0DF3" w:rsidP="00B06517">
      <w:pPr>
        <w:pStyle w:val="ListParagraph"/>
        <w:rPr>
          <w:rFonts w:eastAsia="Times New Roman" w:cstheme="minorHAnsi"/>
          <w:sz w:val="24"/>
          <w:szCs w:val="24"/>
          <w:lang w:eastAsia="cs-CZ"/>
        </w:rPr>
      </w:pPr>
    </w:p>
    <w:p w:rsidR="002F066A" w:rsidRPr="003A0DF3" w:rsidP="00034D73">
      <w:pPr>
        <w:pStyle w:val="ListParagraph"/>
        <w:numPr>
          <w:ilvl w:val="0"/>
          <w:numId w:val="3"/>
        </w:numPr>
        <w:spacing w:after="0"/>
        <w:rPr>
          <w:rFonts w:eastAsia="Times New Roman" w:cstheme="minorHAnsi"/>
          <w:sz w:val="24"/>
          <w:szCs w:val="24"/>
          <w:lang w:eastAsia="cs-CZ"/>
        </w:rPr>
      </w:pPr>
      <w:r w:rsidRPr="003A0DF3">
        <w:rPr>
          <w:rFonts w:eastAsia="Times New Roman" w:cstheme="minorHAnsi"/>
          <w:sz w:val="24"/>
          <w:szCs w:val="24"/>
          <w:lang w:eastAsia="cs-CZ"/>
        </w:rPr>
        <w:t>Fakturu</w:t>
      </w:r>
      <w:r w:rsidRPr="003A0DF3">
        <w:rPr>
          <w:rFonts w:eastAsia="Times New Roman" w:cstheme="minorHAnsi"/>
          <w:sz w:val="24"/>
          <w:szCs w:val="24"/>
          <w:lang w:eastAsia="cs-CZ"/>
        </w:rPr>
        <w:t xml:space="preserve"> lze vyst</w:t>
      </w:r>
      <w:r w:rsidRPr="003A0DF3" w:rsidR="007F68B2">
        <w:rPr>
          <w:rFonts w:eastAsia="Times New Roman" w:cstheme="minorHAnsi"/>
          <w:sz w:val="24"/>
          <w:szCs w:val="24"/>
          <w:lang w:eastAsia="cs-CZ"/>
        </w:rPr>
        <w:t>avit vždy nejdříve po jednom týdnu</w:t>
      </w:r>
      <w:r w:rsidRPr="003A0DF3">
        <w:rPr>
          <w:rFonts w:eastAsia="Times New Roman" w:cstheme="minorHAnsi"/>
          <w:sz w:val="24"/>
          <w:szCs w:val="24"/>
          <w:lang w:eastAsia="cs-CZ"/>
        </w:rPr>
        <w:t xml:space="preserve"> provádění prací</w:t>
      </w:r>
      <w:r w:rsidRPr="003A0DF3" w:rsidR="00C217A0">
        <w:rPr>
          <w:rFonts w:eastAsia="Times New Roman" w:cstheme="minorHAnsi"/>
          <w:sz w:val="24"/>
          <w:szCs w:val="24"/>
          <w:lang w:eastAsia="cs-CZ"/>
        </w:rPr>
        <w:t xml:space="preserve"> podle smlouvy o dílo.</w:t>
      </w:r>
    </w:p>
    <w:p w:rsidR="00034D73" w:rsidRPr="00034D73" w:rsidP="00034D73">
      <w:pPr>
        <w:spacing w:after="0"/>
        <w:ind w:left="709"/>
        <w:rPr>
          <w:rFonts w:eastAsia="Times New Roman" w:cstheme="minorHAnsi"/>
          <w:color w:val="000000"/>
          <w:sz w:val="24"/>
          <w:szCs w:val="24"/>
          <w:lang w:eastAsia="cs-CZ"/>
        </w:rPr>
      </w:pPr>
    </w:p>
    <w:p w:rsidR="00B06517" w:rsidRPr="00B06517" w:rsidP="00B06517">
      <w:pPr>
        <w:pStyle w:val="ListParagraph"/>
        <w:numPr>
          <w:ilvl w:val="0"/>
          <w:numId w:val="3"/>
        </w:numPr>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Daňový doklad – faktura musí obsahovat tyto údaje:</w:t>
      </w:r>
    </w:p>
    <w:p w:rsidR="002061C8" w:rsidRPr="00B06517" w:rsidP="00B06517">
      <w:pPr>
        <w:numPr>
          <w:ilvl w:val="0"/>
          <w:numId w:val="1"/>
        </w:numPr>
        <w:tabs>
          <w:tab w:val="clear" w:pos="720"/>
        </w:tabs>
        <w:spacing w:after="0" w:line="240" w:lineRule="auto"/>
        <w:ind w:left="1134" w:hanging="283"/>
        <w:contextualSpacing/>
        <w:jc w:val="both"/>
        <w:rPr>
          <w:rFonts w:cstheme="minorHAnsi"/>
          <w:sz w:val="24"/>
          <w:szCs w:val="24"/>
        </w:rPr>
      </w:pPr>
      <w:r w:rsidRPr="00B06517">
        <w:rPr>
          <w:rFonts w:cstheme="minorHAnsi"/>
          <w:sz w:val="24"/>
          <w:szCs w:val="24"/>
        </w:rPr>
        <w:t>dle výpisu z živnostenského rejstříku Zhotovitele,</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název, DIČ, IČ a sídlo Objednatele,</w:t>
      </w:r>
    </w:p>
    <w:p w:rsidR="002061C8" w:rsidRPr="00B06517" w:rsidP="00B06517">
      <w:pPr>
        <w:numPr>
          <w:ilvl w:val="0"/>
          <w:numId w:val="1"/>
        </w:numPr>
        <w:tabs>
          <w:tab w:val="clear" w:pos="720"/>
        </w:tabs>
        <w:spacing w:before="100" w:beforeAutospacing="1" w:after="100" w:afterAutospacing="1"/>
        <w:ind w:left="1134" w:hanging="283"/>
        <w:contextualSpacing/>
        <w:jc w:val="both"/>
        <w:rPr>
          <w:rFonts w:cstheme="minorHAnsi"/>
          <w:sz w:val="24"/>
          <w:szCs w:val="24"/>
        </w:rPr>
      </w:pPr>
      <w:r w:rsidRPr="00B06517">
        <w:rPr>
          <w:rFonts w:cstheme="minorHAnsi"/>
          <w:sz w:val="24"/>
          <w:szCs w:val="24"/>
        </w:rPr>
        <w:t>pořadové číslo dokladu,</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předmět smlouvy, rozsah zdanitelného plnění, včetně termínu, kdy byly práce prováděny,</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datum vystavení dokladu,</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datum uskutečnění zdanitelného plnění,</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výši ceny bez DPH celkem,</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sazbu DPH,</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výši DPH,</w:t>
      </w:r>
    </w:p>
    <w:p w:rsidR="002061C8" w:rsidRPr="00B06517" w:rsidP="00F330CA">
      <w:pPr>
        <w:numPr>
          <w:ilvl w:val="0"/>
          <w:numId w:val="1"/>
        </w:numPr>
        <w:tabs>
          <w:tab w:val="clear" w:pos="720"/>
        </w:tabs>
        <w:spacing w:before="100" w:beforeAutospacing="1" w:after="100" w:afterAutospacing="1" w:line="240" w:lineRule="auto"/>
        <w:ind w:left="1134" w:hanging="283"/>
        <w:contextualSpacing/>
        <w:jc w:val="both"/>
        <w:rPr>
          <w:rFonts w:cstheme="minorHAnsi"/>
          <w:sz w:val="24"/>
          <w:szCs w:val="24"/>
        </w:rPr>
      </w:pPr>
      <w:r w:rsidRPr="00B06517">
        <w:rPr>
          <w:rFonts w:cstheme="minorHAnsi"/>
          <w:sz w:val="24"/>
          <w:szCs w:val="24"/>
        </w:rPr>
        <w:t>cenu celkem,</w:t>
      </w:r>
    </w:p>
    <w:p w:rsidR="00B06517" w:rsidRPr="004F7F82" w:rsidP="004F7F82">
      <w:pPr>
        <w:numPr>
          <w:ilvl w:val="0"/>
          <w:numId w:val="1"/>
        </w:numPr>
        <w:tabs>
          <w:tab w:val="clear" w:pos="720"/>
        </w:tabs>
        <w:spacing w:before="100" w:beforeAutospacing="1" w:after="100" w:afterAutospacing="1" w:line="240" w:lineRule="auto"/>
        <w:ind w:left="1134" w:hanging="283"/>
        <w:contextualSpacing/>
        <w:jc w:val="both"/>
        <w:rPr>
          <w:rFonts w:cstheme="minorHAnsi"/>
          <w:b/>
          <w:sz w:val="24"/>
          <w:szCs w:val="24"/>
        </w:rPr>
      </w:pPr>
      <w:r w:rsidRPr="00F330CA">
        <w:rPr>
          <w:rFonts w:cstheme="minorHAnsi"/>
          <w:sz w:val="24"/>
          <w:szCs w:val="24"/>
        </w:rPr>
        <w:t>další náležitosti daňového dokladu v s</w:t>
      </w:r>
      <w:r w:rsidR="00F330CA">
        <w:rPr>
          <w:rFonts w:cstheme="minorHAnsi"/>
          <w:sz w:val="24"/>
          <w:szCs w:val="24"/>
        </w:rPr>
        <w:t>ouladu s platným zákonem o DPH</w:t>
      </w:r>
      <w:r w:rsidR="00AA3981">
        <w:rPr>
          <w:rFonts w:cstheme="minorHAnsi"/>
          <w:sz w:val="24"/>
          <w:szCs w:val="24"/>
        </w:rPr>
        <w:t>,</w:t>
      </w:r>
    </w:p>
    <w:p w:rsidR="004F7F82" w:rsidRPr="003A0DF3" w:rsidP="00B06517">
      <w:pPr>
        <w:numPr>
          <w:ilvl w:val="0"/>
          <w:numId w:val="1"/>
        </w:numPr>
        <w:tabs>
          <w:tab w:val="clear" w:pos="720"/>
        </w:tabs>
        <w:spacing w:before="100" w:beforeAutospacing="1" w:after="100" w:afterAutospacing="1"/>
        <w:ind w:left="1134" w:hanging="283"/>
        <w:contextualSpacing/>
        <w:jc w:val="both"/>
        <w:rPr>
          <w:rFonts w:cstheme="minorHAnsi"/>
          <w:b/>
          <w:sz w:val="24"/>
          <w:szCs w:val="24"/>
        </w:rPr>
      </w:pPr>
      <w:r w:rsidRPr="003A0DF3">
        <w:rPr>
          <w:rFonts w:cstheme="minorHAnsi"/>
          <w:sz w:val="24"/>
          <w:szCs w:val="24"/>
        </w:rPr>
        <w:t>součá</w:t>
      </w:r>
      <w:r w:rsidRPr="003A0DF3">
        <w:rPr>
          <w:rFonts w:cstheme="minorHAnsi"/>
          <w:sz w:val="24"/>
          <w:szCs w:val="24"/>
        </w:rPr>
        <w:t>stí faktury je vždy podrobný soupis provedených prací</w:t>
      </w:r>
    </w:p>
    <w:p w:rsidR="00B06517" w:rsidP="00B06517">
      <w:pPr>
        <w:pStyle w:val="ListParagraph"/>
        <w:numPr>
          <w:ilvl w:val="0"/>
          <w:numId w:val="3"/>
        </w:numPr>
        <w:spacing w:after="0" w:line="240" w:lineRule="auto"/>
        <w:ind w:left="714" w:hanging="357"/>
        <w:jc w:val="both"/>
        <w:rPr>
          <w:rFonts w:cstheme="minorHAnsi"/>
          <w:sz w:val="24"/>
          <w:szCs w:val="24"/>
        </w:rPr>
      </w:pPr>
      <w:r w:rsidRPr="00B06517">
        <w:rPr>
          <w:rFonts w:cstheme="minorHAnsi"/>
          <w:sz w:val="24"/>
          <w:szCs w:val="24"/>
        </w:rPr>
        <w:t>Nebude-li faktura obs</w:t>
      </w:r>
      <w:r w:rsidR="00F330CA">
        <w:rPr>
          <w:rFonts w:cstheme="minorHAnsi"/>
          <w:sz w:val="24"/>
          <w:szCs w:val="24"/>
        </w:rPr>
        <w:t xml:space="preserve">ahovat výše uvedené náležitosti nebo je bude uvádět chybně </w:t>
      </w:r>
      <w:r w:rsidRPr="00B06517">
        <w:rPr>
          <w:rFonts w:cstheme="minorHAnsi"/>
          <w:sz w:val="24"/>
          <w:szCs w:val="24"/>
        </w:rPr>
        <w:t xml:space="preserve">nebo nebude obsahovat výše uvedené součásti, je Objednatel oprávněn vrátit </w:t>
      </w:r>
      <w:r>
        <w:rPr>
          <w:rFonts w:cstheme="minorHAnsi"/>
          <w:sz w:val="24"/>
          <w:szCs w:val="24"/>
        </w:rPr>
        <w:t>ji</w:t>
      </w:r>
      <w:r w:rsidRPr="00B06517">
        <w:rPr>
          <w:rFonts w:cstheme="minorHAnsi"/>
          <w:sz w:val="24"/>
          <w:szCs w:val="24"/>
        </w:rPr>
        <w:t> k přepracování ve lhůtě deseti dní ode dne doručení tohoto dokladu. Ve vráceném daňovém dokladu Objednatel vyznačí důvod jeho vrácení. Po doručení opraveného nebo nově vystaveného daňového dokladu běží nová lhůta splatnosti.</w:t>
      </w:r>
    </w:p>
    <w:p w:rsidR="00B06517" w:rsidP="00B06517">
      <w:pPr>
        <w:pStyle w:val="ListParagraph"/>
        <w:spacing w:after="0" w:line="240" w:lineRule="auto"/>
        <w:ind w:left="714"/>
        <w:jc w:val="both"/>
        <w:rPr>
          <w:rFonts w:cstheme="minorHAnsi"/>
          <w:sz w:val="24"/>
          <w:szCs w:val="24"/>
        </w:rPr>
      </w:pPr>
    </w:p>
    <w:p w:rsidR="002061C8" w:rsidRPr="00B06517" w:rsidP="00B06517">
      <w:pPr>
        <w:pStyle w:val="ListParagraph"/>
        <w:numPr>
          <w:ilvl w:val="0"/>
          <w:numId w:val="3"/>
        </w:numPr>
        <w:spacing w:before="100" w:beforeAutospacing="1" w:after="100" w:afterAutospacing="1" w:line="240" w:lineRule="auto"/>
        <w:ind w:left="709" w:hanging="283"/>
        <w:jc w:val="both"/>
        <w:rPr>
          <w:rFonts w:ascii="Cambria" w:hAnsi="Cambria"/>
        </w:rPr>
      </w:pPr>
      <w:r w:rsidRPr="00B06517">
        <w:rPr>
          <w:rFonts w:cstheme="minorHAnsi"/>
          <w:sz w:val="24"/>
          <w:szCs w:val="24"/>
        </w:rPr>
        <w:t xml:space="preserve">Splatnost faktur se dohodou smluvních stran stanoví na dobu </w:t>
      </w:r>
      <w:r w:rsidR="006D138F">
        <w:rPr>
          <w:rFonts w:cstheme="minorHAnsi"/>
          <w:sz w:val="24"/>
          <w:szCs w:val="24"/>
        </w:rPr>
        <w:t>7</w:t>
      </w:r>
      <w:r w:rsidRPr="00B06517">
        <w:rPr>
          <w:rFonts w:cstheme="minorHAnsi"/>
          <w:sz w:val="24"/>
          <w:szCs w:val="24"/>
        </w:rPr>
        <w:t xml:space="preserve"> dní ode dne jejího doručení. </w:t>
      </w:r>
    </w:p>
    <w:p w:rsidR="00B06517" w:rsidRPr="00B06517" w:rsidP="00B06517">
      <w:pPr>
        <w:pStyle w:val="ListParagraph"/>
        <w:ind w:left="709" w:hanging="283"/>
        <w:rPr>
          <w:rFonts w:ascii="Cambria" w:hAnsi="Cambria"/>
        </w:rPr>
      </w:pPr>
    </w:p>
    <w:p w:rsidR="00B06517" w:rsidP="00B06517">
      <w:pPr>
        <w:pStyle w:val="ListParagraph"/>
        <w:numPr>
          <w:ilvl w:val="0"/>
          <w:numId w:val="3"/>
        </w:numPr>
        <w:spacing w:before="100" w:beforeAutospacing="1" w:after="100" w:afterAutospacing="1" w:line="240" w:lineRule="auto"/>
        <w:ind w:left="709" w:hanging="283"/>
        <w:jc w:val="both"/>
        <w:rPr>
          <w:rFonts w:cstheme="minorHAnsi"/>
          <w:sz w:val="24"/>
          <w:szCs w:val="24"/>
        </w:rPr>
      </w:pPr>
      <w:r w:rsidRPr="00B06517">
        <w:rPr>
          <w:rFonts w:cstheme="minorHAnsi"/>
          <w:sz w:val="24"/>
          <w:szCs w:val="24"/>
        </w:rPr>
        <w:t>Dnem úhrady daňového dokladu – faktury se rozumí den odepsání dlužné částky z účtu Objednatele ve prospěch účtu Zhotovitele uvedeného ve Smlouvě.</w:t>
      </w:r>
    </w:p>
    <w:p w:rsidR="009A6C44" w:rsidRPr="009A6C44" w:rsidP="009A6C44">
      <w:pPr>
        <w:pStyle w:val="ListParagraph"/>
        <w:rPr>
          <w:rFonts w:cstheme="minorHAnsi"/>
          <w:sz w:val="24"/>
          <w:szCs w:val="24"/>
        </w:rPr>
      </w:pPr>
    </w:p>
    <w:p w:rsidR="009A6C44" w:rsidRPr="00B06517" w:rsidP="00B06517">
      <w:pPr>
        <w:pStyle w:val="ListParagraph"/>
        <w:numPr>
          <w:ilvl w:val="0"/>
          <w:numId w:val="3"/>
        </w:numPr>
        <w:spacing w:before="100" w:beforeAutospacing="1" w:after="100" w:afterAutospacing="1" w:line="240" w:lineRule="auto"/>
        <w:ind w:left="709" w:hanging="283"/>
        <w:jc w:val="both"/>
        <w:rPr>
          <w:rFonts w:cstheme="minorHAnsi"/>
          <w:sz w:val="24"/>
          <w:szCs w:val="24"/>
        </w:rPr>
      </w:pPr>
      <w:r>
        <w:rPr>
          <w:rFonts w:cstheme="minorHAnsi"/>
          <w:sz w:val="24"/>
          <w:szCs w:val="24"/>
        </w:rPr>
        <w:t>Zhotovitel se zavazuje uhradit Objednateli energie spotřebované během zhotovení Díla.</w:t>
      </w:r>
    </w:p>
    <w:p w:rsidR="002061C8" w:rsidP="003564C1">
      <w:pPr>
        <w:spacing w:after="0" w:line="240" w:lineRule="auto"/>
        <w:jc w:val="both"/>
        <w:rPr>
          <w:rFonts w:eastAsia="Times New Roman" w:cstheme="minorHAnsi"/>
          <w:color w:val="000000"/>
          <w:sz w:val="24"/>
          <w:szCs w:val="24"/>
          <w:lang w:eastAsia="cs-CZ"/>
        </w:rPr>
      </w:pPr>
    </w:p>
    <w:p w:rsidR="006D138F" w:rsidP="003564C1">
      <w:pPr>
        <w:spacing w:after="0" w:line="240" w:lineRule="auto"/>
        <w:jc w:val="both"/>
        <w:rPr>
          <w:rFonts w:eastAsia="Times New Roman" w:cstheme="minorHAnsi"/>
          <w:color w:val="000000"/>
          <w:sz w:val="24"/>
          <w:szCs w:val="24"/>
          <w:lang w:eastAsia="cs-CZ"/>
        </w:rPr>
      </w:pPr>
    </w:p>
    <w:p w:rsidR="003564C1" w:rsidP="003564C1">
      <w:pPr>
        <w:spacing w:after="0" w:line="240" w:lineRule="auto"/>
        <w:jc w:val="both"/>
        <w:rPr>
          <w:rFonts w:eastAsia="Times New Roman" w:cstheme="minorHAnsi"/>
          <w:color w:val="000000"/>
          <w:sz w:val="24"/>
          <w:szCs w:val="24"/>
          <w:lang w:eastAsia="cs-CZ"/>
        </w:rPr>
      </w:pPr>
    </w:p>
    <w:p w:rsidR="003564C1" w:rsidP="003564C1">
      <w:pPr>
        <w:tabs>
          <w:tab w:val="left" w:pos="5245"/>
        </w:tabs>
        <w:spacing w:after="0" w:line="240" w:lineRule="auto"/>
        <w:jc w:val="both"/>
        <w:rPr>
          <w:rFonts w:eastAsia="Times New Roman" w:cstheme="minorHAnsi"/>
          <w:color w:val="000000"/>
          <w:sz w:val="24"/>
          <w:szCs w:val="24"/>
          <w:lang w:eastAsia="cs-CZ"/>
        </w:rPr>
      </w:pPr>
      <w:r w:rsidRPr="00B747FA">
        <w:rPr>
          <w:rFonts w:eastAsia="Times New Roman" w:cstheme="minorHAnsi"/>
          <w:color w:val="000000"/>
          <w:sz w:val="24"/>
          <w:szCs w:val="24"/>
          <w:lang w:eastAsia="cs-CZ"/>
        </w:rPr>
        <w:t>V</w:t>
      </w:r>
      <w:r>
        <w:rPr>
          <w:rFonts w:eastAsia="Times New Roman" w:cstheme="minorHAnsi"/>
          <w:color w:val="000000"/>
          <w:sz w:val="24"/>
          <w:szCs w:val="24"/>
          <w:lang w:eastAsia="cs-CZ"/>
        </w:rPr>
        <w:t> Plzni </w:t>
      </w:r>
      <w:r w:rsidRPr="00B747FA">
        <w:rPr>
          <w:rFonts w:eastAsia="Times New Roman" w:cstheme="minorHAnsi"/>
          <w:color w:val="000000"/>
          <w:sz w:val="24"/>
          <w:szCs w:val="24"/>
          <w:lang w:eastAsia="cs-CZ"/>
        </w:rPr>
        <w:t>dne</w:t>
      </w:r>
      <w:r>
        <w:rPr>
          <w:rFonts w:eastAsia="Times New Roman" w:cstheme="minorHAnsi"/>
          <w:color w:val="000000"/>
          <w:sz w:val="24"/>
          <w:szCs w:val="24"/>
          <w:lang w:eastAsia="cs-CZ"/>
        </w:rPr>
        <w:t> </w:t>
      </w:r>
      <w:r w:rsidR="00B06517">
        <w:rPr>
          <w:rFonts w:eastAsia="Times New Roman" w:cstheme="minorHAnsi"/>
          <w:color w:val="000000"/>
          <w:sz w:val="24"/>
          <w:szCs w:val="24"/>
          <w:lang w:eastAsia="cs-CZ"/>
        </w:rPr>
        <w:t xml:space="preserve">22. </w:t>
      </w:r>
      <w:r>
        <w:rPr>
          <w:rFonts w:eastAsia="Times New Roman" w:cstheme="minorHAnsi"/>
          <w:color w:val="000000"/>
          <w:sz w:val="24"/>
          <w:szCs w:val="24"/>
          <w:lang w:eastAsia="cs-CZ"/>
        </w:rPr>
        <w:t>10. 2019                         </w:t>
      </w:r>
      <w:r>
        <w:rPr>
          <w:rFonts w:eastAsia="Times New Roman" w:cstheme="minorHAnsi"/>
          <w:color w:val="000000"/>
          <w:sz w:val="24"/>
          <w:szCs w:val="24"/>
          <w:lang w:eastAsia="cs-CZ"/>
        </w:rPr>
        <w:tab/>
        <w:t>V Plzni dne </w:t>
      </w:r>
      <w:r w:rsidR="00B06517">
        <w:rPr>
          <w:rFonts w:eastAsia="Times New Roman" w:cstheme="minorHAnsi"/>
          <w:color w:val="000000"/>
          <w:sz w:val="24"/>
          <w:szCs w:val="24"/>
          <w:lang w:eastAsia="cs-CZ"/>
        </w:rPr>
        <w:t>22</w:t>
      </w:r>
      <w:r>
        <w:rPr>
          <w:rFonts w:eastAsia="Times New Roman" w:cstheme="minorHAnsi"/>
          <w:color w:val="000000"/>
          <w:sz w:val="24"/>
          <w:szCs w:val="24"/>
          <w:lang w:eastAsia="cs-CZ"/>
        </w:rPr>
        <w:t>. 10. 2019</w:t>
      </w:r>
      <w:r w:rsidRPr="00B747FA">
        <w:rPr>
          <w:rFonts w:eastAsia="Times New Roman" w:cstheme="minorHAnsi"/>
          <w:color w:val="000000"/>
          <w:sz w:val="24"/>
          <w:szCs w:val="24"/>
          <w:lang w:eastAsia="cs-CZ"/>
        </w:rPr>
        <w:br/>
        <w:t> </w:t>
      </w:r>
      <w:r w:rsidRPr="00B747FA">
        <w:rPr>
          <w:rFonts w:eastAsia="Times New Roman" w:cstheme="minorHAnsi"/>
          <w:color w:val="000000"/>
          <w:sz w:val="24"/>
          <w:szCs w:val="24"/>
          <w:lang w:eastAsia="cs-CZ"/>
        </w:rPr>
        <w:br/>
      </w:r>
    </w:p>
    <w:p w:rsidR="003564C1" w:rsidP="003564C1">
      <w:pPr>
        <w:tabs>
          <w:tab w:val="left" w:pos="4536"/>
        </w:tabs>
        <w:spacing w:after="0" w:line="240" w:lineRule="auto"/>
        <w:jc w:val="both"/>
        <w:rPr>
          <w:rFonts w:eastAsia="Times New Roman" w:cstheme="minorHAnsi"/>
          <w:color w:val="000000"/>
          <w:sz w:val="24"/>
          <w:szCs w:val="24"/>
          <w:lang w:eastAsia="cs-CZ"/>
        </w:rPr>
      </w:pPr>
    </w:p>
    <w:p w:rsidR="003564C1" w:rsidP="003564C1">
      <w:pPr>
        <w:tabs>
          <w:tab w:val="left" w:pos="4536"/>
        </w:tabs>
        <w:spacing w:after="0" w:line="240" w:lineRule="auto"/>
        <w:jc w:val="both"/>
        <w:rPr>
          <w:rFonts w:eastAsia="Times New Roman" w:cstheme="minorHAnsi"/>
          <w:color w:val="000000"/>
          <w:sz w:val="24"/>
          <w:szCs w:val="24"/>
          <w:lang w:eastAsia="cs-CZ"/>
        </w:rPr>
      </w:pPr>
    </w:p>
    <w:p w:rsidR="003564C1" w:rsidP="003564C1">
      <w:pPr>
        <w:tabs>
          <w:tab w:val="left" w:pos="4536"/>
        </w:tabs>
        <w:spacing w:after="0" w:line="240" w:lineRule="auto"/>
        <w:jc w:val="both"/>
        <w:rPr>
          <w:rFonts w:eastAsia="Times New Roman" w:cstheme="minorHAnsi"/>
          <w:color w:val="000000"/>
          <w:sz w:val="24"/>
          <w:szCs w:val="24"/>
          <w:lang w:eastAsia="cs-CZ"/>
        </w:rPr>
      </w:pPr>
    </w:p>
    <w:p w:rsidR="00B747FA" w:rsidP="003564C1">
      <w:pPr>
        <w:tabs>
          <w:tab w:val="left" w:pos="5245"/>
        </w:tabs>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w:t>
      </w:r>
      <w:r>
        <w:rPr>
          <w:rFonts w:eastAsia="Times New Roman" w:cstheme="minorHAnsi"/>
          <w:color w:val="000000"/>
          <w:sz w:val="24"/>
          <w:szCs w:val="24"/>
          <w:lang w:eastAsia="cs-CZ"/>
        </w:rPr>
        <w:tab/>
        <w:t>---------------------------------------</w:t>
      </w:r>
    </w:p>
    <w:p w:rsidR="003564C1" w:rsidP="003564C1">
      <w:pPr>
        <w:tabs>
          <w:tab w:val="left" w:pos="5245"/>
        </w:tabs>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Mgr. Miloslav Šteffek, ředitel</w:t>
      </w:r>
      <w:r>
        <w:rPr>
          <w:rFonts w:eastAsia="Times New Roman" w:cstheme="minorHAnsi"/>
          <w:color w:val="000000"/>
          <w:sz w:val="24"/>
          <w:szCs w:val="24"/>
          <w:lang w:eastAsia="cs-CZ"/>
        </w:rPr>
        <w:tab/>
        <w:t xml:space="preserve">              Martin Otec</w:t>
      </w:r>
    </w:p>
    <w:p w:rsidR="003564C1" w:rsidRPr="00B747FA" w:rsidP="003564C1">
      <w:pPr>
        <w:tabs>
          <w:tab w:val="left" w:pos="5245"/>
        </w:tabs>
        <w:spacing w:after="0" w:line="240" w:lineRule="auto"/>
        <w:jc w:val="both"/>
        <w:rPr>
          <w:rFonts w:eastAsia="Times New Roman" w:cstheme="minorHAnsi"/>
          <w:sz w:val="24"/>
          <w:szCs w:val="24"/>
          <w:lang w:eastAsia="cs-CZ"/>
        </w:rPr>
      </w:pPr>
      <w:r>
        <w:rPr>
          <w:rFonts w:eastAsia="Times New Roman" w:cstheme="minorHAnsi"/>
          <w:color w:val="000000"/>
          <w:sz w:val="24"/>
          <w:szCs w:val="24"/>
          <w:lang w:eastAsia="cs-CZ"/>
        </w:rPr>
        <w:t xml:space="preserve">             objednatel</w:t>
      </w:r>
      <w:r>
        <w:rPr>
          <w:rFonts w:eastAsia="Times New Roman" w:cstheme="minorHAnsi"/>
          <w:color w:val="000000"/>
          <w:sz w:val="24"/>
          <w:szCs w:val="24"/>
          <w:lang w:eastAsia="cs-CZ"/>
        </w:rPr>
        <w:tab/>
        <w:t xml:space="preserve">                 zhotovitel</w:t>
      </w:r>
      <w:r>
        <w:rPr>
          <w:rFonts w:eastAsia="Times New Roman" w:cstheme="minorHAnsi"/>
          <w:color w:val="000000"/>
          <w:sz w:val="24"/>
          <w:szCs w:val="24"/>
          <w:lang w:eastAsia="cs-CZ"/>
        </w:rPr>
        <w:tab/>
      </w:r>
      <w:r>
        <w:rPr>
          <w:rFonts w:eastAsia="Times New Roman" w:cstheme="minorHAnsi"/>
          <w:color w:val="000000"/>
          <w:sz w:val="24"/>
          <w:szCs w:val="24"/>
          <w:lang w:eastAsia="cs-CZ"/>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1492B"/>
    <w:multiLevelType w:val="hybridMultilevel"/>
    <w:tmpl w:val="8D8CE0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DC07F8"/>
    <w:multiLevelType w:val="hybridMultilevel"/>
    <w:tmpl w:val="858E2EB4"/>
    <w:lvl w:ilvl="0">
      <w:start w:val="1"/>
      <w:numFmt w:val="lowerLetter"/>
      <w:lvlText w:val="%1)"/>
      <w:lvlJc w:val="left"/>
      <w:pPr>
        <w:tabs>
          <w:tab w:val="num" w:pos="720"/>
        </w:tabs>
        <w:ind w:left="720" w:hanging="360"/>
      </w:pPr>
      <w:rPr>
        <w:rFonts w:asciiTheme="minorHAnsi" w:hAnsiTheme="minorHAnsi" w:cstheme="minorHAnsi" w:hint="default"/>
        <w:b w:val="0"/>
        <w:color w:val="auto"/>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7E6A6D50"/>
    <w:multiLevelType w:val="hybridMultilevel"/>
    <w:tmpl w:val="30DCDEF6"/>
    <w:lvl w:ilvl="0">
      <w:start w:val="1"/>
      <w:numFmt w:val="decimal"/>
      <w:lvlText w:val="%1."/>
      <w:lvlJc w:val="left"/>
      <w:pPr>
        <w:ind w:left="36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FA"/>
    <w:rsid w:val="00034D73"/>
    <w:rsid w:val="002061C8"/>
    <w:rsid w:val="002F066A"/>
    <w:rsid w:val="003564C1"/>
    <w:rsid w:val="003A0DF3"/>
    <w:rsid w:val="004F7F82"/>
    <w:rsid w:val="00585FB3"/>
    <w:rsid w:val="006366AD"/>
    <w:rsid w:val="006D138F"/>
    <w:rsid w:val="007F68B2"/>
    <w:rsid w:val="009A6C44"/>
    <w:rsid w:val="00AA3981"/>
    <w:rsid w:val="00B06517"/>
    <w:rsid w:val="00B747FA"/>
    <w:rsid w:val="00C217A0"/>
    <w:rsid w:val="00CB342E"/>
    <w:rsid w:val="00CC28E4"/>
    <w:rsid w:val="00F330CA"/>
    <w:rsid w:val="00F667B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5797AA73-6332-4E0A-983C-5CA8949C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Nadpis1Char"/>
    <w:uiPriority w:val="9"/>
    <w:qFormat/>
    <w:rsid w:val="00B74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747FA"/>
    <w:rPr>
      <w:rFonts w:ascii="Times New Roman" w:eastAsia="Times New Roman" w:hAnsi="Times New Roman" w:cs="Times New Roman"/>
      <w:b/>
      <w:bCs/>
      <w:kern w:val="36"/>
      <w:sz w:val="48"/>
      <w:szCs w:val="48"/>
      <w:lang w:eastAsia="cs-CZ"/>
    </w:rPr>
  </w:style>
  <w:style w:type="paragraph" w:styleId="NormalWeb">
    <w:name w:val="Normal (Web)"/>
    <w:basedOn w:val="Normal"/>
    <w:uiPriority w:val="99"/>
    <w:semiHidden/>
    <w:unhideWhenUsed/>
    <w:rsid w:val="00B747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B747FA"/>
    <w:rPr>
      <w:b/>
      <w:bCs/>
    </w:rPr>
  </w:style>
  <w:style w:type="paragraph" w:styleId="ListParagraph">
    <w:name w:val="List Paragraph"/>
    <w:basedOn w:val="Normal"/>
    <w:uiPriority w:val="34"/>
    <w:qFormat/>
    <w:rsid w:val="002061C8"/>
    <w:pPr>
      <w:ind w:left="720"/>
      <w:contextualSpacing/>
    </w:pPr>
  </w:style>
  <w:style w:type="paragraph" w:styleId="BalloonText">
    <w:name w:val="Balloon Text"/>
    <w:basedOn w:val="Normal"/>
    <w:link w:val="TextbublinyChar"/>
    <w:uiPriority w:val="99"/>
    <w:semiHidden/>
    <w:unhideWhenUsed/>
    <w:rsid w:val="00CC28E4"/>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CC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383</Words>
  <Characters>2266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Západočeské muzeum v Plzni</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Trefná  Linda</dc:creator>
  <cp:lastModifiedBy>Mgr. Miloslav Šteffek</cp:lastModifiedBy>
  <cp:revision>4</cp:revision>
  <cp:lastPrinted>2019-10-22T06:15:00Z</cp:lastPrinted>
  <dcterms:created xsi:type="dcterms:W3CDTF">2019-10-22T06:25:00Z</dcterms:created>
  <dcterms:modified xsi:type="dcterms:W3CDTF">2019-10-22T07:18:00Z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SOUSPL/1914/19</vt:lpwstr>
  </property>
  <property fmtid="{D5CDD505-2E9C-101B-9397-08002B2CF9AE}" pid="5" name="CJ_PostaDoruc_PisemnostOdpovedNa_Pisemnost">
    <vt:lpwstr>XXX-XXX-XXX</vt:lpwstr>
  </property>
  <property fmtid="{D5CDD505-2E9C-101B-9397-08002B2CF9AE}" pid="6" name="CJ_Spis_Pisemnost">
    <vt:lpwstr>SOUSPL/2882/16</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23.10.2019</vt:lpwstr>
  </property>
  <property fmtid="{D5CDD505-2E9C-101B-9397-08002B2CF9AE}" pid="11" name="DisplayName_CJCol">
    <vt:lpwstr>SOUSPL/1914/19</vt:lpwstr>
  </property>
  <property fmtid="{D5CDD505-2E9C-101B-9397-08002B2CF9AE}" pid="12" name="DisplayName_SlozkaStupenUtajeniCollection_Slozka_Pisemnost">
    <vt:lpwstr/>
  </property>
  <property fmtid="{D5CDD505-2E9C-101B-9397-08002B2CF9AE}" pid="13" name="DisplayName_SpisovyUzel_PoziceZodpo_Pisemnost">
    <vt:lpwstr>Plzeň, SOU Stavební</vt:lpwstr>
  </property>
  <property fmtid="{D5CDD505-2E9C-101B-9397-08002B2CF9AE}" pid="14" name="DisplayName_UserPoriz_Pisemnost">
    <vt:lpwstr>Ludmila Trčková</vt:lpwstr>
  </property>
  <property fmtid="{D5CDD505-2E9C-101B-9397-08002B2CF9AE}" pid="15" name="DuvodZmeny_SlozkaStupenUtajeniCollection_Slozka_Pisemnost">
    <vt:lpwstr/>
  </property>
  <property fmtid="{D5CDD505-2E9C-101B-9397-08002B2CF9AE}" pid="16" name="EC_Pisemnost">
    <vt:lpwstr>SOUSPL-2248/19</vt:lpwstr>
  </property>
  <property fmtid="{D5CDD505-2E9C-101B-9397-08002B2CF9AE}" pid="17" name="Key_BarCode_Pisemnost">
    <vt:lpwstr>*B001465282*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0</vt:lpwstr>
  </property>
  <property fmtid="{D5CDD505-2E9C-101B-9397-08002B2CF9AE}" pid="24" name="PocetListu_Pisemnost">
    <vt:lpwstr>0/1</vt:lpwstr>
  </property>
  <property fmtid="{D5CDD505-2E9C-101B-9397-08002B2CF9AE}" pid="25" name="PocetPriloh_Pisemnost">
    <vt:lpwstr>1</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ZN/315/SOUSPL/16</vt:lpwstr>
  </property>
  <property fmtid="{D5CDD505-2E9C-101B-9397-08002B2CF9AE}" pid="32" name="TEST">
    <vt:lpwstr>testovací pole</vt:lpwstr>
  </property>
  <property fmtid="{D5CDD505-2E9C-101B-9397-08002B2CF9AE}" pid="33" name="TypPrilohy_Pisemnost">
    <vt:lpwstr>1 el.s.</vt:lpwstr>
  </property>
  <property fmtid="{D5CDD505-2E9C-101B-9397-08002B2CF9AE}" pid="34" name="UserName_PisemnostTypZpristupneniInformaciZOSZ_Pisemnost">
    <vt:lpwstr>ZOSZ_UserName</vt:lpwstr>
  </property>
  <property fmtid="{D5CDD505-2E9C-101B-9397-08002B2CF9AE}" pid="35" name="Vec_Pisemnost">
    <vt:lpwstr>Zveřejnění dodatku č. 1 ke smlouvě o dílo  - Harantova</vt:lpwstr>
  </property>
  <property fmtid="{D5CDD505-2E9C-101B-9397-08002B2CF9AE}" pid="36" name="Zkratka_SpisovyUzel_PoziceZodpo_Pisemnost">
    <vt:lpwstr>SOUSPL</vt:lpwstr>
  </property>
</Properties>
</file>