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DF" w:rsidRPr="00C52CDF" w:rsidRDefault="00C52CDF" w:rsidP="00C52CDF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C52CDF">
        <w:rPr>
          <w:rFonts w:ascii="Arial" w:eastAsia="Arial" w:hAnsi="Arial" w:cs="Arial"/>
          <w:b/>
          <w:bCs/>
          <w:sz w:val="26"/>
        </w:rPr>
        <w:t>DODATEK Č. 1</w:t>
      </w:r>
    </w:p>
    <w:p w:rsidR="00C52CDF" w:rsidRPr="00C52CDF" w:rsidRDefault="00C52CDF" w:rsidP="00C52CDF">
      <w:pPr>
        <w:spacing w:before="235" w:after="0" w:line="240" w:lineRule="auto"/>
        <w:jc w:val="righ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b/>
          <w:bCs/>
        </w:rPr>
        <w:t>ke smlouvě o dílo č. popfk-001c/850/15 ze dne 25.10.2016 (dále jen „Smlouva o dílo")</w:t>
      </w:r>
    </w:p>
    <w:p w:rsidR="00C52CDF" w:rsidRPr="00C52CDF" w:rsidRDefault="00C52CDF" w:rsidP="00C52CDF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C52CDF" w:rsidRPr="00C52CDF" w:rsidRDefault="00C52CDF" w:rsidP="00C52CDF">
      <w:pPr>
        <w:spacing w:before="235" w:after="0" w:line="240" w:lineRule="auto"/>
        <w:jc w:val="center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b/>
          <w:bCs/>
        </w:rPr>
        <w:t>I. Smluvní strany</w:t>
      </w:r>
    </w:p>
    <w:p w:rsidR="00C52CDF" w:rsidRPr="00C52CDF" w:rsidRDefault="00C52CDF" w:rsidP="00C52CDF">
      <w:pPr>
        <w:numPr>
          <w:ilvl w:val="0"/>
          <w:numId w:val="1"/>
        </w:numPr>
        <w:tabs>
          <w:tab w:val="left" w:pos="931"/>
        </w:tabs>
        <w:spacing w:before="360" w:after="0" w:line="240" w:lineRule="auto"/>
        <w:ind w:left="331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b/>
          <w:bCs/>
        </w:rPr>
        <w:t>Objednatel</w:t>
      </w:r>
    </w:p>
    <w:p w:rsidR="00C52CDF" w:rsidRPr="00C52CDF" w:rsidRDefault="00C52CDF" w:rsidP="00C52CDF">
      <w:pPr>
        <w:spacing w:before="115" w:after="0" w:line="240" w:lineRule="auto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b/>
          <w:bCs/>
        </w:rPr>
        <w:t>Česká republika - Agentura ochrany přírody a krajiny České republiky</w:t>
      </w:r>
    </w:p>
    <w:p w:rsidR="00C52CDF" w:rsidRPr="00C52CDF" w:rsidRDefault="00C52CDF" w:rsidP="00C52CDF">
      <w:pPr>
        <w:tabs>
          <w:tab w:val="left" w:pos="1819"/>
        </w:tabs>
        <w:spacing w:before="115" w:after="0" w:line="254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Sídlo:</w:t>
      </w:r>
      <w:r w:rsidRPr="00C52CDF">
        <w:rPr>
          <w:rFonts w:ascii="Arial" w:eastAsia="Arial" w:hAnsi="Arial" w:cs="Arial"/>
        </w:rPr>
        <w:tab/>
        <w:t>Kaplanova 1931/1, 148 00 Praha 11 - Chodov</w:t>
      </w:r>
    </w:p>
    <w:p w:rsidR="00C52CDF" w:rsidRPr="00C52CDF" w:rsidRDefault="00C52CDF" w:rsidP="00C52CDF">
      <w:pPr>
        <w:tabs>
          <w:tab w:val="left" w:pos="1810"/>
        </w:tabs>
        <w:spacing w:after="0" w:line="254" w:lineRule="exact"/>
        <w:ind w:right="2880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Bankovní spojení: ČNB Praha, Číslo účtu:     18228011/0710</w:t>
      </w:r>
      <w:r w:rsidRPr="00C52CDF">
        <w:rPr>
          <w:rFonts w:ascii="Arial" w:eastAsia="Arial" w:hAnsi="Arial" w:cs="Arial"/>
        </w:rPr>
        <w:br/>
        <w:t>IČO:</w:t>
      </w:r>
      <w:r w:rsidRPr="00C52CDF">
        <w:rPr>
          <w:rFonts w:ascii="Arial" w:eastAsia="Arial" w:hAnsi="Arial" w:cs="Arial"/>
        </w:rPr>
        <w:tab/>
        <w:t>629 335 91</w:t>
      </w:r>
    </w:p>
    <w:p w:rsidR="00C52CDF" w:rsidRPr="00C52CDF" w:rsidRDefault="00C52CDF" w:rsidP="00C52CDF">
      <w:pPr>
        <w:tabs>
          <w:tab w:val="left" w:pos="1814"/>
        </w:tabs>
        <w:spacing w:after="0" w:line="254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DIČ:</w:t>
      </w:r>
      <w:r w:rsidRPr="00C52CDF">
        <w:rPr>
          <w:rFonts w:ascii="Arial" w:eastAsia="Arial" w:hAnsi="Arial" w:cs="Arial"/>
        </w:rPr>
        <w:tab/>
        <w:t>neplátce DPH</w:t>
      </w:r>
    </w:p>
    <w:p w:rsidR="00C52CDF" w:rsidRPr="00C52CDF" w:rsidRDefault="00C52CDF" w:rsidP="00C52CDF">
      <w:pPr>
        <w:spacing w:after="0" w:line="254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Telefon: 283 069 144</w:t>
      </w:r>
    </w:p>
    <w:p w:rsidR="00C52CDF" w:rsidRPr="00C52CDF" w:rsidRDefault="00C52CDF" w:rsidP="00C52CDF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C52CDF" w:rsidRPr="00C52CDF" w:rsidRDefault="00C52CDF" w:rsidP="00C52CDF">
      <w:pPr>
        <w:spacing w:before="29" w:after="0" w:line="240" w:lineRule="auto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(dále jen „objednatel")</w:t>
      </w:r>
    </w:p>
    <w:p w:rsidR="00C52CDF" w:rsidRPr="00C52CDF" w:rsidRDefault="00C52CDF" w:rsidP="00C52CDF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C52CDF" w:rsidRPr="00C52CDF" w:rsidRDefault="00C52CDF" w:rsidP="00C52CDF">
      <w:pPr>
        <w:spacing w:before="24" w:after="0" w:line="240" w:lineRule="auto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a</w:t>
      </w:r>
    </w:p>
    <w:p w:rsidR="00C52CDF" w:rsidRPr="00C52CDF" w:rsidRDefault="00C52CDF" w:rsidP="00C52CDF">
      <w:pPr>
        <w:numPr>
          <w:ilvl w:val="0"/>
          <w:numId w:val="1"/>
        </w:numPr>
        <w:tabs>
          <w:tab w:val="left" w:pos="931"/>
        </w:tabs>
        <w:spacing w:before="274" w:after="0" w:line="384" w:lineRule="exact"/>
        <w:ind w:left="331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b/>
          <w:bCs/>
        </w:rPr>
        <w:t>Zhotovitel</w:t>
      </w:r>
    </w:p>
    <w:p w:rsidR="00C52CDF" w:rsidRPr="00C52CDF" w:rsidRDefault="00C52CDF" w:rsidP="00C52CDF">
      <w:pPr>
        <w:spacing w:after="0" w:line="384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b/>
          <w:bCs/>
        </w:rPr>
        <w:t>HYDRO &amp; KOV s.r.o.</w:t>
      </w:r>
    </w:p>
    <w:p w:rsidR="00C52CDF" w:rsidRPr="00C52CDF" w:rsidRDefault="00C52CDF" w:rsidP="00C52CDF">
      <w:pPr>
        <w:tabs>
          <w:tab w:val="left" w:pos="1819"/>
        </w:tabs>
        <w:spacing w:after="0" w:line="384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Sídlo:</w:t>
      </w:r>
      <w:r w:rsidRPr="00C52CDF">
        <w:rPr>
          <w:rFonts w:ascii="Arial" w:eastAsia="Arial" w:hAnsi="Arial" w:cs="Arial"/>
        </w:rPr>
        <w:tab/>
        <w:t>Rybářská 801, 379 01 Třeboň</w:t>
      </w:r>
    </w:p>
    <w:p w:rsidR="00C52CDF" w:rsidRPr="00C52CDF" w:rsidRDefault="00C52CDF" w:rsidP="00C52CDF">
      <w:pPr>
        <w:spacing w:after="0" w:line="259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Zastoupený:       Petrem Ježkem, jednatelem</w:t>
      </w:r>
    </w:p>
    <w:p w:rsidR="00C52CDF" w:rsidRPr="00C52CDF" w:rsidRDefault="00C52CDF" w:rsidP="00C52CDF">
      <w:pPr>
        <w:spacing w:after="0" w:line="259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Bankovní spojení: Česká spořitelna a.s., číslo účtu: 576303389/0800</w:t>
      </w:r>
    </w:p>
    <w:p w:rsidR="00C52CDF" w:rsidRPr="00C52CDF" w:rsidRDefault="00C52CDF" w:rsidP="00C52CDF">
      <w:pPr>
        <w:spacing w:after="0" w:line="259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IČO: 27720161</w:t>
      </w:r>
    </w:p>
    <w:p w:rsidR="00C52CDF" w:rsidRPr="00C52CDF" w:rsidRDefault="00C52CDF" w:rsidP="00C52CDF">
      <w:pPr>
        <w:spacing w:after="0" w:line="259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DIČ: CZ27720161</w:t>
      </w:r>
    </w:p>
    <w:p w:rsidR="00C52CDF" w:rsidRPr="00C52CDF" w:rsidRDefault="00C52CDF" w:rsidP="00C52CDF">
      <w:pPr>
        <w:spacing w:before="10" w:after="0" w:line="245" w:lineRule="exact"/>
        <w:rPr>
          <w:rFonts w:ascii="Arial" w:eastAsia="Arial" w:hAnsi="Arial" w:cs="Arial"/>
          <w:sz w:val="20"/>
          <w:szCs w:val="20"/>
        </w:rPr>
      </w:pPr>
      <w:r w:rsidRPr="00C52CDF">
        <w:rPr>
          <w:rFonts w:ascii="Arial" w:eastAsia="Arial" w:hAnsi="Arial" w:cs="Arial"/>
          <w:i/>
          <w:iCs/>
          <w:sz w:val="20"/>
        </w:rPr>
        <w:t>zapsaný v obchodním rejstříku vedeným Krajským soudem v Českých Budějovicích, sp.zn. C-16097</w:t>
      </w:r>
    </w:p>
    <w:p w:rsidR="00C52CDF" w:rsidRPr="00C52CDF" w:rsidRDefault="00C52CDF" w:rsidP="00C52CDF">
      <w:pPr>
        <w:tabs>
          <w:tab w:val="left" w:pos="1819"/>
        </w:tabs>
        <w:spacing w:after="0" w:line="264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Telefon:</w:t>
      </w:r>
      <w:r w:rsidRPr="00C52CDF">
        <w:rPr>
          <w:rFonts w:ascii="Arial" w:eastAsia="Arial" w:hAnsi="Arial" w:cs="Arial"/>
        </w:rPr>
        <w:tab/>
        <w:t>384 722 033</w:t>
      </w:r>
    </w:p>
    <w:p w:rsidR="00C52CDF" w:rsidRPr="00C52CDF" w:rsidRDefault="00C52CDF" w:rsidP="00C52CDF">
      <w:pPr>
        <w:spacing w:after="0" w:line="264" w:lineRule="exact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E-mail:</w:t>
      </w:r>
      <w:r w:rsidRPr="00C52CDF">
        <w:rPr>
          <w:rFonts w:ascii="Arial" w:eastAsia="Arial" w:hAnsi="Arial" w:cs="Arial"/>
          <w:lang w:val="en-US" w:eastAsia="en-US"/>
        </w:rPr>
        <w:t xml:space="preserve"> </w:t>
      </w:r>
      <w:hyperlink r:id="rId5" w:history="1">
        <w:r w:rsidRPr="00C52CDF">
          <w:rPr>
            <w:rFonts w:ascii="Arial" w:eastAsia="Arial" w:hAnsi="Arial" w:cs="Arial"/>
            <w:color w:val="0066CC"/>
            <w:u w:val="single"/>
            <w:lang w:val="en-US" w:eastAsia="en-US"/>
          </w:rPr>
          <w:t>info@hydrokov.cz</w:t>
        </w:r>
      </w:hyperlink>
    </w:p>
    <w:p w:rsidR="00C52CDF" w:rsidRPr="00C52CDF" w:rsidRDefault="00C52CDF" w:rsidP="00C52CDF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C52CDF" w:rsidRPr="00C52CDF" w:rsidRDefault="00C52CDF" w:rsidP="00C52CDF">
      <w:pPr>
        <w:spacing w:before="24" w:after="0" w:line="240" w:lineRule="auto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(dále jen „zhotovitel")</w:t>
      </w:r>
    </w:p>
    <w:p w:rsidR="00C52CDF" w:rsidRPr="00C52CDF" w:rsidRDefault="00C52CDF" w:rsidP="00C52CDF">
      <w:pPr>
        <w:spacing w:before="110" w:after="0" w:line="259" w:lineRule="exact"/>
        <w:rPr>
          <w:rFonts w:ascii="Arial" w:eastAsia="Arial" w:hAnsi="Arial" w:cs="Arial"/>
          <w:sz w:val="20"/>
          <w:szCs w:val="20"/>
        </w:rPr>
        <w:sectPr w:rsidR="00C52CDF" w:rsidRPr="00C52CDF" w:rsidSect="008706CC">
          <w:headerReference w:type="even" r:id="rId6"/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2CDF" w:rsidRPr="00C52CDF" w:rsidRDefault="00C52CDF" w:rsidP="00C52CDF">
      <w:pPr>
        <w:spacing w:after="0" w:line="259" w:lineRule="exact"/>
        <w:ind w:left="346" w:hanging="346"/>
        <w:jc w:val="both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lastRenderedPageBreak/>
        <w:t>2.1 Vzhledem ktomu, že došlo k časové prodlevě v přidělení finannčích prostředků na akci „Revitalizace rybníka Okrouhlík v PR Postřekovské rybníky" ze strany Ministerstva životního prostředí a tedy k nabytí účinnosti předmětné smlouvy až ke dni 25.11.2016 oproti předpokládanému stavu, se smluvní strany dohodly na uzavření tohoto dodatku č.1 ke Smlouvě o dílo (dále jen „Dodatek").</w:t>
      </w:r>
    </w:p>
    <w:p w:rsidR="00C52CDF" w:rsidRPr="00C52CDF" w:rsidRDefault="00C52CDF" w:rsidP="00C52CDF">
      <w:pPr>
        <w:spacing w:after="0" w:line="240" w:lineRule="exact"/>
        <w:ind w:left="4027"/>
        <w:rPr>
          <w:rFonts w:ascii="Arial" w:eastAsia="Arial" w:hAnsi="Arial" w:cs="Arial"/>
          <w:sz w:val="20"/>
          <w:szCs w:val="20"/>
        </w:rPr>
      </w:pPr>
    </w:p>
    <w:p w:rsidR="00C52CDF" w:rsidRPr="00C52CDF" w:rsidRDefault="00C52CDF" w:rsidP="00C52CDF">
      <w:pPr>
        <w:spacing w:after="0" w:line="240" w:lineRule="exact"/>
        <w:ind w:left="4027"/>
        <w:rPr>
          <w:rFonts w:ascii="Arial" w:eastAsia="Arial" w:hAnsi="Arial" w:cs="Arial"/>
          <w:sz w:val="20"/>
          <w:szCs w:val="20"/>
        </w:rPr>
      </w:pPr>
    </w:p>
    <w:p w:rsidR="00C52CDF" w:rsidRPr="00C52CDF" w:rsidRDefault="00C52CDF" w:rsidP="00C52CDF">
      <w:pPr>
        <w:spacing w:after="0" w:line="240" w:lineRule="auto"/>
        <w:ind w:left="4027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b/>
          <w:bCs/>
        </w:rPr>
        <w:t>III.</w:t>
      </w:r>
    </w:p>
    <w:p w:rsidR="00C52CDF" w:rsidRPr="00C52CDF" w:rsidRDefault="00C52CDF" w:rsidP="00C52CDF">
      <w:pPr>
        <w:spacing w:after="0" w:line="240" w:lineRule="exact"/>
        <w:ind w:left="336" w:right="2496" w:hanging="336"/>
        <w:rPr>
          <w:rFonts w:ascii="Arial" w:eastAsia="Arial" w:hAnsi="Arial" w:cs="Arial"/>
          <w:sz w:val="20"/>
          <w:szCs w:val="20"/>
        </w:rPr>
      </w:pPr>
    </w:p>
    <w:p w:rsidR="00C52CDF" w:rsidRPr="00C52CDF" w:rsidRDefault="00C52CDF" w:rsidP="00C52CDF">
      <w:pPr>
        <w:spacing w:before="24" w:after="0" w:line="379" w:lineRule="exact"/>
        <w:ind w:left="336" w:right="2496" w:hanging="336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3.1 ČI. 5.3 Smlouvy o dílo se nahrazuje následujícím zněním: „Ukončení díla: do 31. 3. 2017"</w:t>
      </w:r>
    </w:p>
    <w:p w:rsidR="00C52CDF" w:rsidRPr="00C52CDF" w:rsidRDefault="00C52CDF" w:rsidP="00C52CDF">
      <w:pPr>
        <w:spacing w:after="0" w:line="240" w:lineRule="exact"/>
        <w:ind w:left="4013"/>
        <w:rPr>
          <w:rFonts w:ascii="Arial" w:eastAsia="Arial" w:hAnsi="Arial" w:cs="Arial"/>
          <w:sz w:val="20"/>
          <w:szCs w:val="20"/>
        </w:rPr>
      </w:pPr>
    </w:p>
    <w:p w:rsidR="00C52CDF" w:rsidRPr="00C52CDF" w:rsidRDefault="00C52CDF" w:rsidP="00C52CDF">
      <w:pPr>
        <w:spacing w:before="216" w:after="0" w:line="240" w:lineRule="auto"/>
        <w:ind w:left="4013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b/>
          <w:bCs/>
        </w:rPr>
        <w:t>IV.</w:t>
      </w:r>
    </w:p>
    <w:p w:rsidR="00C52CDF" w:rsidRPr="00C52CDF" w:rsidRDefault="00C52CDF" w:rsidP="00C52CDF">
      <w:pPr>
        <w:numPr>
          <w:ilvl w:val="0"/>
          <w:numId w:val="2"/>
        </w:numPr>
        <w:tabs>
          <w:tab w:val="left" w:pos="346"/>
        </w:tabs>
        <w:spacing w:before="365" w:after="0" w:line="240" w:lineRule="auto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  <w:sz w:val="20"/>
          <w:szCs w:val="20"/>
        </w:rPr>
        <w:pict>
          <v:group id="_x0000_s1026" style="position:absolute;left:0;text-align:left;margin-left:-26.15pt;margin-top:227.3pt;width:480.7pt;height:275.55pt;z-index:251660288;mso-wrap-distance-left:1.9pt;mso-wrap-distance-top:32.15pt;mso-wrap-distance-right:1.9pt;mso-position-horizontal-relative:margin" coordorigin="1133,10339" coordsize="9614,5511">
            <v:shape id="_x0000_s1027" style="position:absolute;left:1133;top:10339;width:9614;height:4704" coordsize="21600,21600" o:spt="100" o:preferrelative="t" wrapcoords="0 0 0 21600 21600 21600 21600 0 0 0" adj="0,,0" path="">
              <v:stroke joinstyle="round"/>
              <v:imagedata r:id="rId9" o:title="0"/>
              <v:formulas/>
              <v:path o:connecttype="segments"/>
              <o:lock v:ext="edit" aspectratio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722;top:15638;width:340;height:212" filled="f" strokecolor="white" strokeweight="0">
              <v:textbox inset="0,0,0,0">
                <w:txbxContent>
                  <w:p w:rsidR="00C52CDF" w:rsidRDefault="00C52CDF">
                    <w:pPr>
                      <w:pStyle w:val="Style23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</w:rPr>
                      <w:t>2 | 2</w:t>
                    </w:r>
                  </w:p>
                </w:txbxContent>
              </v:textbox>
            </v:shape>
            <w10:wrap type="topAndBottom" anchorx="margin"/>
          </v:group>
        </w:pict>
      </w:r>
      <w:r w:rsidRPr="00C52CDF">
        <w:rPr>
          <w:rFonts w:ascii="Arial" w:eastAsia="Arial" w:hAnsi="Arial" w:cs="Arial"/>
        </w:rPr>
        <w:t>Ostatní ustanovení Smlouvy o dílo zůstávají beze změny.</w:t>
      </w:r>
    </w:p>
    <w:p w:rsidR="00C52CDF" w:rsidRPr="00C52CDF" w:rsidRDefault="00C52CDF" w:rsidP="00C52CDF">
      <w:pPr>
        <w:numPr>
          <w:ilvl w:val="0"/>
          <w:numId w:val="2"/>
        </w:numPr>
        <w:tabs>
          <w:tab w:val="left" w:pos="346"/>
        </w:tabs>
        <w:spacing w:before="120" w:after="0" w:line="259" w:lineRule="exact"/>
        <w:ind w:left="346" w:right="48" w:hanging="346"/>
        <w:jc w:val="both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Tento Dodatek nabývá platnosti a účinnosti dnem podpisu oprávněným zástupcem poslední smluvní strany.</w:t>
      </w:r>
    </w:p>
    <w:p w:rsidR="00C52CDF" w:rsidRPr="00C52CDF" w:rsidRDefault="00C52CDF" w:rsidP="00C52CDF">
      <w:pPr>
        <w:numPr>
          <w:ilvl w:val="0"/>
          <w:numId w:val="2"/>
        </w:numPr>
        <w:tabs>
          <w:tab w:val="left" w:pos="346"/>
        </w:tabs>
        <w:spacing w:before="115" w:after="0" w:line="259" w:lineRule="exact"/>
        <w:ind w:left="346" w:right="38" w:hanging="346"/>
        <w:jc w:val="both"/>
        <w:rPr>
          <w:rFonts w:ascii="Arial" w:eastAsia="Arial" w:hAnsi="Arial" w:cs="Arial"/>
        </w:rPr>
      </w:pPr>
      <w:r w:rsidRPr="00C52CDF">
        <w:rPr>
          <w:rFonts w:ascii="Arial" w:eastAsia="Arial" w:hAnsi="Arial" w:cs="Arial"/>
        </w:rPr>
        <w:t>Zhotovitel bere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C52CDF" w:rsidRDefault="00C52CDF">
      <w:pPr>
        <w:pStyle w:val="Style29"/>
        <w:numPr>
          <w:ilvl w:val="0"/>
          <w:numId w:val="2"/>
        </w:numPr>
        <w:tabs>
          <w:tab w:val="left" w:pos="346"/>
        </w:tabs>
        <w:spacing w:before="110"/>
        <w:ind w:left="346" w:right="62"/>
        <w:rPr>
          <w:rStyle w:val="CharStyle8"/>
        </w:rPr>
      </w:pPr>
      <w:r w:rsidRPr="00C52CDF">
        <w:rPr>
          <w:sz w:val="22"/>
        </w:rPr>
        <w:t xml:space="preserve">Dodatek je vyhotoven ve třech stejnopisech, z nichž každý má platnost originálu. Dva </w:t>
      </w:r>
      <w:r w:rsidRPr="00C52CDF">
        <w:rPr>
          <w:sz w:val="22"/>
        </w:rPr>
        <w:lastRenderedPageBreak/>
        <w:t>stejnopisy obdrží objednatel, jeden stejnopis obdrží zhotovitel.</w:t>
      </w:r>
    </w:p>
    <w:sectPr w:rsidR="00C52CDF" w:rsidSect="00C52CDF">
      <w:pgSz w:w="11905" w:h="16837"/>
      <w:pgMar w:top="3126" w:right="1616" w:bottom="144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E2" w:rsidRDefault="007A214A">
    <w:pPr>
      <w:pStyle w:val="Style12"/>
      <w:ind w:left="367" w:right="252"/>
      <w:jc w:val="center"/>
      <w:rPr>
        <w:sz w:val="22"/>
        <w:szCs w:val="22"/>
      </w:rPr>
    </w:pPr>
    <w:r>
      <w:rPr>
        <w:rStyle w:val="CharStyle3"/>
      </w:rPr>
      <w:t>II.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E2" w:rsidRDefault="007A214A">
    <w:pPr>
      <w:pStyle w:val="Style12"/>
      <w:ind w:left="367" w:right="252"/>
      <w:jc w:val="center"/>
      <w:rPr>
        <w:sz w:val="22"/>
        <w:szCs w:val="22"/>
      </w:rPr>
    </w:pPr>
    <w:r>
      <w:rPr>
        <w:rStyle w:val="CharStyle3"/>
      </w:rPr>
      <w:t>II.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214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DCD"/>
    <w:multiLevelType w:val="singleLevel"/>
    <w:tmpl w:val="7FA66D0E"/>
    <w:lvl w:ilvl="0">
      <w:start w:val="1"/>
      <w:numFmt w:val="decimal"/>
      <w:lvlText w:val="4.%1"/>
      <w:lvlJc w:val="left"/>
    </w:lvl>
  </w:abstractNum>
  <w:abstractNum w:abstractNumId="1">
    <w:nsid w:val="65FC2E8C"/>
    <w:multiLevelType w:val="singleLevel"/>
    <w:tmpl w:val="FCE474D4"/>
    <w:lvl w:ilvl="0">
      <w:start w:val="1"/>
      <w:numFmt w:val="decimal"/>
      <w:lvlText w:val="1.%1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FELayout/>
  </w:compat>
  <w:rsids>
    <w:rsidRoot w:val="00C52CDF"/>
    <w:rsid w:val="00217DBE"/>
    <w:rsid w:val="007A214A"/>
    <w:rsid w:val="00C5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basedOn w:val="Normln"/>
    <w:rsid w:val="00C52CDF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6"/>
    <w:basedOn w:val="Normln"/>
    <w:rsid w:val="00C52CDF"/>
    <w:pPr>
      <w:spacing w:after="0" w:line="259" w:lineRule="exact"/>
    </w:pPr>
    <w:rPr>
      <w:rFonts w:ascii="Arial" w:eastAsia="Arial" w:hAnsi="Arial" w:cs="Arial"/>
      <w:sz w:val="20"/>
      <w:szCs w:val="20"/>
    </w:rPr>
  </w:style>
  <w:style w:type="paragraph" w:customStyle="1" w:styleId="Style26">
    <w:name w:val="Style26"/>
    <w:basedOn w:val="Normln"/>
    <w:rsid w:val="00C52CDF"/>
    <w:pPr>
      <w:spacing w:after="0" w:line="379" w:lineRule="exact"/>
      <w:ind w:hanging="336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12"/>
    <w:basedOn w:val="Normln"/>
    <w:rsid w:val="00C52CDF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11"/>
    <w:basedOn w:val="Normln"/>
    <w:rsid w:val="00C52CDF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18"/>
    <w:basedOn w:val="Normln"/>
    <w:rsid w:val="00C52CDF"/>
    <w:pPr>
      <w:spacing w:after="0" w:line="245" w:lineRule="exact"/>
    </w:pPr>
    <w:rPr>
      <w:rFonts w:ascii="Arial" w:eastAsia="Arial" w:hAnsi="Arial" w:cs="Arial"/>
      <w:sz w:val="20"/>
      <w:szCs w:val="20"/>
    </w:rPr>
  </w:style>
  <w:style w:type="paragraph" w:customStyle="1" w:styleId="Style29">
    <w:name w:val="Style29"/>
    <w:basedOn w:val="Normln"/>
    <w:rsid w:val="00C52CDF"/>
    <w:pPr>
      <w:spacing w:after="0" w:line="259" w:lineRule="exact"/>
      <w:ind w:hanging="346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23"/>
    <w:basedOn w:val="Normln"/>
    <w:rsid w:val="00C52CDF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4">
    <w:name w:val="Style24"/>
    <w:basedOn w:val="Normln"/>
    <w:rsid w:val="00C52CDF"/>
    <w:pPr>
      <w:spacing w:after="0" w:line="259" w:lineRule="exact"/>
      <w:ind w:hanging="346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2">
    <w:name w:val="CharStyle2"/>
    <w:basedOn w:val="Standardnpsmoodstavce"/>
    <w:rsid w:val="00C52CDF"/>
    <w:rPr>
      <w:rFonts w:ascii="Arial" w:eastAsia="Arial" w:hAnsi="Arial" w:cs="Arial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Standardnpsmoodstavce"/>
    <w:rsid w:val="00C52CDF"/>
    <w:rPr>
      <w:rFonts w:ascii="Arial" w:eastAsia="Arial" w:hAnsi="Arial" w:cs="Arial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Standardnpsmoodstavce"/>
    <w:rsid w:val="00C52CDF"/>
    <w:rPr>
      <w:rFonts w:ascii="Arial" w:eastAsia="Arial" w:hAnsi="Arial" w:cs="Arial"/>
      <w:b w:val="0"/>
      <w:bCs w:val="0"/>
      <w:i/>
      <w:iCs/>
      <w:smallCaps w:val="0"/>
      <w:sz w:val="20"/>
      <w:szCs w:val="20"/>
    </w:rPr>
  </w:style>
  <w:style w:type="character" w:customStyle="1" w:styleId="CharStyle8">
    <w:name w:val="CharStyle8"/>
    <w:basedOn w:val="Standardnpsmoodstavce"/>
    <w:rsid w:val="00C52CDF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Standardnpsmoodstavce"/>
    <w:rsid w:val="00C52CDF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styleId="Hypertextovodkaz">
    <w:name w:val="Hyperlink"/>
    <w:basedOn w:val="Standardnpsmoodstavce"/>
    <w:rsid w:val="00C52CD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info@hydrokov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1817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 Šmídová</dc:creator>
  <cp:lastModifiedBy>svetlana.smidova</cp:lastModifiedBy>
  <cp:revision>2</cp:revision>
  <dcterms:created xsi:type="dcterms:W3CDTF">2016-12-30T09:45:00Z</dcterms:created>
  <dcterms:modified xsi:type="dcterms:W3CDTF">2016-12-30T09:45:00Z</dcterms:modified>
</cp:coreProperties>
</file>