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3017999B" w:rsidR="009D22AA" w:rsidRDefault="002B7F2D">
      <w:pPr>
        <w:pStyle w:val="Body2"/>
      </w:pPr>
      <w:r>
        <w:t xml:space="preserve">Jméno: </w:t>
      </w:r>
      <w:r w:rsidR="001A3403">
        <w:t>S</w:t>
      </w:r>
      <w:r w:rsidR="001A3403">
        <w:rPr>
          <w:rFonts w:cstheme="minorHAnsi"/>
        </w:rPr>
        <w:t>&amp;</w:t>
      </w:r>
      <w:r w:rsidR="001A3403">
        <w:t>P</w:t>
      </w:r>
      <w:r w:rsidR="001A3403">
        <w:rPr>
          <w:rFonts w:cstheme="minorHAnsi"/>
        </w:rPr>
        <w:t>&amp;</w:t>
      </w:r>
      <w:r w:rsidR="001A3403">
        <w:t>L</w:t>
      </w:r>
    </w:p>
    <w:p w14:paraId="2B662E28" w14:textId="2D085B01" w:rsidR="009D22AA" w:rsidRDefault="002B7F2D">
      <w:pPr>
        <w:pStyle w:val="Body2"/>
      </w:pPr>
      <w:r>
        <w:t xml:space="preserve">IČO: </w:t>
      </w:r>
      <w:r w:rsidR="001A3403">
        <w:t>64393810</w:t>
      </w:r>
    </w:p>
    <w:p w14:paraId="0A058F59" w14:textId="428CD4EF" w:rsidR="009D22AA" w:rsidRDefault="002B7F2D">
      <w:pPr>
        <w:pStyle w:val="Body2"/>
      </w:pPr>
      <w:r>
        <w:t xml:space="preserve">Místo podnikání: </w:t>
      </w:r>
      <w:r w:rsidR="001A3403">
        <w:t>Petra Bezruče 37</w:t>
      </w:r>
      <w:r>
        <w:t>,</w:t>
      </w:r>
      <w:r w:rsidR="001A3403">
        <w:t xml:space="preserve"> 352 01 Aš,</w:t>
      </w:r>
      <w:r>
        <w:t xml:space="preserve"> Česká republika</w:t>
      </w:r>
    </w:p>
    <w:p w14:paraId="12590281" w14:textId="3CC72E89" w:rsidR="009D22AA" w:rsidRDefault="002B7F2D">
      <w:pPr>
        <w:pStyle w:val="Body2"/>
      </w:pPr>
      <w:r>
        <w:t xml:space="preserve">Telefon: </w:t>
      </w:r>
      <w:r w:rsidR="001A3403">
        <w:t>777 800 242</w:t>
      </w:r>
    </w:p>
    <w:p w14:paraId="7BC1D90A" w14:textId="55D92932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77777777" w:rsidR="009D22AA" w:rsidRDefault="002B7F2D">
      <w:pPr>
        <w:pStyle w:val="Body2"/>
      </w:pPr>
      <w:r>
        <w:t>E-mail: raditel@zshlavkova.eu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14:paraId="2D472448" w14:textId="32C31E6C" w:rsidR="009D22AA" w:rsidRDefault="002B7F2D">
      <w:pPr>
        <w:pStyle w:val="Level2"/>
        <w:numPr>
          <w:ilvl w:val="1"/>
          <w:numId w:val="13"/>
        </w:numPr>
        <w:outlineLvl w:val="2"/>
      </w:pPr>
      <w:bookmarkStart w:id="1" w:name="bookmark-name-320_1.1"/>
      <w:bookmarkEnd w:id="1"/>
      <w:r>
        <w:lastRenderedPageBreak/>
        <w:t>V této Smlouvě „</w:t>
      </w:r>
      <w:r>
        <w:rPr>
          <w:b/>
          <w:bCs/>
        </w:rPr>
        <w:t>Dílo</w:t>
      </w:r>
      <w:r>
        <w:t>“ znamená Oprava</w:t>
      </w:r>
      <w:r w:rsidR="001A3403">
        <w:t xml:space="preserve"> -</w:t>
      </w:r>
      <w:r>
        <w:t xml:space="preserve"> </w:t>
      </w:r>
      <w:r w:rsidR="001A3403">
        <w:t>zednické práce</w:t>
      </w:r>
      <w:r>
        <w:t xml:space="preserve"> ZŠ Hlávkova.</w:t>
      </w: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2" w:name="bookmark-name-326_1.2"/>
      <w:bookmarkEnd w:id="2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" w:name="bookmark-name-328_2"/>
      <w:bookmarkEnd w:id="3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6" w:name="bookmark-name-338_3.1"/>
      <w:bookmarkEnd w:id="6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42_3.2"/>
      <w:bookmarkEnd w:id="7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9_3.3"/>
      <w:bookmarkEnd w:id="8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54_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60_3.5"/>
      <w:bookmarkEnd w:id="10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1" w:name="bookmark-name-370_4"/>
      <w:bookmarkEnd w:id="11"/>
      <w:r>
        <w:rPr>
          <w:bCs/>
        </w:rPr>
        <w:t>Cena Díla</w:t>
      </w:r>
    </w:p>
    <w:p w14:paraId="1FEBAD84" w14:textId="746FD4CB" w:rsidR="009D22AA" w:rsidRDefault="002B7F2D">
      <w:pPr>
        <w:pStyle w:val="Level2"/>
        <w:numPr>
          <w:ilvl w:val="1"/>
          <w:numId w:val="16"/>
        </w:numPr>
        <w:outlineLvl w:val="2"/>
      </w:pPr>
      <w:bookmarkStart w:id="12" w:name="bookmark-name-374_4.1"/>
      <w:bookmarkEnd w:id="12"/>
      <w:r>
        <w:t xml:space="preserve">Objednatel se zavazuje zaplatit Zhotoviteli za Dílo částku </w:t>
      </w:r>
      <w:r w:rsidR="001A3403">
        <w:t>113 794,-</w:t>
      </w:r>
      <w:r>
        <w:t xml:space="preserve"> Kč (slovy: </w:t>
      </w:r>
      <w:r w:rsidR="001A3403">
        <w:t xml:space="preserve">stotřinácttisícsedmsetdevadesátčtyři </w:t>
      </w:r>
      <w:r>
        <w:t>korun českých) včetně DPH (dále jako „</w:t>
      </w:r>
      <w:r>
        <w:rPr>
          <w:b/>
          <w:bCs/>
        </w:rPr>
        <w:t>Cena</w:t>
      </w:r>
      <w:r>
        <w:t>“).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81_4.2"/>
      <w:bookmarkEnd w:id="13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421_5"/>
      <w:bookmarkEnd w:id="14"/>
      <w:r>
        <w:rPr>
          <w:bCs/>
        </w:rPr>
        <w:t>Platební podmínky</w:t>
      </w:r>
    </w:p>
    <w:p w14:paraId="35A8D294" w14:textId="639AB622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5" w:name="bookmark-name-423_5.1"/>
      <w:bookmarkEnd w:id="15"/>
      <w:r>
        <w:t>Objednatel se zavazuje zaplatit Cenu nebo jakoukoliv její část bankovním převodem na bankovní účet č. ú. 73611910/8030, vedený u Raiffeisen Banka</w:t>
      </w:r>
      <w:bookmarkStart w:id="16" w:name="bookmark-name-437_5.2"/>
      <w:bookmarkEnd w:id="16"/>
      <w:r>
        <w:t>.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7" w:name="bookmark-name-443_5.3"/>
      <w:bookmarkStart w:id="18" w:name="bookmark-name-449_5.4"/>
      <w:bookmarkStart w:id="19" w:name="bookmark-name-453_5.5"/>
      <w:bookmarkStart w:id="20" w:name="bookmark-name-492_5.6"/>
      <w:bookmarkEnd w:id="17"/>
      <w:bookmarkEnd w:id="18"/>
      <w:bookmarkEnd w:id="19"/>
      <w:bookmarkEnd w:id="20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1" w:name="bookmark-name-506_6"/>
      <w:bookmarkEnd w:id="21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2" w:name="bookmark-name-507_6.1"/>
      <w:bookmarkEnd w:id="22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11_6.2"/>
      <w:bookmarkEnd w:id="23"/>
      <w:r>
        <w:t>Smluvní strany ujednávají, že Dílo je provedeno jeho předvedením a předáním Objednateli pokud je způsobilé sloužit svému účelu.</w:t>
      </w:r>
    </w:p>
    <w:p w14:paraId="0E821B83" w14:textId="2DD3303D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5_6.3"/>
      <w:bookmarkEnd w:id="24"/>
      <w:r>
        <w:t xml:space="preserve">Zhotovitel je povinen provést Dílo ve lhůtě do </w:t>
      </w:r>
      <w:r w:rsidR="001A3403">
        <w:t>29</w:t>
      </w:r>
      <w:r>
        <w:t>. srpna 2019.</w:t>
      </w:r>
    </w:p>
    <w:p w14:paraId="3066244B" w14:textId="2ED653A9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8_6.4"/>
      <w:bookmarkEnd w:id="25"/>
      <w:r>
        <w:t xml:space="preserve">Smluvní strany ujednávají, že způsob předání Díla bude následující: </w:t>
      </w:r>
      <w:r w:rsidR="001A3403">
        <w:t>29</w:t>
      </w:r>
      <w:r>
        <w:t>.08.2019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6" w:name="bookmark-name-522_6.5"/>
      <w:bookmarkStart w:id="27" w:name="bookmark-name-525_7"/>
      <w:bookmarkEnd w:id="26"/>
      <w:bookmarkEnd w:id="27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8" w:name="bookmark-name-526_7.1"/>
      <w:bookmarkEnd w:id="28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8_7.2"/>
      <w:bookmarkEnd w:id="29"/>
      <w:r>
        <w:lastRenderedPageBreak/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34_7.3"/>
      <w:bookmarkEnd w:id="30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6_7.4"/>
      <w:bookmarkEnd w:id="31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40_7.5"/>
      <w:bookmarkEnd w:id="32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3" w:name="bookmark-name-543_8"/>
      <w:bookmarkEnd w:id="33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4" w:name="bookmark-name-544_8.1"/>
      <w:bookmarkEnd w:id="34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8_8.2"/>
      <w:bookmarkEnd w:id="35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6" w:name="bookmark-name-553_9"/>
      <w:bookmarkEnd w:id="36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7" w:name="bookmark-name-557_9.1"/>
      <w:bookmarkEnd w:id="37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96_9.2"/>
      <w:bookmarkEnd w:id="38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9" w:name="bookmark-name-610_10"/>
      <w:bookmarkEnd w:id="39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0" w:name="bookmark-name-612_10.1"/>
      <w:bookmarkEnd w:id="40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1" w:name="bookmark-name-620_11"/>
      <w:bookmarkEnd w:id="41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2" w:name="bookmark-name-621_11.1"/>
      <w:bookmarkEnd w:id="42"/>
      <w:r>
        <w:lastRenderedPageBreak/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3" w:name="bookmark-name-677_12"/>
      <w:bookmarkEnd w:id="43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4" w:name="bookmark-name-678_12.1"/>
      <w:bookmarkEnd w:id="44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5" w:name="bookmark-name-680_12.1.1"/>
      <w:bookmarkEnd w:id="45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4_12.1.2"/>
      <w:bookmarkEnd w:id="46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6_12.1.3"/>
      <w:bookmarkEnd w:id="47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8" w:name="bookmark-name-694_12.2"/>
      <w:bookmarkEnd w:id="48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49" w:name="bookmark-name-696_12.2.1"/>
      <w:bookmarkEnd w:id="49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702_12.2.2"/>
      <w:bookmarkEnd w:id="50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1" w:name="bookmark-name-706_12.3"/>
      <w:bookmarkEnd w:id="51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8_12.4"/>
      <w:bookmarkEnd w:id="52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10_12.5"/>
      <w:bookmarkEnd w:id="53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4" w:name="bookmark-name-716_13"/>
      <w:bookmarkEnd w:id="54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5" w:name="bookmark-name-717_13.1"/>
      <w:bookmarkEnd w:id="55"/>
      <w:r>
        <w:lastRenderedPageBreak/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6" w:name="bookmark-name-719_13.1.1"/>
      <w:bookmarkEnd w:id="56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21_13.1.2"/>
      <w:bookmarkEnd w:id="57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3_13.1.3"/>
      <w:bookmarkEnd w:id="58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7_13.1.4"/>
      <w:bookmarkEnd w:id="59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31_13.1.5"/>
      <w:bookmarkEnd w:id="60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7F23885D" w:rsidR="009D22AA" w:rsidRDefault="002B7F2D">
      <w:pPr>
        <w:pStyle w:val="Level2"/>
        <w:numPr>
          <w:ilvl w:val="1"/>
          <w:numId w:val="27"/>
        </w:numPr>
        <w:outlineLvl w:val="2"/>
      </w:pPr>
      <w:bookmarkStart w:id="61" w:name="bookmark-name-737_13.2"/>
      <w:bookmarkEnd w:id="61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154C7B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2" w:name="bookmark-name-741_13.2.1"/>
      <w:bookmarkEnd w:id="62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3_13.2.2"/>
      <w:bookmarkEnd w:id="63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5_13.2.3"/>
      <w:bookmarkEnd w:id="64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7_13.2.4"/>
      <w:bookmarkEnd w:id="65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6" w:name="bookmark-name-749_13.3"/>
      <w:bookmarkEnd w:id="66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51_13.4"/>
      <w:bookmarkStart w:id="68" w:name="_GoBack"/>
      <w:bookmarkEnd w:id="67"/>
      <w:bookmarkEnd w:id="68"/>
      <w:r>
        <w:lastRenderedPageBreak/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7BBA6019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154C7B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482A42F5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154C7B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lastRenderedPageBreak/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lastRenderedPageBreak/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702A7557" w:rsidR="009D22AA" w:rsidRDefault="002B7F2D">
      <w:pPr>
        <w:pStyle w:val="Body2"/>
      </w:pPr>
      <w:r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18.07.2019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02AC5D0D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18.07.2019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F565A" w14:textId="77777777" w:rsidR="008F795E" w:rsidRDefault="008F795E" w:rsidP="006E0FDA">
      <w:pPr>
        <w:spacing w:after="0" w:line="240" w:lineRule="auto"/>
      </w:pPr>
      <w:r>
        <w:separator/>
      </w:r>
    </w:p>
  </w:endnote>
  <w:endnote w:type="continuationSeparator" w:id="0">
    <w:p w14:paraId="290B95AF" w14:textId="77777777" w:rsidR="008F795E" w:rsidRDefault="008F795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4F592592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D20A66">
              <w:rPr>
                <w:noProof/>
              </w:rPr>
              <w:t>3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D20A66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6450" w14:textId="77777777" w:rsidR="008F795E" w:rsidRDefault="008F795E" w:rsidP="006E0FDA">
      <w:pPr>
        <w:spacing w:after="0" w:line="240" w:lineRule="auto"/>
      </w:pPr>
      <w:r>
        <w:separator/>
      </w:r>
    </w:p>
  </w:footnote>
  <w:footnote w:type="continuationSeparator" w:id="0">
    <w:p w14:paraId="34E580F7" w14:textId="77777777" w:rsidR="008F795E" w:rsidRDefault="008F795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5498"/>
    <w:rsid w:val="000F6147"/>
    <w:rsid w:val="00112029"/>
    <w:rsid w:val="00135412"/>
    <w:rsid w:val="00154C7B"/>
    <w:rsid w:val="001A3403"/>
    <w:rsid w:val="002B7F2D"/>
    <w:rsid w:val="00361FF4"/>
    <w:rsid w:val="003B5299"/>
    <w:rsid w:val="00442615"/>
    <w:rsid w:val="00493A0C"/>
    <w:rsid w:val="004D6B48"/>
    <w:rsid w:val="004E05BC"/>
    <w:rsid w:val="00531A4E"/>
    <w:rsid w:val="00535F5A"/>
    <w:rsid w:val="00555F58"/>
    <w:rsid w:val="006E6663"/>
    <w:rsid w:val="007B43A8"/>
    <w:rsid w:val="008A64AE"/>
    <w:rsid w:val="008B3AC2"/>
    <w:rsid w:val="008F680D"/>
    <w:rsid w:val="008F795E"/>
    <w:rsid w:val="009D22AA"/>
    <w:rsid w:val="00AC197E"/>
    <w:rsid w:val="00B21D59"/>
    <w:rsid w:val="00BD419F"/>
    <w:rsid w:val="00D20A66"/>
    <w:rsid w:val="00D3060C"/>
    <w:rsid w:val="00DF064E"/>
    <w:rsid w:val="00DF39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3F9B-C85C-48A5-A78D-D62A6FF2A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8CCCA-BA4D-441C-86F0-2FBC5B9B0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E7350-6C97-4CD1-A942-5CCF437B7651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7ced52d-c994-4ed8-b5a6-b49c90162b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39EE97-2AB8-408F-9ACC-6044D9A0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8103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2019-10-21T06:01:00Z</cp:lastPrinted>
  <dcterms:created xsi:type="dcterms:W3CDTF">2019-10-22T08:53:00Z</dcterms:created>
  <dcterms:modified xsi:type="dcterms:W3CDTF">2019-10-22T08:53:00Z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