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CC" w:rsidRDefault="00DB5CCC">
      <w:pPr>
        <w:pStyle w:val="Zkladntext"/>
      </w:pPr>
    </w:p>
    <w:p w:rsidR="00DB5CCC" w:rsidRDefault="00434195">
      <w:pPr>
        <w:spacing w:before="261"/>
        <w:ind w:left="654" w:right="510"/>
        <w:jc w:val="center"/>
        <w:rPr>
          <w:b/>
          <w:sz w:val="30"/>
        </w:rPr>
      </w:pPr>
      <w:r>
        <w:rPr>
          <w:b/>
          <w:color w:val="262626"/>
          <w:w w:val="105"/>
          <w:sz w:val="30"/>
        </w:rPr>
        <w:t>SMLOUVA</w:t>
      </w:r>
    </w:p>
    <w:p w:rsidR="00DB5CCC" w:rsidRDefault="00434195">
      <w:pPr>
        <w:spacing w:before="13" w:line="249" w:lineRule="auto"/>
        <w:ind w:left="654" w:right="535"/>
        <w:jc w:val="center"/>
        <w:rPr>
          <w:b/>
          <w:sz w:val="27"/>
        </w:rPr>
      </w:pPr>
      <w:r>
        <w:rPr>
          <w:b/>
          <w:color w:val="262626"/>
          <w:sz w:val="27"/>
        </w:rPr>
        <w:t xml:space="preserve">o financování malého projektu v rámci programu přeshraniční spolupráce Cíl EÚS Česká  republika </w:t>
      </w:r>
      <w:r>
        <w:rPr>
          <w:color w:val="262626"/>
          <w:sz w:val="27"/>
        </w:rPr>
        <w:t xml:space="preserve">-  </w:t>
      </w:r>
      <w:r>
        <w:rPr>
          <w:b/>
          <w:color w:val="262626"/>
          <w:sz w:val="27"/>
        </w:rPr>
        <w:t xml:space="preserve">Svobodný stát Bavorsko </w:t>
      </w:r>
      <w:r>
        <w:rPr>
          <w:b/>
          <w:color w:val="262626"/>
          <w:spacing w:val="52"/>
          <w:sz w:val="27"/>
        </w:rPr>
        <w:t xml:space="preserve"> </w:t>
      </w:r>
      <w:r>
        <w:rPr>
          <w:b/>
          <w:color w:val="262626"/>
          <w:sz w:val="27"/>
        </w:rPr>
        <w:t>2014-2020</w:t>
      </w:r>
    </w:p>
    <w:p w:rsidR="00DB5CCC" w:rsidRDefault="00434195">
      <w:pPr>
        <w:spacing w:line="308" w:lineRule="exact"/>
        <w:ind w:left="654" w:right="511"/>
        <w:jc w:val="center"/>
        <w:rPr>
          <w:b/>
          <w:sz w:val="27"/>
        </w:rPr>
      </w:pPr>
      <w:r>
        <w:rPr>
          <w:b/>
          <w:color w:val="262626"/>
          <w:sz w:val="27"/>
        </w:rPr>
        <w:t>Dispoziční fond</w:t>
      </w:r>
    </w:p>
    <w:p w:rsidR="00DB5CCC" w:rsidRDefault="00434195">
      <w:pPr>
        <w:pStyle w:val="Nadpis2"/>
        <w:spacing w:before="245"/>
        <w:ind w:left="3993"/>
      </w:pPr>
      <w:r>
        <w:rPr>
          <w:b w:val="0"/>
          <w:color w:val="262626"/>
        </w:rPr>
        <w:t>(</w:t>
      </w:r>
      <w:r>
        <w:rPr>
          <w:color w:val="262626"/>
        </w:rPr>
        <w:t>dále jen „Smlouva")</w:t>
      </w:r>
    </w:p>
    <w:p w:rsidR="00DB5CCC" w:rsidRDefault="00DB5CCC">
      <w:pPr>
        <w:pStyle w:val="Zkladntext"/>
        <w:rPr>
          <w:b/>
          <w:sz w:val="22"/>
        </w:rPr>
      </w:pPr>
    </w:p>
    <w:p w:rsidR="00DB5CCC" w:rsidRDefault="00DB5CCC">
      <w:pPr>
        <w:pStyle w:val="Zkladntext"/>
        <w:spacing w:before="6"/>
        <w:rPr>
          <w:b/>
          <w:sz w:val="32"/>
        </w:rPr>
      </w:pPr>
    </w:p>
    <w:p w:rsidR="00DB5CCC" w:rsidRDefault="00434195">
      <w:pPr>
        <w:ind w:left="163"/>
        <w:rPr>
          <w:b/>
          <w:sz w:val="21"/>
        </w:rPr>
      </w:pPr>
      <w:r>
        <w:rPr>
          <w:color w:val="262626"/>
          <w:w w:val="105"/>
          <w:sz w:val="20"/>
        </w:rPr>
        <w:t xml:space="preserve">Evidenční číslo Smlouvy:  </w:t>
      </w:r>
      <w:r>
        <w:rPr>
          <w:b/>
          <w:color w:val="262626"/>
          <w:w w:val="105"/>
          <w:sz w:val="21"/>
        </w:rPr>
        <w:t>Cíl EÚS/DF/SU/07/23</w:t>
      </w:r>
    </w:p>
    <w:p w:rsidR="00DB5CCC" w:rsidRDefault="00434195">
      <w:pPr>
        <w:spacing w:before="13"/>
        <w:ind w:left="159"/>
        <w:rPr>
          <w:b/>
          <w:sz w:val="21"/>
        </w:rPr>
      </w:pPr>
      <w:r>
        <w:rPr>
          <w:color w:val="262626"/>
          <w:w w:val="105"/>
          <w:sz w:val="20"/>
        </w:rPr>
        <w:t xml:space="preserve">Název projektu: </w:t>
      </w:r>
      <w:r>
        <w:rPr>
          <w:b/>
          <w:color w:val="262626"/>
          <w:w w:val="105"/>
          <w:sz w:val="21"/>
        </w:rPr>
        <w:t>Pro společnou budoucnost</w:t>
      </w:r>
    </w:p>
    <w:p w:rsidR="00DB5CCC" w:rsidRDefault="00DB5CCC">
      <w:pPr>
        <w:pStyle w:val="Zkladntext"/>
        <w:rPr>
          <w:b/>
          <w:sz w:val="22"/>
        </w:rPr>
      </w:pPr>
    </w:p>
    <w:p w:rsidR="00DB5CCC" w:rsidRDefault="00DB5CCC">
      <w:pPr>
        <w:pStyle w:val="Zkladntext"/>
        <w:spacing w:before="5"/>
        <w:rPr>
          <w:b/>
          <w:sz w:val="23"/>
        </w:rPr>
      </w:pPr>
    </w:p>
    <w:p w:rsidR="00DB5CCC" w:rsidRDefault="00434195">
      <w:pPr>
        <w:spacing w:before="1" w:line="247" w:lineRule="auto"/>
        <w:ind w:left="860" w:right="2982" w:hanging="705"/>
        <w:rPr>
          <w:sz w:val="20"/>
        </w:rPr>
      </w:pPr>
      <w:r>
        <w:rPr>
          <w:b/>
          <w:color w:val="262626"/>
          <w:w w:val="105"/>
          <w:sz w:val="21"/>
        </w:rPr>
        <w:t xml:space="preserve">Euroregion Šumava </w:t>
      </w:r>
      <w:r>
        <w:rPr>
          <w:color w:val="262626"/>
          <w:w w:val="105"/>
          <w:sz w:val="21"/>
        </w:rPr>
        <w:t xml:space="preserve">- </w:t>
      </w:r>
      <w:r>
        <w:rPr>
          <w:b/>
          <w:color w:val="262626"/>
          <w:w w:val="105"/>
          <w:sz w:val="21"/>
        </w:rPr>
        <w:t xml:space="preserve">jihozápadní Čechy </w:t>
      </w:r>
      <w:r>
        <w:rPr>
          <w:color w:val="262626"/>
          <w:w w:val="105"/>
          <w:sz w:val="21"/>
        </w:rPr>
        <w:t xml:space="preserve">- </w:t>
      </w:r>
      <w:r>
        <w:rPr>
          <w:b/>
          <w:color w:val="262626"/>
          <w:w w:val="105"/>
          <w:sz w:val="21"/>
        </w:rPr>
        <w:t xml:space="preserve">Správce Dispozičního fondu se sídlem:  </w:t>
      </w:r>
      <w:r>
        <w:rPr>
          <w:color w:val="262626"/>
          <w:w w:val="105"/>
          <w:sz w:val="20"/>
        </w:rPr>
        <w:t>nám. Míru 63/I, 339 01  Klatovy</w:t>
      </w:r>
    </w:p>
    <w:p w:rsidR="00DB5CCC" w:rsidRDefault="00434195">
      <w:pPr>
        <w:spacing w:before="6"/>
        <w:ind w:left="860"/>
        <w:rPr>
          <w:sz w:val="20"/>
        </w:rPr>
      </w:pPr>
      <w:r>
        <w:rPr>
          <w:b/>
          <w:color w:val="262626"/>
          <w:w w:val="105"/>
          <w:sz w:val="21"/>
        </w:rPr>
        <w:t xml:space="preserve">Korespondenční adresa: </w:t>
      </w:r>
      <w:r>
        <w:rPr>
          <w:color w:val="262626"/>
          <w:w w:val="105"/>
          <w:sz w:val="20"/>
        </w:rPr>
        <w:t>Euroregion  Šumava- jihozápadní  Čechy,  384  73   Stachy 422</w:t>
      </w:r>
    </w:p>
    <w:p w:rsidR="00DB5CCC" w:rsidRDefault="00434195">
      <w:pPr>
        <w:tabs>
          <w:tab w:val="left" w:pos="3970"/>
        </w:tabs>
        <w:spacing w:before="9"/>
        <w:ind w:left="859"/>
        <w:rPr>
          <w:sz w:val="20"/>
        </w:rPr>
      </w:pPr>
      <w:r>
        <w:rPr>
          <w:b/>
          <w:color w:val="262626"/>
          <w:w w:val="105"/>
          <w:sz w:val="21"/>
        </w:rPr>
        <w:t>zastoupené:</w:t>
      </w:r>
      <w:r>
        <w:rPr>
          <w:b/>
          <w:color w:val="262626"/>
          <w:w w:val="105"/>
          <w:sz w:val="21"/>
        </w:rPr>
        <w:tab/>
      </w:r>
      <w:r>
        <w:rPr>
          <w:color w:val="262626"/>
          <w:w w:val="105"/>
          <w:sz w:val="20"/>
        </w:rPr>
        <w:t>předsedou  Euroregion</w:t>
      </w:r>
      <w:r>
        <w:rPr>
          <w:color w:val="262626"/>
          <w:w w:val="105"/>
          <w:sz w:val="20"/>
        </w:rPr>
        <w:t>u</w:t>
      </w:r>
      <w:r>
        <w:rPr>
          <w:color w:val="262626"/>
          <w:spacing w:val="36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Šumava</w:t>
      </w:r>
    </w:p>
    <w:p w:rsidR="00DB5CCC" w:rsidRDefault="00434195">
      <w:pPr>
        <w:spacing w:before="9"/>
        <w:ind w:left="861"/>
        <w:rPr>
          <w:sz w:val="20"/>
        </w:rPr>
      </w:pPr>
      <w:r>
        <w:rPr>
          <w:b/>
          <w:color w:val="262626"/>
          <w:w w:val="105"/>
          <w:sz w:val="21"/>
        </w:rPr>
        <w:t xml:space="preserve">IČ:   </w:t>
      </w:r>
      <w:r>
        <w:rPr>
          <w:color w:val="262626"/>
          <w:w w:val="105"/>
          <w:sz w:val="20"/>
        </w:rPr>
        <w:t>47261102</w:t>
      </w:r>
    </w:p>
    <w:p w:rsidR="00DB5CCC" w:rsidRDefault="00434195">
      <w:pPr>
        <w:spacing w:before="13"/>
        <w:ind w:left="855"/>
        <w:rPr>
          <w:sz w:val="20"/>
        </w:rPr>
      </w:pPr>
      <w:r>
        <w:rPr>
          <w:b/>
          <w:color w:val="262626"/>
          <w:w w:val="105"/>
          <w:sz w:val="21"/>
        </w:rPr>
        <w:t xml:space="preserve">DIČ: </w:t>
      </w:r>
      <w:r>
        <w:rPr>
          <w:color w:val="262626"/>
          <w:w w:val="105"/>
          <w:sz w:val="20"/>
        </w:rPr>
        <w:t>CZ47261102</w:t>
      </w:r>
    </w:p>
    <w:p w:rsidR="00DB5CCC" w:rsidRDefault="00434195">
      <w:pPr>
        <w:spacing w:before="10"/>
        <w:ind w:left="864"/>
        <w:rPr>
          <w:sz w:val="20"/>
        </w:rPr>
      </w:pPr>
      <w:r>
        <w:rPr>
          <w:b/>
          <w:color w:val="262626"/>
          <w:w w:val="105"/>
          <w:sz w:val="21"/>
        </w:rPr>
        <w:t xml:space="preserve">bankovní spojení:   </w:t>
      </w:r>
      <w:r>
        <w:rPr>
          <w:color w:val="262626"/>
          <w:w w:val="105"/>
          <w:sz w:val="20"/>
        </w:rPr>
        <w:t>číslo  účtu: 43-3799990247/0100</w:t>
      </w:r>
    </w:p>
    <w:p w:rsidR="00DB5CCC" w:rsidRDefault="00434195">
      <w:pPr>
        <w:pStyle w:val="Zkladntext"/>
        <w:spacing w:before="22"/>
        <w:ind w:left="2664"/>
      </w:pPr>
      <w:r>
        <w:rPr>
          <w:color w:val="262626"/>
          <w:w w:val="105"/>
        </w:rPr>
        <w:t>vedený  u: Komerční  banka, a.s.,  pobočka Klatovy</w:t>
      </w:r>
    </w:p>
    <w:p w:rsidR="00DB5CCC" w:rsidRDefault="00434195">
      <w:pPr>
        <w:pStyle w:val="Nadpis2"/>
        <w:spacing w:before="11"/>
        <w:ind w:left="849"/>
      </w:pPr>
      <w:r>
        <w:rPr>
          <w:b w:val="0"/>
          <w:color w:val="262626"/>
          <w:w w:val="105"/>
        </w:rPr>
        <w:t>(</w:t>
      </w:r>
      <w:r>
        <w:rPr>
          <w:color w:val="262626"/>
          <w:w w:val="105"/>
        </w:rPr>
        <w:t>dále jen „poskytovatel dotace")</w:t>
      </w:r>
    </w:p>
    <w:p w:rsidR="00DB5CCC" w:rsidRDefault="00434195">
      <w:pPr>
        <w:pStyle w:val="Zkladntext"/>
        <w:spacing w:before="19" w:line="528" w:lineRule="auto"/>
        <w:ind w:left="844" w:right="8265" w:hanging="696"/>
      </w:pPr>
      <w:r>
        <w:rPr>
          <w:color w:val="262626"/>
          <w:w w:val="110"/>
        </w:rPr>
        <w:t>na straně jedné a</w:t>
      </w:r>
    </w:p>
    <w:p w:rsidR="00DB5CCC" w:rsidRDefault="00434195">
      <w:pPr>
        <w:pStyle w:val="Nadpis2"/>
        <w:spacing w:before="1"/>
        <w:ind w:left="135"/>
      </w:pPr>
      <w:r>
        <w:rPr>
          <w:color w:val="262626"/>
          <w:w w:val="105"/>
        </w:rPr>
        <w:t>Západočeská univerzita v Plzni</w:t>
      </w:r>
    </w:p>
    <w:p w:rsidR="00DB5CCC" w:rsidRDefault="00434195">
      <w:pPr>
        <w:spacing w:before="6"/>
        <w:ind w:left="835"/>
        <w:rPr>
          <w:sz w:val="20"/>
        </w:rPr>
      </w:pPr>
      <w:r>
        <w:rPr>
          <w:b/>
          <w:color w:val="262626"/>
          <w:w w:val="105"/>
          <w:sz w:val="21"/>
        </w:rPr>
        <w:t xml:space="preserve">se sídlem: </w:t>
      </w:r>
      <w:r>
        <w:rPr>
          <w:color w:val="262626"/>
          <w:w w:val="105"/>
          <w:sz w:val="20"/>
        </w:rPr>
        <w:t>Univerzitní 2732/8, 301 00 Plzei'í</w:t>
      </w:r>
    </w:p>
    <w:p w:rsidR="00DB5CCC" w:rsidRDefault="00434195">
      <w:pPr>
        <w:spacing w:before="9"/>
        <w:ind w:left="838"/>
        <w:rPr>
          <w:sz w:val="20"/>
        </w:rPr>
      </w:pPr>
      <w:r>
        <w:rPr>
          <w:b/>
          <w:color w:val="262626"/>
          <w:w w:val="105"/>
          <w:sz w:val="21"/>
        </w:rPr>
        <w:t xml:space="preserve">zastoupený/jednající: </w:t>
      </w:r>
      <w:r>
        <w:rPr>
          <w:color w:val="262626"/>
          <w:w w:val="105"/>
          <w:sz w:val="20"/>
        </w:rPr>
        <w:t>doc. Dr. RNDr. Miroslavem  Holečkem,  rektorem</w:t>
      </w:r>
    </w:p>
    <w:p w:rsidR="00DB5CCC" w:rsidRDefault="00434195">
      <w:pPr>
        <w:pStyle w:val="Nadpis2"/>
        <w:spacing w:before="16"/>
        <w:ind w:left="836"/>
      </w:pPr>
      <w:r>
        <w:rPr>
          <w:color w:val="262626"/>
        </w:rPr>
        <w:t>IČ: 49777513</w:t>
      </w:r>
    </w:p>
    <w:p w:rsidR="00DB5CCC" w:rsidRDefault="00434195">
      <w:pPr>
        <w:spacing w:before="6"/>
        <w:ind w:left="839"/>
        <w:rPr>
          <w:sz w:val="20"/>
        </w:rPr>
      </w:pPr>
      <w:r>
        <w:rPr>
          <w:b/>
          <w:color w:val="262626"/>
          <w:w w:val="105"/>
          <w:sz w:val="21"/>
        </w:rPr>
        <w:t xml:space="preserve">bankovní spojení:   </w:t>
      </w:r>
      <w:r>
        <w:rPr>
          <w:color w:val="262626"/>
          <w:w w:val="105"/>
          <w:sz w:val="20"/>
        </w:rPr>
        <w:t>IBAN: CZ04 0100 0000 0048 4550   0267</w:t>
      </w:r>
    </w:p>
    <w:p w:rsidR="00DB5CCC" w:rsidRDefault="00434195">
      <w:pPr>
        <w:pStyle w:val="Zkladntext"/>
        <w:spacing w:before="22"/>
        <w:ind w:left="2637"/>
      </w:pPr>
      <w:r>
        <w:rPr>
          <w:color w:val="262626"/>
          <w:w w:val="110"/>
        </w:rPr>
        <w:t>BIC: KOMBCZPPXXX</w:t>
      </w:r>
    </w:p>
    <w:p w:rsidR="00DB5CCC" w:rsidRDefault="00434195">
      <w:pPr>
        <w:pStyle w:val="Zkladntext"/>
        <w:spacing w:before="24"/>
        <w:ind w:left="2636"/>
      </w:pPr>
      <w:r>
        <w:rPr>
          <w:color w:val="262626"/>
          <w:w w:val="110"/>
        </w:rPr>
        <w:t>vedený u:  Komerční banky, a.s.</w:t>
      </w:r>
    </w:p>
    <w:p w:rsidR="00DB5CCC" w:rsidRDefault="00434195">
      <w:pPr>
        <w:pStyle w:val="Nadpis2"/>
        <w:spacing w:before="19"/>
        <w:ind w:left="824"/>
      </w:pPr>
      <w:r>
        <w:rPr>
          <w:b w:val="0"/>
          <w:color w:val="262626"/>
          <w:w w:val="105"/>
        </w:rPr>
        <w:t>(</w:t>
      </w:r>
      <w:r>
        <w:rPr>
          <w:color w:val="262626"/>
          <w:w w:val="105"/>
        </w:rPr>
        <w:t>dále jen „konečný uživatel")</w:t>
      </w:r>
    </w:p>
    <w:p w:rsidR="00DB5CCC" w:rsidRDefault="00434195">
      <w:pPr>
        <w:pStyle w:val="Zkladntext"/>
        <w:spacing w:before="15"/>
        <w:ind w:left="126"/>
      </w:pPr>
      <w:r>
        <w:rPr>
          <w:color w:val="262626"/>
          <w:w w:val="105"/>
        </w:rPr>
        <w:t>na straně druhé</w:t>
      </w:r>
    </w:p>
    <w:p w:rsidR="00DB5CCC" w:rsidRDefault="00DB5CCC">
      <w:pPr>
        <w:pStyle w:val="Zkladntext"/>
        <w:spacing w:before="11"/>
        <w:rPr>
          <w:sz w:val="22"/>
        </w:rPr>
      </w:pPr>
    </w:p>
    <w:p w:rsidR="00DB5CCC" w:rsidRDefault="00434195">
      <w:pPr>
        <w:spacing w:line="195" w:lineRule="exact"/>
        <w:ind w:left="119"/>
        <w:rPr>
          <w:sz w:val="17"/>
        </w:rPr>
      </w:pPr>
      <w:r>
        <w:rPr>
          <w:color w:val="262626"/>
          <w:w w:val="105"/>
          <w:sz w:val="17"/>
        </w:rPr>
        <w:t>VZHLEDEM KE SKUTEČNOSTI, ŽE:</w:t>
      </w:r>
    </w:p>
    <w:p w:rsidR="00DB5CCC" w:rsidRDefault="00434195">
      <w:pPr>
        <w:pStyle w:val="Odstavecseseznamem"/>
        <w:numPr>
          <w:ilvl w:val="0"/>
          <w:numId w:val="10"/>
        </w:numPr>
        <w:tabs>
          <w:tab w:val="left" w:pos="537"/>
        </w:tabs>
        <w:spacing w:line="259" w:lineRule="auto"/>
        <w:ind w:right="103" w:hanging="125"/>
        <w:jc w:val="both"/>
        <w:rPr>
          <w:color w:val="262626"/>
        </w:rPr>
      </w:pPr>
      <w:r>
        <w:rPr>
          <w:color w:val="262626"/>
          <w:w w:val="110"/>
          <w:sz w:val="20"/>
        </w:rPr>
        <w:t xml:space="preserve">Poskytovatel dotace je poskytovatelem dotace v souladu s Programem spolupráce </w:t>
      </w:r>
      <w:r>
        <w:rPr>
          <w:color w:val="494949"/>
          <w:w w:val="110"/>
          <w:sz w:val="20"/>
        </w:rPr>
        <w:t xml:space="preserve">, </w:t>
      </w:r>
      <w:r>
        <w:rPr>
          <w:color w:val="262626"/>
          <w:w w:val="110"/>
          <w:sz w:val="20"/>
        </w:rPr>
        <w:t>kterým se stanovují podmínky pro realizaci projektů v rámci Programu přeshraniční spolupráce Česká republika - Svobodný stát Bavor</w:t>
      </w:r>
      <w:r>
        <w:rPr>
          <w:color w:val="262626"/>
          <w:w w:val="110"/>
          <w:sz w:val="20"/>
        </w:rPr>
        <w:t>sko Cíl EÚS 2014-2020 (dále jen „Cíl EÚS ČR-BY"), vycházející zejména</w:t>
      </w:r>
      <w:r>
        <w:rPr>
          <w:color w:val="262626"/>
          <w:spacing w:val="1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z:</w:t>
      </w:r>
    </w:p>
    <w:p w:rsidR="00DB5CCC" w:rsidRDefault="00434195">
      <w:pPr>
        <w:pStyle w:val="Odstavecseseznamem"/>
        <w:numPr>
          <w:ilvl w:val="1"/>
          <w:numId w:val="10"/>
        </w:numPr>
        <w:tabs>
          <w:tab w:val="left" w:pos="997"/>
        </w:tabs>
        <w:spacing w:before="4" w:line="264" w:lineRule="auto"/>
        <w:ind w:right="114" w:hanging="350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Nařízení Evropského parlamentu a Rady (EU) č. 1303/2013 ze dne 17. prosince 2013 o společných ustanoveních ohledně Evropského fondu pro  regionální  rozvoj,  Evropského  sociálního  f</w:t>
      </w:r>
      <w:r>
        <w:rPr>
          <w:color w:val="262626"/>
          <w:w w:val="105"/>
          <w:sz w:val="20"/>
        </w:rPr>
        <w:t>ondu,  Fondu  soudržnosti,  Evropského  zemědělského  fondu  pro rozvoj venkova  a Evropského  námořního a rybářského fondu, o obecných ustanoveních ohledně Evropského fondu pro regionální rozvoj, Evropského sociálního fondu a Fondu soudržnosti a o zrušení</w:t>
      </w:r>
      <w:r>
        <w:rPr>
          <w:color w:val="262626"/>
          <w:w w:val="105"/>
          <w:sz w:val="20"/>
        </w:rPr>
        <w:t xml:space="preserve"> nařízení (ES) č</w:t>
      </w:r>
      <w:r>
        <w:rPr>
          <w:color w:val="494949"/>
          <w:w w:val="105"/>
          <w:sz w:val="20"/>
        </w:rPr>
        <w:t xml:space="preserve">. </w:t>
      </w:r>
      <w:r>
        <w:rPr>
          <w:color w:val="262626"/>
          <w:w w:val="105"/>
          <w:sz w:val="20"/>
        </w:rPr>
        <w:t>1083/2006, Úřední věstník  Evropské  unie L</w:t>
      </w:r>
      <w:r>
        <w:rPr>
          <w:color w:val="262626"/>
          <w:spacing w:val="15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347/320;</w:t>
      </w:r>
    </w:p>
    <w:p w:rsidR="00DB5CCC" w:rsidRDefault="00434195">
      <w:pPr>
        <w:pStyle w:val="Odstavecseseznamem"/>
        <w:numPr>
          <w:ilvl w:val="1"/>
          <w:numId w:val="10"/>
        </w:numPr>
        <w:tabs>
          <w:tab w:val="left" w:pos="990"/>
        </w:tabs>
        <w:spacing w:line="261" w:lineRule="auto"/>
        <w:ind w:left="986" w:right="120" w:hanging="346"/>
        <w:jc w:val="both"/>
        <w:rPr>
          <w:color w:val="262626"/>
          <w:sz w:val="20"/>
        </w:rPr>
      </w:pPr>
      <w:r>
        <w:rPr>
          <w:color w:val="262626"/>
          <w:w w:val="110"/>
          <w:sz w:val="20"/>
        </w:rPr>
        <w:t>Nařízení Evropského parlamentu a Rady (EU) č. 1301/2013 ze dne 17. prosince 2013 o zvláštních ustanoveních týkajících se Evropského fondu pro regionální rozvoj a cíle Investice pro růst a zaměstnanost</w:t>
      </w:r>
      <w:r>
        <w:rPr>
          <w:color w:val="262626"/>
          <w:spacing w:val="3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a</w:t>
      </w:r>
      <w:r>
        <w:rPr>
          <w:color w:val="262626"/>
          <w:spacing w:val="-9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o</w:t>
      </w:r>
      <w:r>
        <w:rPr>
          <w:color w:val="262626"/>
          <w:spacing w:val="-8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zrušení</w:t>
      </w:r>
      <w:r>
        <w:rPr>
          <w:color w:val="262626"/>
          <w:spacing w:val="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nařízení</w:t>
      </w:r>
      <w:r>
        <w:rPr>
          <w:color w:val="262626"/>
          <w:spacing w:val="-5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(ES)</w:t>
      </w:r>
      <w:r>
        <w:rPr>
          <w:color w:val="262626"/>
          <w:spacing w:val="-14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č.</w:t>
      </w:r>
      <w:r>
        <w:rPr>
          <w:color w:val="262626"/>
          <w:spacing w:val="-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1080/2006, Úřední</w:t>
      </w:r>
      <w:r>
        <w:rPr>
          <w:color w:val="262626"/>
          <w:spacing w:val="-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věstník</w:t>
      </w:r>
      <w:r>
        <w:rPr>
          <w:color w:val="262626"/>
          <w:spacing w:val="-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Evropské</w:t>
      </w:r>
      <w:r>
        <w:rPr>
          <w:color w:val="262626"/>
          <w:spacing w:val="6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unie</w:t>
      </w:r>
      <w:r>
        <w:rPr>
          <w:color w:val="262626"/>
          <w:spacing w:val="-10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L</w:t>
      </w:r>
      <w:r>
        <w:rPr>
          <w:color w:val="262626"/>
          <w:spacing w:val="-15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347/289;</w:t>
      </w:r>
    </w:p>
    <w:p w:rsidR="00DB5CCC" w:rsidRDefault="00434195">
      <w:pPr>
        <w:pStyle w:val="Odstavecseseznamem"/>
        <w:numPr>
          <w:ilvl w:val="1"/>
          <w:numId w:val="10"/>
        </w:numPr>
        <w:tabs>
          <w:tab w:val="left" w:pos="983"/>
        </w:tabs>
        <w:spacing w:before="6" w:line="261" w:lineRule="auto"/>
        <w:ind w:right="138" w:hanging="361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>Nařízení Evropského parlamentu a Rady (EU) č. 1299/2013 ze dne 17. prosince 2013, o zvláštních ustanoveních týkajících se podpory z Evropského fondu pro regionální rozvoj pro cíl Evropská  územní spolupráce,  Úřední věstník  Evrops</w:t>
      </w:r>
      <w:r>
        <w:rPr>
          <w:color w:val="262626"/>
          <w:w w:val="105"/>
          <w:sz w:val="20"/>
        </w:rPr>
        <w:t>ké  unie L</w:t>
      </w:r>
      <w:r>
        <w:rPr>
          <w:color w:val="262626"/>
          <w:spacing w:val="47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347/259,</w:t>
      </w:r>
    </w:p>
    <w:p w:rsidR="00DB5CCC" w:rsidRDefault="00DB5CCC">
      <w:pPr>
        <w:spacing w:line="261" w:lineRule="auto"/>
        <w:jc w:val="both"/>
        <w:rPr>
          <w:sz w:val="20"/>
        </w:rPr>
        <w:sectPr w:rsidR="00DB5CC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480" w:right="1100" w:bottom="1080" w:left="1000" w:header="941" w:footer="785" w:gutter="0"/>
          <w:pgNumType w:start="1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8"/>
        <w:rPr>
          <w:sz w:val="21"/>
        </w:rPr>
      </w:pPr>
    </w:p>
    <w:p w:rsidR="00DB5CCC" w:rsidRDefault="00434195">
      <w:pPr>
        <w:pStyle w:val="Odstavecseseznamem"/>
        <w:numPr>
          <w:ilvl w:val="1"/>
          <w:numId w:val="10"/>
        </w:numPr>
        <w:tabs>
          <w:tab w:val="left" w:pos="1064"/>
        </w:tabs>
        <w:spacing w:before="1" w:line="261" w:lineRule="auto"/>
        <w:ind w:left="1064" w:right="101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>Nařízení Komise v přenesené pravomoci (EU) č. 481/2014 ze dne 4. března 2014,  kterým  se  doplňuje nařízení Evropského parlamentu a Rady (EU) č. 1299/2013, pokud jde o zvláštní pravidla způsobilosti  výdajů  pro  programy</w:t>
      </w:r>
      <w:r>
        <w:rPr>
          <w:color w:val="282828"/>
          <w:spacing w:val="-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spolupráce;</w:t>
      </w:r>
    </w:p>
    <w:p w:rsidR="00DB5CCC" w:rsidRDefault="00434195">
      <w:pPr>
        <w:pStyle w:val="Zkladntext"/>
        <w:spacing w:before="5"/>
        <w:ind w:left="703"/>
      </w:pPr>
      <w:r>
        <w:rPr>
          <w:color w:val="282828"/>
          <w:w w:val="110"/>
        </w:rPr>
        <w:t>a z další platné legi</w:t>
      </w:r>
      <w:r>
        <w:rPr>
          <w:color w:val="282828"/>
          <w:w w:val="110"/>
        </w:rPr>
        <w:t>slativy EU a českého právního řádu.</w:t>
      </w:r>
    </w:p>
    <w:p w:rsidR="00DB5CCC" w:rsidRDefault="00434195">
      <w:pPr>
        <w:pStyle w:val="Odstavecseseznamem"/>
        <w:numPr>
          <w:ilvl w:val="0"/>
          <w:numId w:val="10"/>
        </w:numPr>
        <w:tabs>
          <w:tab w:val="left" w:pos="590"/>
        </w:tabs>
        <w:spacing w:before="21" w:line="264" w:lineRule="auto"/>
        <w:ind w:left="584" w:right="106" w:hanging="441"/>
        <w:jc w:val="both"/>
        <w:rPr>
          <w:color w:val="282828"/>
          <w:sz w:val="20"/>
        </w:rPr>
      </w:pPr>
      <w:r>
        <w:rPr>
          <w:color w:val="282828"/>
          <w:w w:val="110"/>
          <w:sz w:val="20"/>
        </w:rPr>
        <w:t>Poskytovatel dotace je poskytovatelem dotace v návaznosti na Rámcovou smlouvu mezi Řídícím orgánem programu (Bavorské státní ministerstvo hospodářství a médií, energie a technologie) a Vedoucím partnerem projektu (Eurore</w:t>
      </w:r>
      <w:r>
        <w:rPr>
          <w:color w:val="282828"/>
          <w:w w:val="110"/>
          <w:sz w:val="20"/>
        </w:rPr>
        <w:t xml:space="preserve">gion Šumava - jihozápadní Čechy) uzavřenou dne 28. ledna 2016 a v návaznosti na Smlouvu o podmínkách realizace projektu v rámci programu přeshraniční spolupráce Cíl EÚS Česká republika - Svobodný stát Bavorsko 2014-2020 mezi Národním orgánem (Ministerstvo </w:t>
      </w:r>
      <w:r>
        <w:rPr>
          <w:color w:val="282828"/>
          <w:w w:val="110"/>
          <w:sz w:val="20"/>
        </w:rPr>
        <w:t>pro místní rozvoj ČR) a vedoucím partnerem projektu (Euroregion Šumava - jihozápadní Čechy) uzavřenou dne</w:t>
      </w:r>
      <w:r>
        <w:rPr>
          <w:color w:val="282828"/>
          <w:spacing w:val="-23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6.9.2016.</w:t>
      </w:r>
    </w:p>
    <w:p w:rsidR="00DB5CCC" w:rsidRDefault="00DB5CCC">
      <w:pPr>
        <w:pStyle w:val="Zkladntext"/>
        <w:spacing w:before="4"/>
        <w:rPr>
          <w:sz w:val="22"/>
        </w:rPr>
      </w:pPr>
    </w:p>
    <w:p w:rsidR="00DB5CCC" w:rsidRDefault="00434195">
      <w:pPr>
        <w:pStyle w:val="Zkladntext"/>
        <w:spacing w:line="264" w:lineRule="auto"/>
        <w:ind w:left="152" w:right="126"/>
        <w:jc w:val="both"/>
      </w:pPr>
      <w:r>
        <w:rPr>
          <w:color w:val="282828"/>
          <w:w w:val="105"/>
        </w:rPr>
        <w:t>se smluvní strany dohodly na základě § 1746 odst. 2 zákona č. 89/2012 Sb., občanský zákoník, ve znění pozdějších předpisů, na uzavření této</w:t>
      </w:r>
      <w:r>
        <w:rPr>
          <w:color w:val="282828"/>
          <w:w w:val="105"/>
        </w:rPr>
        <w:t xml:space="preserve"> SMLOUVY o financování malého projektu v  rámci  programu  přeshraniční  spolupráce  Cíl EÚS Česká  republika -  Svobodný  stát Bavorsko  2014-2020,  Dispoziční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fond.</w:t>
      </w:r>
    </w:p>
    <w:p w:rsidR="00DB5CCC" w:rsidRDefault="00DB5CCC">
      <w:pPr>
        <w:pStyle w:val="Zkladntext"/>
        <w:spacing w:before="4"/>
        <w:rPr>
          <w:sz w:val="22"/>
        </w:rPr>
      </w:pPr>
    </w:p>
    <w:p w:rsidR="00DB5CCC" w:rsidRDefault="00434195">
      <w:pPr>
        <w:ind w:left="3886" w:right="3851"/>
        <w:jc w:val="center"/>
        <w:rPr>
          <w:b/>
          <w:sz w:val="20"/>
        </w:rPr>
      </w:pPr>
      <w:r>
        <w:rPr>
          <w:b/>
          <w:color w:val="282828"/>
          <w:w w:val="110"/>
          <w:sz w:val="20"/>
        </w:rPr>
        <w:t>Preambule</w:t>
      </w:r>
    </w:p>
    <w:p w:rsidR="00DB5CCC" w:rsidRDefault="00434195">
      <w:pPr>
        <w:pStyle w:val="Zkladntext"/>
        <w:spacing w:before="17" w:line="266" w:lineRule="auto"/>
        <w:ind w:left="138" w:right="250" w:firstLine="5"/>
      </w:pPr>
      <w:r>
        <w:rPr>
          <w:color w:val="282828"/>
          <w:w w:val="105"/>
        </w:rPr>
        <w:t>Na základě žádosti konečného uživatele a jejím naplánováním Regionálním řídícím výborem  dne 28.5.2019 jsou splněny  předpoklady  pro  uzavření Smlouvy.</w:t>
      </w:r>
    </w:p>
    <w:p w:rsidR="00DB5CCC" w:rsidRDefault="00DB5CCC">
      <w:pPr>
        <w:pStyle w:val="Zkladntext"/>
        <w:spacing w:before="4"/>
        <w:rPr>
          <w:sz w:val="21"/>
        </w:rPr>
      </w:pPr>
    </w:p>
    <w:p w:rsidR="00DB5CCC" w:rsidRDefault="00434195">
      <w:pPr>
        <w:ind w:left="3886" w:right="3851"/>
        <w:jc w:val="center"/>
        <w:rPr>
          <w:b/>
          <w:sz w:val="21"/>
        </w:rPr>
      </w:pPr>
      <w:r>
        <w:rPr>
          <w:b/>
          <w:color w:val="282828"/>
          <w:w w:val="105"/>
          <w:sz w:val="20"/>
        </w:rPr>
        <w:t xml:space="preserve">Čl. </w:t>
      </w:r>
      <w:r>
        <w:rPr>
          <w:b/>
          <w:color w:val="282828"/>
          <w:w w:val="105"/>
          <w:sz w:val="21"/>
        </w:rPr>
        <w:t>1</w:t>
      </w:r>
    </w:p>
    <w:p w:rsidR="00DB5CCC" w:rsidRDefault="00434195">
      <w:pPr>
        <w:spacing w:before="15"/>
        <w:ind w:left="3886" w:right="3870"/>
        <w:jc w:val="center"/>
        <w:rPr>
          <w:b/>
          <w:sz w:val="20"/>
        </w:rPr>
      </w:pPr>
      <w:r>
        <w:rPr>
          <w:b/>
          <w:color w:val="282828"/>
          <w:w w:val="105"/>
          <w:sz w:val="20"/>
        </w:rPr>
        <w:t>Účel Smlouvy</w:t>
      </w:r>
    </w:p>
    <w:p w:rsidR="00DB5CCC" w:rsidRDefault="00DB5CCC">
      <w:pPr>
        <w:pStyle w:val="Zkladntext"/>
        <w:spacing w:before="7"/>
        <w:rPr>
          <w:b/>
          <w:sz w:val="23"/>
        </w:rPr>
      </w:pPr>
    </w:p>
    <w:p w:rsidR="00DB5CCC" w:rsidRDefault="00434195">
      <w:pPr>
        <w:pStyle w:val="Odstavecseseznamem"/>
        <w:numPr>
          <w:ilvl w:val="0"/>
          <w:numId w:val="9"/>
        </w:numPr>
        <w:tabs>
          <w:tab w:val="left" w:pos="355"/>
        </w:tabs>
        <w:spacing w:before="1"/>
        <w:ind w:firstLine="20"/>
        <w:jc w:val="both"/>
        <w:rPr>
          <w:sz w:val="20"/>
        </w:rPr>
      </w:pPr>
      <w:r>
        <w:rPr>
          <w:color w:val="282828"/>
          <w:w w:val="110"/>
          <w:sz w:val="20"/>
        </w:rPr>
        <w:t>Účelem Smlouvy je realizace aktivit</w:t>
      </w:r>
      <w:r>
        <w:rPr>
          <w:color w:val="282828"/>
          <w:spacing w:val="-32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projektu:</w:t>
      </w:r>
    </w:p>
    <w:p w:rsidR="00DB5CCC" w:rsidRDefault="00DB5CCC">
      <w:pPr>
        <w:pStyle w:val="Zkladntext"/>
        <w:spacing w:before="8"/>
        <w:rPr>
          <w:sz w:val="15"/>
        </w:rPr>
      </w:pPr>
    </w:p>
    <w:p w:rsidR="00DB5CCC" w:rsidRDefault="00DB5CCC">
      <w:pPr>
        <w:rPr>
          <w:sz w:val="15"/>
        </w:rPr>
        <w:sectPr w:rsidR="00DB5CCC">
          <w:pgSz w:w="11910" w:h="16840"/>
          <w:pgMar w:top="1600" w:right="1020" w:bottom="980" w:left="1040" w:header="812" w:footer="888" w:gutter="0"/>
          <w:cols w:space="708"/>
        </w:sectPr>
      </w:pPr>
    </w:p>
    <w:p w:rsidR="00DB5CCC" w:rsidRDefault="00434195">
      <w:pPr>
        <w:pStyle w:val="Zkladntext"/>
        <w:spacing w:before="96" w:line="261" w:lineRule="auto"/>
        <w:ind w:left="129" w:right="-2" w:firstLine="4"/>
      </w:pPr>
      <w:r>
        <w:rPr>
          <w:color w:val="282828"/>
          <w:w w:val="105"/>
        </w:rPr>
        <w:lastRenderedPageBreak/>
        <w:t>Číslo projektu: Název  projektu: (dále jen  „Projekt").</w:t>
      </w:r>
    </w:p>
    <w:p w:rsidR="00DB5CCC" w:rsidRDefault="00434195">
      <w:pPr>
        <w:spacing w:before="92"/>
        <w:ind w:left="137"/>
        <w:rPr>
          <w:b/>
          <w:sz w:val="20"/>
        </w:rPr>
      </w:pPr>
      <w:r>
        <w:br w:type="column"/>
      </w:r>
      <w:r>
        <w:rPr>
          <w:b/>
          <w:color w:val="282828"/>
          <w:w w:val="110"/>
          <w:sz w:val="20"/>
        </w:rPr>
        <w:lastRenderedPageBreak/>
        <w:t>Cíl EÚS/DF/SU/07/23</w:t>
      </w:r>
    </w:p>
    <w:p w:rsidR="00DB5CCC" w:rsidRDefault="00434195">
      <w:pPr>
        <w:spacing w:before="21"/>
        <w:ind w:left="129"/>
        <w:rPr>
          <w:b/>
          <w:sz w:val="20"/>
        </w:rPr>
      </w:pPr>
      <w:r>
        <w:rPr>
          <w:b/>
          <w:color w:val="282828"/>
          <w:w w:val="110"/>
          <w:sz w:val="20"/>
        </w:rPr>
        <w:t>Pro společnou budoucnost</w:t>
      </w:r>
    </w:p>
    <w:p w:rsidR="00DB5CCC" w:rsidRDefault="00DB5CCC">
      <w:pPr>
        <w:rPr>
          <w:sz w:val="20"/>
        </w:rPr>
        <w:sectPr w:rsidR="00DB5CCC">
          <w:type w:val="continuous"/>
          <w:pgSz w:w="11910" w:h="16840"/>
          <w:pgMar w:top="1480" w:right="1020" w:bottom="1080" w:left="1040" w:header="708" w:footer="708" w:gutter="0"/>
          <w:cols w:num="2" w:space="708" w:equalWidth="0">
            <w:col w:w="1889" w:space="218"/>
            <w:col w:w="7743"/>
          </w:cols>
        </w:sectPr>
      </w:pPr>
    </w:p>
    <w:p w:rsidR="00DB5CCC" w:rsidRDefault="00DB5CCC">
      <w:pPr>
        <w:pStyle w:val="Zkladntext"/>
        <w:rPr>
          <w:b/>
          <w:sz w:val="14"/>
        </w:rPr>
      </w:pPr>
    </w:p>
    <w:p w:rsidR="00DB5CCC" w:rsidRDefault="00434195">
      <w:pPr>
        <w:pStyle w:val="Zkladntext"/>
        <w:spacing w:before="92" w:line="268" w:lineRule="auto"/>
        <w:ind w:left="128" w:right="145" w:firstLine="2"/>
        <w:jc w:val="both"/>
      </w:pPr>
      <w:r>
        <w:rPr>
          <w:color w:val="282828"/>
          <w:w w:val="105"/>
        </w:rPr>
        <w:t>Projekt je definován Žádostí o podporu malého projektu z Dispozičního fondu Cíl EÚS Česká republika - Svobodný stát Bavorsko 2</w:t>
      </w:r>
      <w:r>
        <w:rPr>
          <w:color w:val="282828"/>
          <w:w w:val="105"/>
        </w:rPr>
        <w:t>014-2020  (dále jen  „Žádost").  Žádost je  nedílnou  součástí  Smlouvy jako příloha č. 1.</w:t>
      </w:r>
    </w:p>
    <w:p w:rsidR="00DB5CCC" w:rsidRDefault="00434195">
      <w:pPr>
        <w:pStyle w:val="Odstavecseseznamem"/>
        <w:numPr>
          <w:ilvl w:val="0"/>
          <w:numId w:val="9"/>
        </w:numPr>
        <w:tabs>
          <w:tab w:val="left" w:pos="371"/>
        </w:tabs>
        <w:spacing w:line="266" w:lineRule="auto"/>
        <w:ind w:right="160" w:firstLine="3"/>
        <w:jc w:val="both"/>
        <w:rPr>
          <w:sz w:val="20"/>
        </w:rPr>
      </w:pPr>
      <w:r>
        <w:rPr>
          <w:color w:val="282828"/>
          <w:w w:val="110"/>
          <w:sz w:val="20"/>
        </w:rPr>
        <w:t>Dále je konečný uživatel povinen dodržet případné připomínky Regionálního řídícího výboru (dále jen RŘV). Připomínky RŘV jsou součástí Smlouvy jako příloha č.</w:t>
      </w:r>
      <w:r>
        <w:rPr>
          <w:color w:val="282828"/>
          <w:spacing w:val="-38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2.</w:t>
      </w:r>
    </w:p>
    <w:p w:rsidR="00DB5CCC" w:rsidRDefault="00434195">
      <w:pPr>
        <w:pStyle w:val="Odstavecseseznamem"/>
        <w:numPr>
          <w:ilvl w:val="0"/>
          <w:numId w:val="9"/>
        </w:numPr>
        <w:tabs>
          <w:tab w:val="left" w:pos="368"/>
        </w:tabs>
        <w:spacing w:before="5" w:line="266" w:lineRule="auto"/>
        <w:ind w:left="120" w:right="165" w:hanging="2"/>
        <w:jc w:val="both"/>
        <w:rPr>
          <w:sz w:val="20"/>
        </w:rPr>
      </w:pPr>
      <w:r>
        <w:rPr>
          <w:color w:val="282828"/>
          <w:w w:val="110"/>
          <w:sz w:val="20"/>
        </w:rPr>
        <w:t>Při</w:t>
      </w:r>
      <w:r>
        <w:rPr>
          <w:color w:val="282828"/>
          <w:w w:val="110"/>
          <w:sz w:val="20"/>
        </w:rPr>
        <w:t xml:space="preserve"> naplňování účelu Smlouvy spolupracuje konečný uživatel s partnerem projektu definovaným v části Projektpartner / Projektový partner</w:t>
      </w:r>
      <w:r>
        <w:rPr>
          <w:color w:val="282828"/>
          <w:spacing w:val="-26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Žádosti.</w:t>
      </w:r>
    </w:p>
    <w:p w:rsidR="00DB5CCC" w:rsidRDefault="00DB5CCC">
      <w:pPr>
        <w:pStyle w:val="Zkladntext"/>
        <w:spacing w:before="5"/>
        <w:rPr>
          <w:sz w:val="21"/>
        </w:rPr>
      </w:pPr>
    </w:p>
    <w:p w:rsidR="00DB5CCC" w:rsidRDefault="00434195">
      <w:pPr>
        <w:ind w:left="3886" w:right="3901"/>
        <w:jc w:val="center"/>
        <w:rPr>
          <w:rFonts w:ascii="Arial" w:hAnsi="Arial"/>
          <w:b/>
          <w:sz w:val="20"/>
        </w:rPr>
      </w:pPr>
      <w:r>
        <w:rPr>
          <w:b/>
          <w:color w:val="282828"/>
          <w:w w:val="105"/>
          <w:sz w:val="20"/>
        </w:rPr>
        <w:t xml:space="preserve">Čl. </w:t>
      </w:r>
      <w:r>
        <w:rPr>
          <w:rFonts w:ascii="Arial" w:hAnsi="Arial"/>
          <w:b/>
          <w:color w:val="282828"/>
          <w:w w:val="105"/>
          <w:sz w:val="20"/>
        </w:rPr>
        <w:t>2</w:t>
      </w:r>
    </w:p>
    <w:p w:rsidR="00DB5CCC" w:rsidRDefault="00434195">
      <w:pPr>
        <w:spacing w:before="21"/>
        <w:ind w:left="3886" w:right="3917"/>
        <w:jc w:val="center"/>
        <w:rPr>
          <w:b/>
          <w:sz w:val="20"/>
        </w:rPr>
      </w:pPr>
      <w:r>
        <w:rPr>
          <w:b/>
          <w:color w:val="282828"/>
          <w:w w:val="105"/>
          <w:sz w:val="20"/>
        </w:rPr>
        <w:t>Harmonogram  plnění</w:t>
      </w:r>
    </w:p>
    <w:p w:rsidR="00DB5CCC" w:rsidRDefault="00434195">
      <w:pPr>
        <w:pStyle w:val="Odstavecseseznamem"/>
        <w:numPr>
          <w:ilvl w:val="1"/>
          <w:numId w:val="9"/>
        </w:numPr>
        <w:tabs>
          <w:tab w:val="left" w:pos="829"/>
        </w:tabs>
        <w:spacing w:before="14"/>
        <w:rPr>
          <w:sz w:val="20"/>
        </w:rPr>
      </w:pPr>
      <w:r>
        <w:rPr>
          <w:color w:val="282828"/>
          <w:w w:val="105"/>
          <w:sz w:val="20"/>
        </w:rPr>
        <w:t xml:space="preserve">Datum  registrace žádosti (zahájení  realizace  projektu): </w:t>
      </w:r>
      <w:r>
        <w:rPr>
          <w:color w:val="282828"/>
          <w:spacing w:val="6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26.4.2019</w:t>
      </w:r>
    </w:p>
    <w:p w:rsidR="00DB5CCC" w:rsidRDefault="00434195">
      <w:pPr>
        <w:pStyle w:val="Odstavecseseznamem"/>
        <w:numPr>
          <w:ilvl w:val="1"/>
          <w:numId w:val="9"/>
        </w:numPr>
        <w:tabs>
          <w:tab w:val="left" w:pos="826"/>
        </w:tabs>
        <w:spacing w:before="24"/>
        <w:ind w:left="825" w:hanging="356"/>
        <w:rPr>
          <w:sz w:val="20"/>
        </w:rPr>
      </w:pPr>
      <w:r>
        <w:rPr>
          <w:color w:val="282828"/>
          <w:w w:val="110"/>
          <w:sz w:val="20"/>
        </w:rPr>
        <w:t>Datum ukončení realizace projektu:</w:t>
      </w:r>
      <w:r>
        <w:rPr>
          <w:color w:val="282828"/>
          <w:spacing w:val="16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31.8.2020</w:t>
      </w:r>
    </w:p>
    <w:p w:rsidR="00DB5CCC" w:rsidRDefault="00DB5CCC">
      <w:pPr>
        <w:pStyle w:val="Zkladntext"/>
        <w:spacing w:before="7"/>
        <w:rPr>
          <w:sz w:val="23"/>
        </w:rPr>
      </w:pPr>
    </w:p>
    <w:p w:rsidR="00DB5CCC" w:rsidRDefault="00434195">
      <w:pPr>
        <w:ind w:left="3886" w:right="3911"/>
        <w:jc w:val="center"/>
        <w:rPr>
          <w:rFonts w:ascii="Arial" w:hAnsi="Arial"/>
          <w:b/>
          <w:sz w:val="19"/>
        </w:rPr>
      </w:pPr>
      <w:r>
        <w:rPr>
          <w:b/>
          <w:color w:val="282828"/>
          <w:w w:val="110"/>
          <w:sz w:val="20"/>
        </w:rPr>
        <w:t xml:space="preserve">Čl. </w:t>
      </w:r>
      <w:r>
        <w:rPr>
          <w:rFonts w:ascii="Arial" w:hAnsi="Arial"/>
          <w:b/>
          <w:color w:val="282828"/>
          <w:w w:val="110"/>
          <w:sz w:val="19"/>
        </w:rPr>
        <w:t>3</w:t>
      </w:r>
    </w:p>
    <w:p w:rsidR="00DB5CCC" w:rsidRDefault="00434195">
      <w:pPr>
        <w:spacing w:before="21"/>
        <w:ind w:left="3886" w:right="3915"/>
        <w:jc w:val="center"/>
        <w:rPr>
          <w:b/>
          <w:sz w:val="20"/>
        </w:rPr>
      </w:pPr>
      <w:r>
        <w:rPr>
          <w:b/>
          <w:color w:val="282828"/>
          <w:w w:val="105"/>
          <w:sz w:val="20"/>
        </w:rPr>
        <w:t>Finanční rámec</w:t>
      </w:r>
    </w:p>
    <w:p w:rsidR="00DB5CCC" w:rsidRDefault="00DB5CCC">
      <w:pPr>
        <w:pStyle w:val="Zkladntext"/>
        <w:spacing w:before="8"/>
        <w:rPr>
          <w:b/>
          <w:sz w:val="23"/>
        </w:rPr>
      </w:pPr>
    </w:p>
    <w:p w:rsidR="00DB5CCC" w:rsidRDefault="00434195">
      <w:pPr>
        <w:pStyle w:val="Odstavecseseznamem"/>
        <w:numPr>
          <w:ilvl w:val="0"/>
          <w:numId w:val="8"/>
        </w:numPr>
        <w:tabs>
          <w:tab w:val="left" w:pos="536"/>
        </w:tabs>
        <w:ind w:hanging="413"/>
        <w:jc w:val="both"/>
        <w:rPr>
          <w:color w:val="282828"/>
          <w:sz w:val="20"/>
        </w:rPr>
      </w:pPr>
      <w:r>
        <w:rPr>
          <w:color w:val="282828"/>
          <w:w w:val="110"/>
          <w:sz w:val="20"/>
        </w:rPr>
        <w:t>Předpokládaná</w:t>
      </w:r>
      <w:r>
        <w:rPr>
          <w:color w:val="282828"/>
          <w:spacing w:val="3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výše</w:t>
      </w:r>
      <w:r>
        <w:rPr>
          <w:color w:val="282828"/>
          <w:spacing w:val="-12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konečných</w:t>
      </w:r>
      <w:r>
        <w:rPr>
          <w:color w:val="282828"/>
          <w:spacing w:val="-2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způsobilých</w:t>
      </w:r>
      <w:r>
        <w:rPr>
          <w:color w:val="282828"/>
          <w:spacing w:val="1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výdajů</w:t>
      </w:r>
      <w:r>
        <w:rPr>
          <w:color w:val="282828"/>
          <w:spacing w:val="-7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činí:</w:t>
      </w:r>
      <w:r>
        <w:rPr>
          <w:color w:val="282828"/>
          <w:spacing w:val="-12"/>
          <w:w w:val="110"/>
          <w:sz w:val="20"/>
        </w:rPr>
        <w:t xml:space="preserve"> </w:t>
      </w:r>
      <w:r>
        <w:rPr>
          <w:b/>
          <w:color w:val="282828"/>
          <w:w w:val="110"/>
          <w:sz w:val="20"/>
        </w:rPr>
        <w:t>24</w:t>
      </w:r>
      <w:r>
        <w:rPr>
          <w:b/>
          <w:color w:val="282828"/>
          <w:spacing w:val="-12"/>
          <w:w w:val="110"/>
          <w:sz w:val="20"/>
        </w:rPr>
        <w:t xml:space="preserve"> </w:t>
      </w:r>
      <w:r>
        <w:rPr>
          <w:b/>
          <w:color w:val="282828"/>
          <w:w w:val="110"/>
          <w:sz w:val="20"/>
        </w:rPr>
        <w:t>069,85</w:t>
      </w:r>
      <w:r>
        <w:rPr>
          <w:b/>
          <w:color w:val="282828"/>
          <w:spacing w:val="-14"/>
          <w:w w:val="110"/>
          <w:sz w:val="20"/>
        </w:rPr>
        <w:t xml:space="preserve"> </w:t>
      </w:r>
      <w:r>
        <w:rPr>
          <w:color w:val="282828"/>
          <w:w w:val="110"/>
          <w:sz w:val="20"/>
        </w:rPr>
        <w:t>EUR.</w:t>
      </w:r>
    </w:p>
    <w:p w:rsidR="00DB5CCC" w:rsidRDefault="00434195">
      <w:pPr>
        <w:pStyle w:val="Odstavecseseznamem"/>
        <w:numPr>
          <w:ilvl w:val="0"/>
          <w:numId w:val="8"/>
        </w:numPr>
        <w:tabs>
          <w:tab w:val="left" w:pos="531"/>
        </w:tabs>
        <w:spacing w:before="21" w:line="261" w:lineRule="auto"/>
        <w:ind w:right="175" w:hanging="419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 xml:space="preserve">Na splnění předmětu Smlouvy uvedeného v čl. 1 budou konečnému  uživateli  poskytnuty  Řídícím  orgánem (Bavorské státní ministerstvo hospodářství a médií, energie a technologie) prostřednictvím poskytovatele dotace finanční prostředky ve výši </w:t>
      </w:r>
      <w:r>
        <w:rPr>
          <w:b/>
          <w:color w:val="282828"/>
          <w:w w:val="105"/>
          <w:sz w:val="20"/>
        </w:rPr>
        <w:t xml:space="preserve">20 459 </w:t>
      </w:r>
      <w:r>
        <w:rPr>
          <w:color w:val="282828"/>
          <w:w w:val="105"/>
          <w:sz w:val="20"/>
        </w:rPr>
        <w:t xml:space="preserve">EUR z </w:t>
      </w:r>
      <w:r>
        <w:rPr>
          <w:color w:val="282828"/>
          <w:w w:val="105"/>
          <w:sz w:val="20"/>
        </w:rPr>
        <w:t>prostředků Evropského fondu  pro regionální  rozvoj (dále jen „ERDF"),  avšak  nejvýše  85 % konečných  způsobilých</w:t>
      </w:r>
      <w:r>
        <w:rPr>
          <w:color w:val="282828"/>
          <w:spacing w:val="38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výdajů.</w:t>
      </w:r>
    </w:p>
    <w:p w:rsidR="00DB5CCC" w:rsidRDefault="00434195">
      <w:pPr>
        <w:pStyle w:val="Odstavecseseznamem"/>
        <w:numPr>
          <w:ilvl w:val="0"/>
          <w:numId w:val="8"/>
        </w:numPr>
        <w:tabs>
          <w:tab w:val="left" w:pos="527"/>
        </w:tabs>
        <w:spacing w:before="1" w:line="259" w:lineRule="auto"/>
        <w:ind w:left="521" w:right="188" w:hanging="420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 xml:space="preserve">Skutečná výše finančních prostředků poskytnutých konečnému uživateli,  bude  určena  na  základě  skutečně   vynaložených,   odůvodněných   a   řádně   prokázaných   způsobilých   výdajů,   kromě    </w:t>
      </w:r>
      <w:r>
        <w:rPr>
          <w:color w:val="282828"/>
          <w:spacing w:val="22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výdajů</w:t>
      </w:r>
    </w:p>
    <w:p w:rsidR="00DB5CCC" w:rsidRDefault="00DB5CCC">
      <w:pPr>
        <w:spacing w:line="259" w:lineRule="auto"/>
        <w:jc w:val="both"/>
        <w:rPr>
          <w:sz w:val="20"/>
        </w:rPr>
        <w:sectPr w:rsidR="00DB5CCC">
          <w:type w:val="continuous"/>
          <w:pgSz w:w="11910" w:h="16840"/>
          <w:pgMar w:top="1480" w:right="1020" w:bottom="1080" w:left="1040" w:header="708" w:footer="708" w:gutter="0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6"/>
      </w:pPr>
    </w:p>
    <w:p w:rsidR="00DB5CCC" w:rsidRDefault="00434195">
      <w:pPr>
        <w:pStyle w:val="Zkladntext"/>
        <w:ind w:left="67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51.15pt;margin-top:4.7pt;width:1.75pt;height:6.75pt;z-index:-251655680;mso-position-horizontal-relative:page" filled="f" stroked="f">
            <v:textbox inset="0,0,0,0">
              <w:txbxContent>
                <w:p w:rsidR="00DB5CCC" w:rsidRDefault="00434195">
                  <w:pPr>
                    <w:spacing w:line="134" w:lineRule="exac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color w:val="262626"/>
                      <w:w w:val="82"/>
                      <w:sz w:val="12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color w:val="262626"/>
          <w:w w:val="110"/>
        </w:rPr>
        <w:t>vykazovaných zjednodušeno</w:t>
      </w:r>
      <w:r>
        <w:rPr>
          <w:color w:val="262626"/>
          <w:w w:val="110"/>
        </w:rPr>
        <w:t xml:space="preserve">u formou </w:t>
      </w:r>
      <w:r>
        <w:rPr>
          <w:rFonts w:ascii="Arial" w:hAnsi="Arial"/>
          <w:color w:val="262626"/>
          <w:w w:val="110"/>
          <w:position w:val="9"/>
          <w:sz w:val="12"/>
        </w:rPr>
        <w:t xml:space="preserve">1  </w:t>
      </w:r>
      <w:r>
        <w:rPr>
          <w:color w:val="262626"/>
          <w:w w:val="110"/>
        </w:rPr>
        <w:t>Skutečná výše dotace nesmí přesáhnout maximální výši  dotace</w:t>
      </w:r>
    </w:p>
    <w:p w:rsidR="00DB5CCC" w:rsidRDefault="00434195">
      <w:pPr>
        <w:pStyle w:val="Zkladntext"/>
        <w:spacing w:before="25"/>
        <w:ind w:left="666"/>
      </w:pPr>
      <w:r>
        <w:rPr>
          <w:color w:val="262626"/>
          <w:w w:val="105"/>
        </w:rPr>
        <w:t>stanovenou  v čl.  3,  bodu 2 Smlouvy.</w:t>
      </w:r>
    </w:p>
    <w:p w:rsidR="00DB5CCC" w:rsidRDefault="00434195">
      <w:pPr>
        <w:pStyle w:val="Odstavecseseznamem"/>
        <w:numPr>
          <w:ilvl w:val="0"/>
          <w:numId w:val="8"/>
        </w:numPr>
        <w:tabs>
          <w:tab w:val="left" w:pos="669"/>
          <w:tab w:val="left" w:pos="670"/>
        </w:tabs>
        <w:spacing w:before="22" w:line="266" w:lineRule="auto"/>
        <w:ind w:left="663" w:right="111" w:hanging="422"/>
        <w:jc w:val="left"/>
        <w:rPr>
          <w:color w:val="262626"/>
          <w:sz w:val="20"/>
        </w:rPr>
      </w:pPr>
      <w:r>
        <w:rPr>
          <w:color w:val="262626"/>
          <w:w w:val="110"/>
          <w:sz w:val="20"/>
        </w:rPr>
        <w:t>Konečný uživatel má povinnost zajistit si prostředky na realizaci projektu označované jako národní spolufinancování ve výši 3 610,85</w:t>
      </w:r>
      <w:r>
        <w:rPr>
          <w:color w:val="262626"/>
          <w:spacing w:val="9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EUR.</w:t>
      </w:r>
    </w:p>
    <w:p w:rsidR="00DB5CCC" w:rsidRDefault="00DB5CCC">
      <w:pPr>
        <w:pStyle w:val="Zkladntext"/>
        <w:spacing w:before="4"/>
        <w:rPr>
          <w:sz w:val="22"/>
        </w:rPr>
      </w:pPr>
    </w:p>
    <w:p w:rsidR="00DB5CCC" w:rsidRDefault="00434195">
      <w:pPr>
        <w:ind w:left="3119" w:right="2954"/>
        <w:jc w:val="center"/>
        <w:rPr>
          <w:b/>
          <w:sz w:val="20"/>
        </w:rPr>
      </w:pPr>
      <w:r>
        <w:rPr>
          <w:b/>
          <w:color w:val="262626"/>
          <w:w w:val="110"/>
          <w:sz w:val="20"/>
        </w:rPr>
        <w:t>Čl. 4</w:t>
      </w:r>
    </w:p>
    <w:p w:rsidR="00DB5CCC" w:rsidRDefault="00434195">
      <w:pPr>
        <w:spacing w:before="16"/>
        <w:ind w:left="3119" w:right="2976"/>
        <w:jc w:val="center"/>
        <w:rPr>
          <w:b/>
          <w:sz w:val="21"/>
        </w:rPr>
      </w:pPr>
      <w:r>
        <w:rPr>
          <w:b/>
          <w:color w:val="262626"/>
          <w:sz w:val="21"/>
        </w:rPr>
        <w:t>Způsobilost  výdajů</w:t>
      </w:r>
    </w:p>
    <w:p w:rsidR="00DB5CCC" w:rsidRDefault="00DB5CCC">
      <w:pPr>
        <w:pStyle w:val="Zkladntext"/>
        <w:spacing w:before="7"/>
        <w:rPr>
          <w:b/>
          <w:sz w:val="23"/>
        </w:rPr>
      </w:pPr>
    </w:p>
    <w:p w:rsidR="00DB5CCC" w:rsidRDefault="00434195">
      <w:pPr>
        <w:pStyle w:val="Odstavecseseznamem"/>
        <w:numPr>
          <w:ilvl w:val="0"/>
          <w:numId w:val="7"/>
        </w:numPr>
        <w:tabs>
          <w:tab w:val="left" w:pos="658"/>
          <w:tab w:val="left" w:pos="659"/>
        </w:tabs>
        <w:rPr>
          <w:sz w:val="20"/>
        </w:rPr>
      </w:pPr>
      <w:r>
        <w:rPr>
          <w:color w:val="262626"/>
          <w:w w:val="110"/>
          <w:sz w:val="20"/>
        </w:rPr>
        <w:t>Dotace je určena pouze na úhradu způsobilých výdajů. Způsobilé výdaje jsou</w:t>
      </w:r>
      <w:r>
        <w:rPr>
          <w:color w:val="262626"/>
          <w:spacing w:val="-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vymezeny:</w:t>
      </w:r>
    </w:p>
    <w:p w:rsidR="00DB5CCC" w:rsidRDefault="00434195">
      <w:pPr>
        <w:pStyle w:val="Zkladntext"/>
        <w:spacing w:before="36" w:line="266" w:lineRule="auto"/>
        <w:ind w:left="1006" w:right="128" w:firstLine="7"/>
        <w:jc w:val="both"/>
      </w:pPr>
      <w:r>
        <w:rPr>
          <w:color w:val="262626"/>
          <w:w w:val="110"/>
        </w:rPr>
        <w:t>Nařízením  Evropského   parlamentu   a   Rady   (EU)  č.1303/2013   ze   dne   17.   prosince   2013 o společných ustanoveních ohledně Evropského fondu pro regionální rozvoj, Evropského sociálního fondu, Fondu soudržnosti, Evropského zemědělského fondu pro</w:t>
      </w:r>
      <w:r>
        <w:rPr>
          <w:color w:val="262626"/>
          <w:w w:val="110"/>
        </w:rPr>
        <w:t xml:space="preserve"> rozvoj venkova a Evropského námořního a rybářského fondu, o obecných ustanoveních ohledně Evropského fondu pro regionální rozvoj, Evropského sociálního fondu a Fondu soudržnosti a o zrušení nařízení (ES) č. 1083/2006, Úřední věstník Evropské unie L 347/32</w:t>
      </w:r>
      <w:r>
        <w:rPr>
          <w:color w:val="262626"/>
          <w:w w:val="110"/>
        </w:rPr>
        <w:t>0;</w:t>
      </w:r>
    </w:p>
    <w:p w:rsidR="00DB5CCC" w:rsidRDefault="00434195">
      <w:pPr>
        <w:pStyle w:val="Zkladntext"/>
        <w:spacing w:before="15" w:line="266" w:lineRule="auto"/>
        <w:ind w:left="992" w:right="200" w:firstLine="10"/>
      </w:pPr>
      <w:r>
        <w:rPr>
          <w:color w:val="262626"/>
          <w:w w:val="110"/>
        </w:rPr>
        <w:t>Nařízením Evropského parlamentu a Rady (EU) č.1301/2013ze dne 17. prosince 2013 o zvláštních ustanoveních týkajících se Evropského fondu pro regionální rozvoj a cíle Investice pro růst a zaměstnanost a o zrušení nařízení (ES) č. 1080/2006, Úřední věstní</w:t>
      </w:r>
      <w:r>
        <w:rPr>
          <w:color w:val="262626"/>
          <w:w w:val="110"/>
        </w:rPr>
        <w:t>k Evropské unie L 347/289; Nařízením  Evropského   parlamentu   a  Rady  (EU)  č.  1299/2013   ze  dne   17.  prosince   2013,  o zvláštních ustanoveních týkajících e podpory z Evropského fondu pro regionální rozvoj pro cíl Evropská územní spolupráce, Úřed</w:t>
      </w:r>
      <w:r>
        <w:rPr>
          <w:color w:val="262626"/>
          <w:w w:val="110"/>
        </w:rPr>
        <w:t>ní věstník Evropské unie L</w:t>
      </w:r>
      <w:r>
        <w:rPr>
          <w:color w:val="262626"/>
          <w:spacing w:val="2"/>
          <w:w w:val="110"/>
        </w:rPr>
        <w:t xml:space="preserve"> </w:t>
      </w:r>
      <w:r>
        <w:rPr>
          <w:color w:val="262626"/>
          <w:w w:val="110"/>
        </w:rPr>
        <w:t>347/259,</w:t>
      </w:r>
    </w:p>
    <w:p w:rsidR="00DB5CCC" w:rsidRDefault="00434195">
      <w:pPr>
        <w:pStyle w:val="Zkladntext"/>
        <w:spacing w:before="15" w:line="264" w:lineRule="auto"/>
        <w:ind w:left="989" w:right="136" w:firstLine="3"/>
        <w:jc w:val="both"/>
      </w:pPr>
      <w:r>
        <w:rPr>
          <w:color w:val="262626"/>
          <w:w w:val="110"/>
        </w:rPr>
        <w:t>Nařízením Komise v přenesené pravomoci (EU) č.481/2014 ze dne 4. března 2014, kterým se doplťí.uje nařízení Evropského parlamentu a Rady (EU) č. 1299/2013, pokud jde o zvláštní pravidla způsobilosti výdajů pro programy s</w:t>
      </w:r>
      <w:r>
        <w:rPr>
          <w:color w:val="262626"/>
          <w:w w:val="110"/>
        </w:rPr>
        <w:t>polupráce,</w:t>
      </w:r>
    </w:p>
    <w:p w:rsidR="00DB5CCC" w:rsidRDefault="00434195">
      <w:pPr>
        <w:pStyle w:val="Zkladntext"/>
        <w:spacing w:before="17"/>
        <w:ind w:left="990"/>
        <w:jc w:val="both"/>
      </w:pPr>
      <w:r>
        <w:rPr>
          <w:color w:val="262626"/>
          <w:w w:val="105"/>
        </w:rPr>
        <w:t>pravidly  způsobilosti  výdajů  uvedenými  ve Směrnici  pro žadatele a v Příručce  pro české žadatele.</w:t>
      </w:r>
    </w:p>
    <w:p w:rsidR="00DB5CCC" w:rsidRDefault="00434195">
      <w:pPr>
        <w:pStyle w:val="Odstavecseseznamem"/>
        <w:numPr>
          <w:ilvl w:val="0"/>
          <w:numId w:val="7"/>
        </w:numPr>
        <w:tabs>
          <w:tab w:val="left" w:pos="623"/>
          <w:tab w:val="left" w:pos="624"/>
        </w:tabs>
        <w:spacing w:before="21"/>
        <w:ind w:left="623" w:hanging="426"/>
        <w:rPr>
          <w:sz w:val="20"/>
        </w:rPr>
      </w:pPr>
      <w:r>
        <w:rPr>
          <w:color w:val="262626"/>
          <w:w w:val="110"/>
          <w:sz w:val="20"/>
        </w:rPr>
        <w:t>Z časového hlediska jsou výdaje způsobilé</w:t>
      </w:r>
      <w:r>
        <w:rPr>
          <w:color w:val="262626"/>
          <w:spacing w:val="10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takto:</w:t>
      </w:r>
    </w:p>
    <w:p w:rsidR="00DB5CCC" w:rsidRDefault="00434195">
      <w:pPr>
        <w:pStyle w:val="Odstavecseseznamem"/>
        <w:numPr>
          <w:ilvl w:val="1"/>
          <w:numId w:val="7"/>
        </w:numPr>
        <w:tabs>
          <w:tab w:val="left" w:pos="977"/>
        </w:tabs>
        <w:spacing w:before="29" w:line="225" w:lineRule="exact"/>
        <w:ind w:hanging="359"/>
        <w:rPr>
          <w:sz w:val="20"/>
        </w:rPr>
      </w:pPr>
      <w:r>
        <w:rPr>
          <w:color w:val="262626"/>
          <w:w w:val="110"/>
          <w:sz w:val="20"/>
        </w:rPr>
        <w:t>Výdaje na realizaci projektu mohou vznikat od data registrace žádosti, viz čl.2, 1.</w:t>
      </w:r>
      <w:r>
        <w:rPr>
          <w:color w:val="262626"/>
          <w:spacing w:val="-19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(včetně).</w:t>
      </w:r>
    </w:p>
    <w:p w:rsidR="00DB5CCC" w:rsidRDefault="00434195">
      <w:pPr>
        <w:pStyle w:val="Odstavecseseznamem"/>
        <w:numPr>
          <w:ilvl w:val="1"/>
          <w:numId w:val="7"/>
        </w:numPr>
        <w:tabs>
          <w:tab w:val="left" w:pos="976"/>
        </w:tabs>
        <w:spacing w:line="264" w:lineRule="auto"/>
        <w:ind w:right="155" w:hanging="359"/>
        <w:jc w:val="both"/>
        <w:rPr>
          <w:sz w:val="20"/>
        </w:rPr>
      </w:pPr>
      <w:r>
        <w:rPr>
          <w:color w:val="262626"/>
          <w:w w:val="105"/>
          <w:sz w:val="20"/>
        </w:rPr>
        <w:t xml:space="preserve">Předmětem dotace mohou být jen ty způsobilé výdaje, u kterých je datum zdanitelného plnění </w:t>
      </w:r>
      <w:r>
        <w:rPr>
          <w:color w:val="262626"/>
          <w:w w:val="105"/>
          <w:position w:val="10"/>
          <w:sz w:val="13"/>
        </w:rPr>
        <w:t xml:space="preserve">2 </w:t>
      </w:r>
      <w:r>
        <w:rPr>
          <w:color w:val="262626"/>
          <w:w w:val="105"/>
          <w:sz w:val="20"/>
        </w:rPr>
        <w:t>nejpozději v den ukončení realizace projektu uvedeného v čl.  2,  2., této  Smlouvy  a  které  zároveťí. byly uhrazeny nejpozději do 30 dní od  data  ukončení  realizace  projektu  uvedeného  v čl.  2  avšak před  podáním  Žádosti o platbu  za malý</w:t>
      </w:r>
      <w:r>
        <w:rPr>
          <w:color w:val="262626"/>
          <w:spacing w:val="23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projekt</w:t>
      </w:r>
      <w:r>
        <w:rPr>
          <w:color w:val="262626"/>
          <w:w w:val="105"/>
          <w:sz w:val="20"/>
        </w:rPr>
        <w:t>.</w:t>
      </w:r>
    </w:p>
    <w:p w:rsidR="00DB5CCC" w:rsidRDefault="00434195">
      <w:pPr>
        <w:pStyle w:val="Odstavecseseznamem"/>
        <w:numPr>
          <w:ilvl w:val="0"/>
          <w:numId w:val="7"/>
        </w:numPr>
        <w:tabs>
          <w:tab w:val="left" w:pos="616"/>
          <w:tab w:val="left" w:pos="617"/>
        </w:tabs>
        <w:spacing w:before="4" w:line="215" w:lineRule="exact"/>
        <w:ind w:left="616" w:hanging="438"/>
        <w:rPr>
          <w:sz w:val="20"/>
        </w:rPr>
      </w:pPr>
      <w:r>
        <w:rPr>
          <w:color w:val="262626"/>
          <w:sz w:val="20"/>
        </w:rPr>
        <w:t xml:space="preserve">Veškeré aktivity projektu realizované mimo programovou oblast musí být realizovány v souladu  </w:t>
      </w:r>
      <w:r>
        <w:rPr>
          <w:color w:val="262626"/>
          <w:spacing w:val="44"/>
          <w:sz w:val="20"/>
        </w:rPr>
        <w:t xml:space="preserve"> </w:t>
      </w:r>
      <w:r>
        <w:rPr>
          <w:color w:val="262626"/>
          <w:sz w:val="20"/>
        </w:rPr>
        <w:t xml:space="preserve">s čl. </w:t>
      </w:r>
      <w:r>
        <w:rPr>
          <w:color w:val="262626"/>
          <w:sz w:val="19"/>
        </w:rPr>
        <w:t xml:space="preserve">20 </w:t>
      </w:r>
      <w:r>
        <w:rPr>
          <w:color w:val="262626"/>
          <w:sz w:val="20"/>
        </w:rPr>
        <w:t>nařízení</w:t>
      </w:r>
    </w:p>
    <w:p w:rsidR="00DB5CCC" w:rsidRDefault="00434195">
      <w:pPr>
        <w:pStyle w:val="Zkladntext"/>
        <w:spacing w:before="6" w:line="226" w:lineRule="exact"/>
        <w:ind w:left="604" w:right="161" w:firstLine="6"/>
        <w:jc w:val="both"/>
      </w:pPr>
      <w:r>
        <w:rPr>
          <w:color w:val="262626"/>
        </w:rPr>
        <w:t xml:space="preserve">Evropského parlamentu a Rady </w:t>
      </w:r>
      <w:r>
        <w:rPr>
          <w:color w:val="262626"/>
          <w:sz w:val="19"/>
        </w:rPr>
        <w:t xml:space="preserve">(EU) </w:t>
      </w:r>
      <w:r>
        <w:rPr>
          <w:color w:val="262626"/>
          <w:sz w:val="18"/>
        </w:rPr>
        <w:t xml:space="preserve">č. </w:t>
      </w:r>
      <w:r>
        <w:rPr>
          <w:color w:val="262626"/>
          <w:sz w:val="19"/>
        </w:rPr>
        <w:t xml:space="preserve">1299/2013, </w:t>
      </w:r>
      <w:r>
        <w:rPr>
          <w:color w:val="262626"/>
        </w:rPr>
        <w:t>o zvláštních  ustanoveních  týkajících se podpory z ERFF pro  cíl Evropská územní spolupráce a Směrnicí pro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žadatele.</w:t>
      </w:r>
    </w:p>
    <w:p w:rsidR="00DB5CCC" w:rsidRDefault="00DB5CCC">
      <w:pPr>
        <w:pStyle w:val="Zkladntext"/>
        <w:spacing w:before="9"/>
        <w:rPr>
          <w:sz w:val="21"/>
        </w:rPr>
      </w:pPr>
    </w:p>
    <w:p w:rsidR="00DB5CCC" w:rsidRDefault="00434195">
      <w:pPr>
        <w:ind w:left="3119" w:right="3083"/>
        <w:jc w:val="center"/>
        <w:rPr>
          <w:b/>
          <w:sz w:val="20"/>
        </w:rPr>
      </w:pPr>
      <w:r>
        <w:rPr>
          <w:b/>
          <w:color w:val="262626"/>
          <w:w w:val="110"/>
          <w:sz w:val="20"/>
        </w:rPr>
        <w:t>Čl. 5</w:t>
      </w:r>
    </w:p>
    <w:p w:rsidR="00DB5CCC" w:rsidRDefault="00434195">
      <w:pPr>
        <w:spacing w:before="12"/>
        <w:ind w:left="3119" w:right="3118"/>
        <w:jc w:val="center"/>
        <w:rPr>
          <w:b/>
          <w:sz w:val="21"/>
        </w:rPr>
      </w:pPr>
      <w:r>
        <w:rPr>
          <w:b/>
          <w:color w:val="262626"/>
          <w:w w:val="105"/>
          <w:sz w:val="21"/>
        </w:rPr>
        <w:t>Práva a povinnosti konečného uživatele</w:t>
      </w:r>
    </w:p>
    <w:p w:rsidR="00DB5CCC" w:rsidRDefault="00DB5CCC">
      <w:pPr>
        <w:pStyle w:val="Zkladntext"/>
        <w:spacing w:before="3"/>
        <w:rPr>
          <w:b/>
          <w:sz w:val="23"/>
        </w:rPr>
      </w:pP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26"/>
        </w:tabs>
        <w:ind w:hanging="353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 xml:space="preserve">Konečný  uživatel je povinen  použít dotaci  v souladu s podmínkami  této  </w:t>
      </w:r>
      <w:r>
        <w:rPr>
          <w:color w:val="262626"/>
          <w:spacing w:val="9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Smlouvy.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25"/>
          <w:tab w:val="left" w:pos="526"/>
        </w:tabs>
        <w:spacing w:before="25" w:line="259" w:lineRule="auto"/>
        <w:ind w:right="173" w:hanging="359"/>
        <w:jc w:val="left"/>
        <w:rPr>
          <w:color w:val="262626"/>
          <w:sz w:val="20"/>
        </w:rPr>
      </w:pPr>
      <w:r>
        <w:rPr>
          <w:color w:val="262626"/>
          <w:w w:val="105"/>
          <w:sz w:val="20"/>
        </w:rPr>
        <w:t>Konečn</w:t>
      </w:r>
      <w:r>
        <w:rPr>
          <w:color w:val="262626"/>
          <w:w w:val="105"/>
          <w:sz w:val="20"/>
        </w:rPr>
        <w:t>ý uživatel je povinen splnit účel dotace uvedený v čl. 1 Smlouvy, a to ve lhůtě uvedené v čl. 2 Smlouvy.</w:t>
      </w:r>
    </w:p>
    <w:p w:rsidR="00DB5CCC" w:rsidRDefault="00434195">
      <w:pPr>
        <w:pStyle w:val="Nadpis2"/>
        <w:numPr>
          <w:ilvl w:val="0"/>
          <w:numId w:val="6"/>
        </w:numPr>
        <w:tabs>
          <w:tab w:val="left" w:pos="517"/>
        </w:tabs>
        <w:spacing w:before="1"/>
        <w:ind w:left="516" w:hanging="362"/>
        <w:jc w:val="left"/>
        <w:rPr>
          <w:color w:val="262626"/>
        </w:rPr>
      </w:pPr>
      <w:r>
        <w:rPr>
          <w:color w:val="262626"/>
          <w:w w:val="105"/>
        </w:rPr>
        <w:t>Udržitelnost</w:t>
      </w:r>
    </w:p>
    <w:p w:rsidR="00DB5CCC" w:rsidRDefault="00434195">
      <w:pPr>
        <w:pStyle w:val="Zkladntext"/>
        <w:spacing w:before="15" w:line="264" w:lineRule="auto"/>
        <w:ind w:left="512" w:right="182" w:firstLine="4"/>
        <w:jc w:val="both"/>
      </w:pPr>
      <w:r>
        <w:rPr>
          <w:color w:val="262626"/>
          <w:w w:val="110"/>
        </w:rPr>
        <w:t>U projektů, jejichž efekty mají dlouhodobý charakter, zodpovídá konečný uživatel za to, že výsledky projektu budou udrženy minimálně 5 let</w:t>
      </w:r>
      <w:r>
        <w:rPr>
          <w:color w:val="262626"/>
          <w:w w:val="110"/>
        </w:rPr>
        <w:t xml:space="preserve"> od vyplacení dotace u těch jeho částí, u kterých je to z technického a právního hlediska možné.</w:t>
      </w:r>
    </w:p>
    <w:p w:rsidR="00DB5CCC" w:rsidRDefault="00434195">
      <w:pPr>
        <w:pStyle w:val="Nadpis2"/>
        <w:numPr>
          <w:ilvl w:val="0"/>
          <w:numId w:val="6"/>
        </w:numPr>
        <w:tabs>
          <w:tab w:val="left" w:pos="510"/>
        </w:tabs>
        <w:spacing w:line="232" w:lineRule="exact"/>
        <w:ind w:left="509" w:hanging="360"/>
        <w:jc w:val="left"/>
        <w:rPr>
          <w:color w:val="262626"/>
        </w:rPr>
      </w:pPr>
      <w:r>
        <w:rPr>
          <w:color w:val="262626"/>
          <w:w w:val="105"/>
        </w:rPr>
        <w:t>Plnění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rozpočtu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872"/>
        </w:tabs>
        <w:spacing w:before="24"/>
        <w:ind w:left="1107" w:hanging="600"/>
        <w:jc w:val="both"/>
        <w:rPr>
          <w:color w:val="262626"/>
          <w:sz w:val="20"/>
        </w:rPr>
      </w:pPr>
      <w:r>
        <w:rPr>
          <w:color w:val="262626"/>
          <w:w w:val="110"/>
          <w:sz w:val="20"/>
        </w:rPr>
        <w:t xml:space="preserve">Konečný  uživatel je  povinen  použít dotaci na způsobilé výdaje  uvedené ve Zdůvodnění    </w:t>
      </w:r>
      <w:r>
        <w:rPr>
          <w:color w:val="262626"/>
          <w:spacing w:val="14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nákladů</w:t>
      </w:r>
    </w:p>
    <w:p w:rsidR="00DB5CCC" w:rsidRDefault="00434195">
      <w:pPr>
        <w:pStyle w:val="Zkladntext"/>
        <w:spacing w:before="6"/>
        <w:rPr>
          <w:sz w:val="19"/>
        </w:rPr>
      </w:pPr>
      <w:r>
        <w:pict>
          <v:line id="_x0000_s1036" style="position:absolute;z-index:251653632;mso-wrap-distance-left:0;mso-wrap-distance-right:0;mso-position-horizontal-relative:page" from="54.2pt,13.5pt" to="198.35pt,13.5pt" strokecolor="#1c1c1c" strokeweight=".54pt">
            <w10:wrap type="topAndBottom" anchorx="page"/>
          </v:line>
        </w:pict>
      </w:r>
    </w:p>
    <w:p w:rsidR="00DB5CCC" w:rsidRDefault="00434195">
      <w:pPr>
        <w:pStyle w:val="Zkladntext"/>
        <w:spacing w:before="54" w:line="237" w:lineRule="auto"/>
        <w:ind w:left="139" w:right="200" w:hanging="9"/>
        <w:jc w:val="both"/>
      </w:pPr>
      <w:r>
        <w:rPr>
          <w:rFonts w:ascii="Arial" w:hAnsi="Arial"/>
          <w:color w:val="262626"/>
          <w:w w:val="75"/>
          <w:sz w:val="12"/>
        </w:rPr>
        <w:t xml:space="preserve">1 </w:t>
      </w:r>
      <w:r>
        <w:rPr>
          <w:color w:val="262626"/>
        </w:rPr>
        <w:t xml:space="preserve">Jedná se o výdaje financované paušální sazbou. Výše paušální úhrady nákladů je odvozena od výše skutečně vynaložených a poskytovatelem dotace schválených způsobilých přímých nákladů projektu bez personálních  nákladů  (u kategorie   nákladů  „Personální   </w:t>
      </w:r>
      <w:r>
        <w:rPr>
          <w:color w:val="262626"/>
        </w:rPr>
        <w:t xml:space="preserve">náklady")  /  způsobilých   přímých  personálních   nákladů  (u  kategorie   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nákladů</w:t>
      </w:r>
    </w:p>
    <w:p w:rsidR="00DB5CCC" w:rsidRDefault="00434195">
      <w:pPr>
        <w:pStyle w:val="Zkladntext"/>
        <w:spacing w:line="228" w:lineRule="exact"/>
        <w:ind w:left="129"/>
        <w:jc w:val="both"/>
      </w:pPr>
      <w:r>
        <w:rPr>
          <w:color w:val="262626"/>
        </w:rPr>
        <w:t>,,Kancelářské a administrativní výdaje").</w:t>
      </w:r>
    </w:p>
    <w:p w:rsidR="00DB5CCC" w:rsidRDefault="00434195">
      <w:pPr>
        <w:pStyle w:val="Zkladntext"/>
        <w:ind w:left="139" w:right="200" w:hanging="40"/>
      </w:pPr>
      <w:r>
        <w:rPr>
          <w:color w:val="262626"/>
          <w:sz w:val="12"/>
        </w:rPr>
        <w:t xml:space="preserve">2 </w:t>
      </w:r>
      <w:r>
        <w:rPr>
          <w:color w:val="262626"/>
        </w:rPr>
        <w:t>Pokud nemá doklad datum zdanitelného plnění je datem zdanitelného plnění v České republice míněno datum uskutečnění účetního p</w:t>
      </w:r>
      <w:r>
        <w:rPr>
          <w:color w:val="262626"/>
        </w:rPr>
        <w:t>řípadu.</w:t>
      </w:r>
    </w:p>
    <w:p w:rsidR="00DB5CCC" w:rsidRDefault="00DB5CCC">
      <w:pPr>
        <w:sectPr w:rsidR="00DB5CCC">
          <w:pgSz w:w="11910" w:h="16840"/>
          <w:pgMar w:top="1540" w:right="980" w:bottom="1000" w:left="940" w:header="941" w:footer="785" w:gutter="0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5"/>
        <w:rPr>
          <w:sz w:val="21"/>
        </w:rPr>
      </w:pPr>
    </w:p>
    <w:p w:rsidR="00DB5CCC" w:rsidRDefault="00434195">
      <w:pPr>
        <w:pStyle w:val="Zkladntext"/>
        <w:spacing w:line="266" w:lineRule="auto"/>
        <w:ind w:left="1130" w:right="153"/>
      </w:pPr>
      <w:r>
        <w:rPr>
          <w:color w:val="282828"/>
          <w:w w:val="105"/>
        </w:rPr>
        <w:t>projektu - Podrobný rozpočet (dále jen rozpočet projektu), který je součástí přílohy č. 1 Smlouvy - pokud  rozhodl  RŘV o změně rozpočtu, je platný rozpočet v příloze 2   Smlouvy.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23"/>
        </w:tabs>
        <w:spacing w:line="261" w:lineRule="auto"/>
        <w:ind w:left="1107" w:right="116" w:hanging="332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>Horní limity způsobilých výdajů jednotlivých roz</w:t>
      </w:r>
      <w:r>
        <w:rPr>
          <w:color w:val="282828"/>
          <w:w w:val="105"/>
          <w:sz w:val="20"/>
        </w:rPr>
        <w:t xml:space="preserve">počtových kapitol jsou dány aktuálně platným rozpočtem projektu konečného uživatele, jak je uveden v příloze č. 1 Smlouvy,  nebo dle rozhodnutí </w:t>
      </w:r>
      <w:r>
        <w:rPr>
          <w:rFonts w:ascii="Arial" w:hAnsi="Arial"/>
          <w:b/>
          <w:color w:val="282828"/>
          <w:spacing w:val="2"/>
          <w:w w:val="105"/>
          <w:sz w:val="20"/>
        </w:rPr>
        <w:t>RŘ</w:t>
      </w:r>
      <w:r>
        <w:rPr>
          <w:rFonts w:ascii="Arial" w:hAnsi="Arial"/>
          <w:b/>
          <w:color w:val="282828"/>
          <w:spacing w:val="2"/>
          <w:w w:val="105"/>
          <w:sz w:val="19"/>
        </w:rPr>
        <w:t xml:space="preserve">V </w:t>
      </w:r>
      <w:r>
        <w:rPr>
          <w:color w:val="282828"/>
          <w:w w:val="105"/>
          <w:sz w:val="20"/>
        </w:rPr>
        <w:t>v příloze č. 2 Smlouvy (příp. posledního uzavřeného dodatku ke Smlouvě, kterým se rozpočet projektu</w:t>
      </w:r>
      <w:r>
        <w:rPr>
          <w:color w:val="282828"/>
          <w:spacing w:val="3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mění).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12"/>
        </w:tabs>
        <w:spacing w:line="259" w:lineRule="auto"/>
        <w:ind w:left="1103" w:right="117" w:hanging="346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 xml:space="preserve">Horní limit rozpočtové kapitoly je možné překročit max. o 15 </w:t>
      </w:r>
      <w:r>
        <w:rPr>
          <w:color w:val="282828"/>
          <w:w w:val="105"/>
          <w:sz w:val="21"/>
        </w:rPr>
        <w:t xml:space="preserve">% </w:t>
      </w:r>
      <w:r>
        <w:rPr>
          <w:color w:val="282828"/>
          <w:w w:val="105"/>
          <w:sz w:val="20"/>
        </w:rPr>
        <w:t xml:space="preserve">dané rozpočtové kapitoly (při posuzování 15 % se vychází z rozpočtu projektu dle uzavřené Smlouvy, příp. posledního uzavřeného dodatku ke Smlouvě, kterým se rozpočet projektu mění), a to pouze </w:t>
      </w:r>
      <w:r>
        <w:rPr>
          <w:color w:val="282828"/>
          <w:w w:val="105"/>
          <w:sz w:val="20"/>
        </w:rPr>
        <w:t xml:space="preserve">pokud dojde k úsporám v jiných rozpočtových kapitolách tak, aby nebyla překročena celková  částka  rozpočtu  projektu,  a  pokud  změna nemá vliv na dosažení cílů projektu. V případě překročení horního limitu rozpočtové kapitoly nepřesahující 15 </w:t>
      </w:r>
      <w:r>
        <w:rPr>
          <w:color w:val="282828"/>
          <w:w w:val="105"/>
          <w:sz w:val="21"/>
        </w:rPr>
        <w:t xml:space="preserve">% </w:t>
      </w:r>
      <w:r>
        <w:rPr>
          <w:color w:val="282828"/>
          <w:w w:val="105"/>
          <w:sz w:val="20"/>
        </w:rPr>
        <w:t>dané roz</w:t>
      </w:r>
      <w:r>
        <w:rPr>
          <w:color w:val="282828"/>
          <w:w w:val="105"/>
          <w:sz w:val="20"/>
        </w:rPr>
        <w:t xml:space="preserve">počtové kapitoly není nutné provádět změnu  schváleného  rozpočtu  projektu  uzavřením dodatku ke Smlouvě, ani změnu rozpočtu  projektu  hlásit poskytovateli  </w:t>
      </w:r>
      <w:r>
        <w:rPr>
          <w:color w:val="282828"/>
          <w:spacing w:val="32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dotace.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03"/>
        </w:tabs>
        <w:spacing w:before="8" w:line="261" w:lineRule="auto"/>
        <w:ind w:left="1095" w:right="121" w:hanging="352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>V případě změny rozpočtu projektu přesahující 15 % kterékoliv rozpočtové  kapitoly,  je  potřeba  provést změnu schváleného rozpočtu (přílohy č. 2 případně 3 Smlouvy) uzavřením dodatku  ke  Smlouvě. Výdaje, které přesahují horní limit rozpočtové kapitoly o</w:t>
      </w:r>
      <w:r>
        <w:rPr>
          <w:color w:val="282828"/>
          <w:w w:val="105"/>
          <w:sz w:val="20"/>
        </w:rPr>
        <w:t xml:space="preserve"> více než 15 % dané rozpočtové kapitoly, nemohou být poskytovatelem dotace schváleny, dokud příslušný dodatek ke Smlouvě není uzavřen.</w:t>
      </w: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spacing w:before="1"/>
        <w:rPr>
          <w:sz w:val="22"/>
        </w:rPr>
      </w:pPr>
    </w:p>
    <w:p w:rsidR="00DB5CCC" w:rsidRDefault="00434195">
      <w:pPr>
        <w:pStyle w:val="Nadpis2"/>
        <w:numPr>
          <w:ilvl w:val="0"/>
          <w:numId w:val="6"/>
        </w:numPr>
        <w:tabs>
          <w:tab w:val="left" w:pos="729"/>
        </w:tabs>
        <w:ind w:left="728" w:hanging="358"/>
        <w:jc w:val="left"/>
        <w:rPr>
          <w:color w:val="282828"/>
        </w:rPr>
      </w:pPr>
      <w:r>
        <w:rPr>
          <w:color w:val="282828"/>
        </w:rPr>
        <w:t>Způsobilé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výdaje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59"/>
        </w:tabs>
        <w:spacing w:before="15" w:line="266" w:lineRule="auto"/>
        <w:ind w:left="1153" w:right="135" w:hanging="425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>Konečný uživatel je oprávněn požadovat uhrazení pouze příslušné  výše  výdajů,  které  byly  na  zákl</w:t>
      </w:r>
      <w:r>
        <w:rPr>
          <w:color w:val="282828"/>
          <w:w w:val="105"/>
          <w:sz w:val="20"/>
        </w:rPr>
        <w:t xml:space="preserve">adě Soupisky  výdajů  schválené jako způsobilé  poskytovatelem </w:t>
      </w:r>
      <w:r>
        <w:rPr>
          <w:color w:val="282828"/>
          <w:spacing w:val="44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dotace.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53"/>
        </w:tabs>
        <w:spacing w:before="11" w:line="220" w:lineRule="auto"/>
        <w:ind w:left="1147" w:right="156" w:hanging="415"/>
        <w:jc w:val="both"/>
        <w:rPr>
          <w:color w:val="282828"/>
          <w:sz w:val="20"/>
        </w:rPr>
      </w:pPr>
      <w:r>
        <w:pict>
          <v:shape id="_x0000_s1035" type="#_x0000_t202" style="position:absolute;left:0;text-align:left;margin-left:135.95pt;margin-top:15.65pt;width:1.75pt;height:7.3pt;z-index:-251654656;mso-position-horizontal-relative:page" filled="f" stroked="f">
            <v:textbox inset="0,0,0,0">
              <w:txbxContent>
                <w:p w:rsidR="00DB5CCC" w:rsidRDefault="00434195">
                  <w:pPr>
                    <w:spacing w:line="145" w:lineRule="exact"/>
                    <w:rPr>
                      <w:rFonts w:ascii="Arial" w:hAnsi="Arial"/>
                      <w:sz w:val="13"/>
                    </w:rPr>
                  </w:pPr>
                  <w:r>
                    <w:rPr>
                      <w:rFonts w:ascii="Arial" w:hAnsi="Arial"/>
                      <w:color w:val="282828"/>
                      <w:w w:val="75"/>
                      <w:sz w:val="13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color w:val="282828"/>
          <w:w w:val="105"/>
          <w:sz w:val="20"/>
        </w:rPr>
        <w:t>Veškeré způsobilé výdaje musí  být doloženy  kopií  účetního,  daťí.ového či jiného dokladu a dokladu o úh</w:t>
      </w:r>
      <w:r>
        <w:rPr>
          <w:color w:val="282828"/>
          <w:spacing w:val="-44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radě</w:t>
      </w:r>
      <w:r>
        <w:rPr>
          <w:rFonts w:ascii="Arial" w:hAnsi="Arial"/>
          <w:color w:val="282828"/>
          <w:w w:val="105"/>
          <w:position w:val="10"/>
          <w:sz w:val="13"/>
        </w:rPr>
        <w:t>3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48"/>
        </w:tabs>
        <w:spacing w:before="27" w:line="264" w:lineRule="auto"/>
        <w:ind w:left="1141" w:right="147" w:hanging="424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>Pokud poskytovatel dotace zjistí, že předložená Žádost o platbu za malý projekt je z hlediska způsobilých výdajů neúplná nebo obsahuje  formální  nedostatky,  je  konečný  uživatel  povinen  Žádost o platbu  za malý  projekt  doplnit  nebo opravit ve lhůtě</w:t>
      </w:r>
      <w:r>
        <w:rPr>
          <w:color w:val="282828"/>
          <w:w w:val="105"/>
          <w:sz w:val="20"/>
        </w:rPr>
        <w:t xml:space="preserve"> stanovené  poskytovatelem</w:t>
      </w:r>
      <w:r>
        <w:rPr>
          <w:color w:val="282828"/>
          <w:spacing w:val="36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dotace.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41"/>
        </w:tabs>
        <w:spacing w:line="261" w:lineRule="auto"/>
        <w:ind w:left="1136" w:right="149" w:hanging="422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 xml:space="preserve">Konečný uživatel je povinen zajistit úhradu veškerých výdajů projektu, které nejsou </w:t>
      </w:r>
      <w:r>
        <w:rPr>
          <w:rFonts w:ascii="Arial" w:hAnsi="Arial"/>
          <w:color w:val="282828"/>
          <w:w w:val="105"/>
          <w:sz w:val="21"/>
        </w:rPr>
        <w:t xml:space="preserve">kryty </w:t>
      </w:r>
      <w:r>
        <w:rPr>
          <w:color w:val="282828"/>
          <w:w w:val="105"/>
          <w:sz w:val="20"/>
        </w:rPr>
        <w:t>výše uvedenou dotací (zejména nezpůsobilé výdaje  a výdaje  na zachování  výsledků  realizace  projektu), aby byl dodržen účel dotace uvedený v čl. 1 Smlouvy a udržitelnost projektu dle čl. 5,  bodu  3  Smlouvy.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35"/>
        </w:tabs>
        <w:spacing w:before="16" w:line="261" w:lineRule="auto"/>
        <w:ind w:left="1133" w:right="160" w:hanging="427"/>
        <w:jc w:val="both"/>
        <w:rPr>
          <w:color w:val="282828"/>
          <w:sz w:val="20"/>
        </w:rPr>
      </w:pPr>
      <w:r>
        <w:rPr>
          <w:color w:val="282828"/>
          <w:w w:val="105"/>
          <w:sz w:val="20"/>
        </w:rPr>
        <w:t>Spolufinancování projektu z prostředků jinéh</w:t>
      </w:r>
      <w:r>
        <w:rPr>
          <w:color w:val="282828"/>
          <w:w w:val="105"/>
          <w:sz w:val="20"/>
        </w:rPr>
        <w:t>o programu financovaného ze zdrojů EU je vyloučené. Pokud je projekt spolufinancován jinými veřejnými národními prostředky, je  konečný  uživatel  povinen  zajistit, že nedojde  k duplicitnímu  financování</w:t>
      </w:r>
      <w:r>
        <w:rPr>
          <w:color w:val="282828"/>
          <w:spacing w:val="40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výdajů.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1130"/>
          <w:tab w:val="left" w:pos="1131"/>
        </w:tabs>
        <w:spacing w:line="234" w:lineRule="exact"/>
        <w:ind w:left="1131" w:hanging="429"/>
        <w:rPr>
          <w:color w:val="282828"/>
          <w:sz w:val="21"/>
        </w:rPr>
      </w:pPr>
      <w:r>
        <w:rPr>
          <w:color w:val="282828"/>
          <w:w w:val="105"/>
          <w:sz w:val="20"/>
        </w:rPr>
        <w:t>Ve  schváleném   rozpočtu   projektu  jsou</w:t>
      </w:r>
      <w:r>
        <w:rPr>
          <w:color w:val="282828"/>
          <w:w w:val="105"/>
          <w:sz w:val="20"/>
        </w:rPr>
        <w:t xml:space="preserve">   zohledňovány   kancelářské   a  administrativní  náklady </w:t>
      </w:r>
      <w:r>
        <w:rPr>
          <w:color w:val="282828"/>
          <w:spacing w:val="2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ve</w:t>
      </w:r>
    </w:p>
    <w:p w:rsidR="00DB5CCC" w:rsidRDefault="00434195">
      <w:pPr>
        <w:pStyle w:val="Zkladntext"/>
        <w:tabs>
          <w:tab w:val="left" w:pos="990"/>
        </w:tabs>
        <w:spacing w:before="20"/>
        <w:ind w:left="123"/>
      </w:pPr>
      <w:r>
        <w:rPr>
          <w:noProof/>
          <w:lang w:val="cs-CZ" w:eastAsia="cs-CZ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987552</wp:posOffset>
            </wp:positionH>
            <wp:positionV relativeFrom="paragraph">
              <wp:posOffset>161696</wp:posOffset>
            </wp:positionV>
            <wp:extent cx="676655" cy="457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u w:val="single" w:color="3B3B3B"/>
        </w:rPr>
        <w:t xml:space="preserve"> </w:t>
      </w:r>
      <w:r>
        <w:rPr>
          <w:color w:val="282828"/>
          <w:u w:val="single" w:color="3B3B3B"/>
        </w:rPr>
        <w:tab/>
      </w:r>
      <w:r>
        <w:rPr>
          <w:color w:val="282828"/>
        </w:rPr>
        <w:t xml:space="preserve">  </w:t>
      </w:r>
      <w:r>
        <w:rPr>
          <w:color w:val="282828"/>
          <w:spacing w:val="-23"/>
        </w:rPr>
        <w:t xml:space="preserve"> </w:t>
      </w:r>
      <w:r>
        <w:rPr>
          <w:color w:val="282828"/>
          <w:w w:val="110"/>
        </w:rPr>
        <w:t>formě   aušální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sazby.</w:t>
      </w:r>
    </w:p>
    <w:p w:rsidR="00DB5CCC" w:rsidRDefault="00434195">
      <w:pPr>
        <w:pStyle w:val="Zkladntext"/>
        <w:tabs>
          <w:tab w:val="right" w:pos="7282"/>
        </w:tabs>
        <w:spacing w:before="32"/>
        <w:ind w:left="236"/>
      </w:pPr>
      <w:r>
        <w:pict>
          <v:line id="_x0000_s1034" style="position:absolute;left:0;text-align:left;z-index:251656704;mso-position-horizontal-relative:page" from="46.15pt,13.9pt" to="476.4pt,13.9pt" strokecolor="#343434" strokeweight=".18942mm">
            <w10:wrap anchorx="page"/>
          </v:line>
        </w:pict>
      </w:r>
      <w:r>
        <w:rPr>
          <w:color w:val="282828"/>
          <w:w w:val="105"/>
        </w:rPr>
        <w:t>Výše   aušální sazby   v</w:t>
      </w:r>
      <w:r>
        <w:rPr>
          <w:color w:val="282828"/>
          <w:spacing w:val="4"/>
          <w:w w:val="105"/>
        </w:rPr>
        <w:t xml:space="preserve"> </w:t>
      </w:r>
      <w:r>
        <w:rPr>
          <w:rFonts w:ascii="Arial" w:hAnsi="Arial"/>
          <w:color w:val="282828"/>
          <w:w w:val="105"/>
          <w:sz w:val="19"/>
        </w:rPr>
        <w:t>%:</w:t>
      </w:r>
      <w:r>
        <w:rPr>
          <w:color w:val="282828"/>
          <w:w w:val="105"/>
        </w:rPr>
        <w:tab/>
        <w:t>15</w:t>
      </w:r>
    </w:p>
    <w:p w:rsidR="00DB5CCC" w:rsidRDefault="00434195">
      <w:pPr>
        <w:pStyle w:val="Zkladntext"/>
        <w:spacing w:before="283" w:line="278" w:lineRule="exact"/>
        <w:ind w:left="5932"/>
      </w:pPr>
      <w:r>
        <w:pict>
          <v:group id="_x0000_s1031" style="position:absolute;left:0;text-align:left;margin-left:51.1pt;margin-top:14.55pt;width:273.6pt;height:28pt;z-index:251655680;mso-position-horizontal-relative:page" coordorigin="1022,291" coordsize="5472,5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022;top:347;width:5472;height:504">
              <v:imagedata r:id="rId13" o:title=""/>
            </v:shape>
            <v:shape id="_x0000_s1032" type="#_x0000_t202" style="position:absolute;left:1022;top:291;width:5472;height:560" filled="f" stroked="f">
              <v:textbox inset="0,0,0,0">
                <w:txbxContent>
                  <w:p w:rsidR="00DB5CCC" w:rsidRDefault="00434195">
                    <w:pPr>
                      <w:spacing w:line="221" w:lineRule="exact"/>
                      <w:ind w:left="901"/>
                      <w:rPr>
                        <w:sz w:val="20"/>
                      </w:rPr>
                    </w:pPr>
                    <w:r>
                      <w:rPr>
                        <w:color w:val="282828"/>
                        <w:w w:val="110"/>
                        <w:sz w:val="20"/>
                      </w:rPr>
                      <w:t>Ve schváleném roz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82828"/>
          <w:w w:val="105"/>
        </w:rPr>
        <w:t xml:space="preserve">ersonální  náklad  </w:t>
      </w:r>
      <w:r>
        <w:rPr>
          <w:noProof/>
          <w:color w:val="282828"/>
          <w:spacing w:val="19"/>
          <w:position w:val="-10"/>
          <w:lang w:val="cs-CZ" w:eastAsia="cs-CZ"/>
        </w:rPr>
        <w:drawing>
          <wp:inline distT="0" distB="0" distL="0" distR="0">
            <wp:extent cx="1463039" cy="14630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CCC" w:rsidRDefault="00434195">
      <w:pPr>
        <w:pStyle w:val="Zkladntext"/>
        <w:spacing w:line="214" w:lineRule="exact"/>
        <w:ind w:right="2780"/>
        <w:jc w:val="right"/>
      </w:pPr>
      <w:r>
        <w:rPr>
          <w:color w:val="282828"/>
          <w:w w:val="105"/>
        </w:rPr>
        <w:t>20</w:t>
      </w:r>
    </w:p>
    <w:p w:rsidR="00DB5CCC" w:rsidRDefault="00DB5CCC">
      <w:pPr>
        <w:pStyle w:val="Zkladntext"/>
        <w:spacing w:before="2"/>
        <w:rPr>
          <w:sz w:val="24"/>
        </w:rPr>
      </w:pPr>
    </w:p>
    <w:p w:rsidR="00DB5CCC" w:rsidRDefault="00434195">
      <w:pPr>
        <w:pStyle w:val="Nadpis2"/>
        <w:numPr>
          <w:ilvl w:val="0"/>
          <w:numId w:val="6"/>
        </w:numPr>
        <w:tabs>
          <w:tab w:val="left" w:pos="688"/>
        </w:tabs>
        <w:ind w:left="687" w:hanging="357"/>
        <w:jc w:val="both"/>
        <w:rPr>
          <w:color w:val="282828"/>
        </w:rPr>
      </w:pPr>
      <w:r>
        <w:rPr>
          <w:color w:val="282828"/>
        </w:rPr>
        <w:t>Podávání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zpráv</w:t>
      </w:r>
    </w:p>
    <w:p w:rsidR="00DB5CCC" w:rsidRDefault="00434195">
      <w:pPr>
        <w:pStyle w:val="Zkladntext"/>
        <w:spacing w:before="12" w:line="261" w:lineRule="auto"/>
        <w:ind w:left="1044" w:right="173" w:firstLine="3"/>
        <w:jc w:val="both"/>
      </w:pPr>
      <w:r>
        <w:rPr>
          <w:color w:val="282828"/>
          <w:w w:val="105"/>
        </w:rPr>
        <w:t>Konečný uživatel Je povmen poskytovat  poskytovateli  dotace  údaje  nezbytné  k  průběžnému sledování přínosů projektu (monitorování projektu), a to  zejména  prostřednictvím  předkládání pozvánek na akce a Závěrečné zprávy za malý projekt. Konečný uživat</w:t>
      </w:r>
      <w:r>
        <w:rPr>
          <w:color w:val="282828"/>
          <w:w w:val="105"/>
        </w:rPr>
        <w:t xml:space="preserve">el  je  povinen  předložit  pozvánky  na akce  nejpozději  sedm  dní  před  konáním  akce. Závěrečnou  zprávu  za malý  projekt </w:t>
      </w:r>
      <w:r>
        <w:rPr>
          <w:color w:val="282828"/>
          <w:spacing w:val="51"/>
          <w:w w:val="105"/>
        </w:rPr>
        <w:t xml:space="preserve"> </w:t>
      </w:r>
      <w:r>
        <w:rPr>
          <w:color w:val="282828"/>
          <w:w w:val="105"/>
        </w:rPr>
        <w:t>je</w:t>
      </w:r>
    </w:p>
    <w:p w:rsidR="00DB5CCC" w:rsidRDefault="00434195">
      <w:pPr>
        <w:pStyle w:val="Zkladntext"/>
        <w:spacing w:before="4"/>
        <w:rPr>
          <w:sz w:val="11"/>
        </w:rPr>
      </w:pPr>
      <w:r>
        <w:pict>
          <v:line id="_x0000_s1030" style="position:absolute;z-index:251654656;mso-wrap-distance-left:0;mso-wrap-distance-right:0;mso-position-horizontal-relative:page" from="56.4pt,8.8pt" to="199.55pt,8.8pt" strokecolor="#343434" strokeweight=".18942mm">
            <w10:wrap type="topAndBottom" anchorx="page"/>
          </v:line>
        </w:pict>
      </w:r>
    </w:p>
    <w:p w:rsidR="00DB5CCC" w:rsidRDefault="00434195">
      <w:pPr>
        <w:spacing w:before="63" w:line="252" w:lineRule="auto"/>
        <w:ind w:left="323" w:right="175" w:hanging="32"/>
        <w:jc w:val="both"/>
        <w:rPr>
          <w:sz w:val="19"/>
        </w:rPr>
      </w:pPr>
      <w:r>
        <w:rPr>
          <w:color w:val="3F3F3F"/>
          <w:sz w:val="12"/>
        </w:rPr>
        <w:t xml:space="preserve">3 </w:t>
      </w:r>
      <w:r>
        <w:rPr>
          <w:color w:val="282828"/>
          <w:w w:val="105"/>
          <w:sz w:val="19"/>
        </w:rPr>
        <w:t xml:space="preserve">Tato povinnost se nevztahuje na výdaje, které spadají pod režim daný možnostmi zjednodušeného vykazování výdajů (výdaje </w:t>
      </w:r>
      <w:r>
        <w:rPr>
          <w:color w:val="282828"/>
          <w:w w:val="105"/>
          <w:sz w:val="19"/>
        </w:rPr>
        <w:t xml:space="preserve">nebo náklady, které budou vyúčtovány jako paušální v souladu s čl. 67 a 68 nařízení Evropského parlamentu a Rady (EU) </w:t>
      </w:r>
      <w:r>
        <w:rPr>
          <w:color w:val="282828"/>
          <w:w w:val="105"/>
          <w:sz w:val="18"/>
        </w:rPr>
        <w:t xml:space="preserve">č. </w:t>
      </w:r>
      <w:r>
        <w:rPr>
          <w:color w:val="282828"/>
          <w:w w:val="105"/>
          <w:sz w:val="19"/>
        </w:rPr>
        <w:t>1303/2013 a čl. 20 nařízení Evropského parlamentu a Rady (EU) č. 1299/2013).</w:t>
      </w:r>
    </w:p>
    <w:p w:rsidR="00DB5CCC" w:rsidRDefault="00434195">
      <w:pPr>
        <w:spacing w:before="1"/>
        <w:ind w:left="292"/>
        <w:jc w:val="both"/>
        <w:rPr>
          <w:sz w:val="19"/>
        </w:rPr>
      </w:pPr>
      <w:r>
        <w:rPr>
          <w:rFonts w:ascii="Arial" w:hAnsi="Arial"/>
          <w:color w:val="3F3F3F"/>
          <w:sz w:val="11"/>
        </w:rPr>
        <w:t xml:space="preserve">4   </w:t>
      </w:r>
      <w:r>
        <w:rPr>
          <w:color w:val="282828"/>
          <w:sz w:val="19"/>
        </w:rPr>
        <w:t xml:space="preserve">Podíl  kancelářských  a administrativních  výdajů  na </w:t>
      </w:r>
      <w:r>
        <w:rPr>
          <w:color w:val="282828"/>
          <w:sz w:val="19"/>
        </w:rPr>
        <w:t>způsobilých  personálních nákladech.</w:t>
      </w:r>
    </w:p>
    <w:p w:rsidR="00DB5CCC" w:rsidRDefault="00434195">
      <w:pPr>
        <w:spacing w:before="11"/>
        <w:ind w:left="282"/>
        <w:jc w:val="both"/>
        <w:rPr>
          <w:sz w:val="19"/>
        </w:rPr>
      </w:pPr>
      <w:r>
        <w:rPr>
          <w:color w:val="282828"/>
          <w:w w:val="95"/>
          <w:sz w:val="13"/>
        </w:rPr>
        <w:t xml:space="preserve">5   </w:t>
      </w:r>
      <w:r>
        <w:rPr>
          <w:color w:val="282828"/>
          <w:sz w:val="19"/>
        </w:rPr>
        <w:t>Podíl personálních  nákladů na ostatních  způsobilých  přímých nákladech.</w:t>
      </w:r>
    </w:p>
    <w:p w:rsidR="00DB5CCC" w:rsidRDefault="00DB5CCC">
      <w:pPr>
        <w:jc w:val="both"/>
        <w:rPr>
          <w:sz w:val="19"/>
        </w:rPr>
        <w:sectPr w:rsidR="00DB5CCC">
          <w:pgSz w:w="11910" w:h="16840"/>
          <w:pgMar w:top="1600" w:right="1040" w:bottom="980" w:left="800" w:header="812" w:footer="888" w:gutter="0"/>
          <w:cols w:space="708"/>
        </w:sectPr>
      </w:pPr>
    </w:p>
    <w:p w:rsidR="00DB5CCC" w:rsidRDefault="00434195">
      <w:pPr>
        <w:spacing w:before="12"/>
        <w:ind w:left="3451" w:firstLine="51"/>
        <w:rPr>
          <w:rFonts w:ascii="Arial" w:hAnsi="Arial"/>
          <w:sz w:val="19"/>
        </w:rPr>
      </w:pPr>
      <w:r>
        <w:rPr>
          <w:rFonts w:ascii="Arial" w:hAnsi="Arial"/>
          <w:b/>
          <w:color w:val="2A2A2A"/>
          <w:w w:val="105"/>
          <w:sz w:val="19"/>
        </w:rPr>
        <w:lastRenderedPageBreak/>
        <w:t xml:space="preserve">přeshraniční spolupráce Cíl EÚS česká republika </w:t>
      </w:r>
      <w:r>
        <w:rPr>
          <w:rFonts w:ascii="Arial" w:hAnsi="Arial"/>
          <w:color w:val="2A2A2A"/>
          <w:w w:val="105"/>
          <w:sz w:val="19"/>
        </w:rPr>
        <w:t>-</w:t>
      </w:r>
    </w:p>
    <w:p w:rsidR="00DB5CCC" w:rsidRDefault="00434195">
      <w:pPr>
        <w:spacing w:before="15"/>
        <w:ind w:left="3451"/>
        <w:rPr>
          <w:rFonts w:ascii="Arial" w:hAnsi="Arial"/>
          <w:b/>
          <w:sz w:val="19"/>
        </w:rPr>
      </w:pPr>
      <w:r>
        <w:rPr>
          <w:rFonts w:ascii="Arial" w:hAnsi="Arial"/>
          <w:b/>
          <w:color w:val="2A2A2A"/>
          <w:w w:val="105"/>
          <w:sz w:val="19"/>
        </w:rPr>
        <w:t>Svobodný stát Bavorsko 2014-2020, Dispoziční fond</w:t>
      </w:r>
    </w:p>
    <w:p w:rsidR="00DB5CCC" w:rsidRDefault="00DB5CCC">
      <w:pPr>
        <w:pStyle w:val="Zkladntext"/>
        <w:rPr>
          <w:rFonts w:ascii="Arial"/>
          <w:b/>
        </w:rPr>
      </w:pPr>
    </w:p>
    <w:p w:rsidR="00DB5CCC" w:rsidRDefault="00DB5CCC">
      <w:pPr>
        <w:pStyle w:val="Zkladntext"/>
        <w:spacing w:before="10"/>
        <w:rPr>
          <w:rFonts w:ascii="Arial"/>
          <w:b/>
          <w:sz w:val="21"/>
        </w:rPr>
      </w:pPr>
    </w:p>
    <w:p w:rsidR="00DB5CCC" w:rsidRDefault="00434195">
      <w:pPr>
        <w:pStyle w:val="Zkladntext"/>
        <w:spacing w:line="266" w:lineRule="auto"/>
        <w:ind w:left="929" w:firstLine="6"/>
      </w:pPr>
      <w:r>
        <w:rPr>
          <w:color w:val="2A2A2A"/>
          <w:w w:val="110"/>
        </w:rPr>
        <w:t>povinen předložit poskytovateli dotace do 30 dní po ukončení realizace projektu a po ukončení Smlouvy, tj. po splnění obou těchto podmínek, resp. po splnění poslední z nich.</w:t>
      </w:r>
    </w:p>
    <w:p w:rsidR="00DB5CCC" w:rsidRDefault="00434195">
      <w:pPr>
        <w:pStyle w:val="Nadpis2"/>
        <w:numPr>
          <w:ilvl w:val="0"/>
          <w:numId w:val="6"/>
        </w:numPr>
        <w:tabs>
          <w:tab w:val="left" w:pos="569"/>
        </w:tabs>
        <w:spacing w:line="230" w:lineRule="exact"/>
        <w:ind w:left="569" w:hanging="362"/>
        <w:jc w:val="both"/>
        <w:rPr>
          <w:color w:val="2A2A2A"/>
        </w:rPr>
      </w:pPr>
      <w:r>
        <w:rPr>
          <w:color w:val="2A2A2A"/>
          <w:w w:val="105"/>
        </w:rPr>
        <w:t>Vedení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účetnictví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96"/>
        </w:tabs>
        <w:spacing w:before="27" w:line="261" w:lineRule="auto"/>
        <w:ind w:left="993" w:right="114" w:hanging="426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Konečný uživatel odpovídá za to, že řádně účtuje o veškerých příjmech a výdajích, resp. výnosech a nákladech</w:t>
      </w:r>
      <w:r>
        <w:rPr>
          <w:color w:val="2A2A2A"/>
          <w:w w:val="110"/>
          <w:position w:val="8"/>
          <w:sz w:val="13"/>
        </w:rPr>
        <w:t xml:space="preserve">6 </w:t>
      </w:r>
      <w:r>
        <w:rPr>
          <w:color w:val="2A2A2A"/>
          <w:w w:val="110"/>
          <w:sz w:val="20"/>
        </w:rPr>
        <w:t>a že od data uvedeného v čl. 4, odst. 2, písm. b) bude účetní evidence za projekt vedena  v jeho účetnictví odděleně v souladu se zákonem č. 593/1</w:t>
      </w:r>
      <w:r>
        <w:rPr>
          <w:color w:val="2A2A2A"/>
          <w:w w:val="110"/>
          <w:sz w:val="20"/>
        </w:rPr>
        <w:t>991 Sb., o účetnictví ve znění pozdějších předpisů, a to formou odděleného účetního systému, nebo za použití odděleného účetního kódu pro všechny transakce související s</w:t>
      </w:r>
      <w:r>
        <w:rPr>
          <w:color w:val="2A2A2A"/>
          <w:spacing w:val="-1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projektem.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91"/>
        </w:tabs>
        <w:spacing w:before="5" w:line="264" w:lineRule="auto"/>
        <w:ind w:left="990" w:right="129" w:hanging="426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V případě, že konečný uživatel není povinen vést účetnictví, odpovídá za to</w:t>
      </w:r>
      <w:r>
        <w:rPr>
          <w:color w:val="2A2A2A"/>
          <w:w w:val="110"/>
          <w:sz w:val="20"/>
        </w:rPr>
        <w:t>, že povede pro projekt  v souladu s příslušnou národní legislativou tzv. daňovou evidenci rozšířenou tak,</w:t>
      </w:r>
      <w:r>
        <w:rPr>
          <w:color w:val="2A2A2A"/>
          <w:spacing w:val="-1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aby:</w:t>
      </w:r>
    </w:p>
    <w:p w:rsidR="00DB5CCC" w:rsidRDefault="00434195">
      <w:pPr>
        <w:pStyle w:val="Zkladntext"/>
        <w:spacing w:before="17" w:line="264" w:lineRule="auto"/>
        <w:ind w:left="1401" w:right="136" w:firstLine="5"/>
        <w:jc w:val="both"/>
      </w:pPr>
      <w:r>
        <w:rPr>
          <w:color w:val="2A2A2A"/>
          <w:w w:val="110"/>
        </w:rPr>
        <w:t>příslušné doklady vztah jící se k projektu splňovaly náležitosti účetního dokladu ve smyslu národní legislativy upravující účetnictví;</w:t>
      </w:r>
    </w:p>
    <w:p w:rsidR="00DB5CCC" w:rsidRDefault="00434195">
      <w:pPr>
        <w:pStyle w:val="Zkladntext"/>
        <w:spacing w:before="17" w:line="266" w:lineRule="auto"/>
        <w:ind w:left="1400" w:right="144" w:firstLine="2"/>
        <w:jc w:val="both"/>
      </w:pPr>
      <w:r>
        <w:rPr>
          <w:color w:val="2A2A2A"/>
          <w:w w:val="110"/>
        </w:rPr>
        <w:t>předmětné</w:t>
      </w:r>
      <w:r>
        <w:rPr>
          <w:color w:val="2A2A2A"/>
          <w:w w:val="110"/>
        </w:rPr>
        <w:t xml:space="preserve"> doklady byly správné, úplné, průkazné, srozumitelné a průběžně chronologicky vedené způsobem zaručujícím jejich trvalost;</w:t>
      </w:r>
    </w:p>
    <w:p w:rsidR="00DB5CCC" w:rsidRDefault="00434195">
      <w:pPr>
        <w:pStyle w:val="Zkladntext"/>
        <w:spacing w:before="15" w:line="264" w:lineRule="auto"/>
        <w:ind w:left="1397" w:right="129" w:firstLine="5"/>
        <w:jc w:val="both"/>
      </w:pPr>
      <w:r>
        <w:rPr>
          <w:color w:val="2A2A2A"/>
          <w:w w:val="110"/>
        </w:rPr>
        <w:t xml:space="preserve">uskutečněné příjmy a výdaje byly vedeny analyticky ve vztahu k příslušnému projektu, ke kterému se vážou, tzn., že na dokladech musí </w:t>
      </w:r>
      <w:r>
        <w:rPr>
          <w:color w:val="2A2A2A"/>
          <w:w w:val="110"/>
        </w:rPr>
        <w:t>být jednoznačně uvedeno, ke kterému projektu se vztahují;</w:t>
      </w:r>
    </w:p>
    <w:p w:rsidR="00DB5CCC" w:rsidRDefault="00434195">
      <w:pPr>
        <w:pStyle w:val="Zkladntext"/>
        <w:spacing w:before="17" w:line="264" w:lineRule="auto"/>
        <w:ind w:left="1393" w:right="139" w:firstLine="2"/>
        <w:jc w:val="both"/>
      </w:pPr>
      <w:r>
        <w:rPr>
          <w:color w:val="2A2A2A"/>
          <w:w w:val="110"/>
        </w:rPr>
        <w:t xml:space="preserve">při kontrole konečný  </w:t>
      </w:r>
      <w:r>
        <w:rPr>
          <w:color w:val="424242"/>
          <w:w w:val="110"/>
        </w:rPr>
        <w:t xml:space="preserve">uživatel  </w:t>
      </w:r>
      <w:r>
        <w:rPr>
          <w:color w:val="2A2A2A"/>
          <w:w w:val="110"/>
        </w:rPr>
        <w:t>poskytne  na vyžádání kontrolnímu  orgánu daňovou evidenci   v plném</w:t>
      </w:r>
      <w:r>
        <w:rPr>
          <w:color w:val="2A2A2A"/>
          <w:spacing w:val="-16"/>
          <w:w w:val="110"/>
        </w:rPr>
        <w:t xml:space="preserve"> </w:t>
      </w:r>
      <w:r>
        <w:rPr>
          <w:color w:val="2A2A2A"/>
          <w:w w:val="110"/>
        </w:rPr>
        <w:t>rozsahu.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75"/>
        </w:tabs>
        <w:spacing w:line="266" w:lineRule="auto"/>
        <w:ind w:left="974" w:right="138" w:hanging="429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Konečný uživatel je dále povinen průkazně všechny položky doložit při následných kontrolách a auditech prováděných orgány dle čl. 5, bodu 10 této</w:t>
      </w:r>
      <w:r>
        <w:rPr>
          <w:color w:val="2A2A2A"/>
          <w:spacing w:val="-1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Smlouvy.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76"/>
        </w:tabs>
        <w:spacing w:line="252" w:lineRule="auto"/>
        <w:ind w:left="974" w:right="149" w:hanging="432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V případě plnění dodávaných na základě objednávky nebo výběrového řízení, je konečný uživatel povinen</w:t>
      </w:r>
      <w:r>
        <w:rPr>
          <w:color w:val="2A2A2A"/>
          <w:w w:val="110"/>
          <w:sz w:val="20"/>
        </w:rPr>
        <w:t xml:space="preserve"> zajistit, aby faktury předkládané jeho dodavateli obsahovaly číslo a název</w:t>
      </w:r>
      <w:r>
        <w:rPr>
          <w:color w:val="2A2A2A"/>
          <w:spacing w:val="-2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projektu.</w:t>
      </w:r>
      <w:r>
        <w:rPr>
          <w:color w:val="2A2A2A"/>
          <w:w w:val="110"/>
          <w:position w:val="8"/>
          <w:sz w:val="13"/>
        </w:rPr>
        <w:t>7</w:t>
      </w:r>
    </w:p>
    <w:p w:rsidR="00DB5CCC" w:rsidRDefault="00434195">
      <w:pPr>
        <w:pStyle w:val="Nadpis2"/>
        <w:numPr>
          <w:ilvl w:val="0"/>
          <w:numId w:val="6"/>
        </w:numPr>
        <w:tabs>
          <w:tab w:val="left" w:pos="541"/>
        </w:tabs>
        <w:spacing w:before="2"/>
        <w:ind w:left="540" w:hanging="366"/>
        <w:jc w:val="both"/>
        <w:rPr>
          <w:color w:val="2A2A2A"/>
        </w:rPr>
      </w:pPr>
      <w:r>
        <w:rPr>
          <w:color w:val="2A2A2A"/>
          <w:w w:val="105"/>
        </w:rPr>
        <w:t>Veřejné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zakázky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68"/>
        </w:tabs>
        <w:spacing w:before="19" w:line="264" w:lineRule="auto"/>
        <w:ind w:left="960" w:right="146" w:hanging="422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Konečný uživatel odpovídá za to, že při realizaci projektu bude postupováno v souladu s účinnými národními předpisy pro zadávání veřejných zakázek (tj. Z</w:t>
      </w:r>
      <w:r>
        <w:rPr>
          <w:color w:val="2A2A2A"/>
          <w:w w:val="110"/>
          <w:sz w:val="20"/>
        </w:rPr>
        <w:t xml:space="preserve">ákonem č. 137/2006 Sb., o veřejných zakázkách, ve znění pozdějších předpisů, od 1. října 2016 Zákonem č. </w:t>
      </w:r>
      <w:r>
        <w:rPr>
          <w:color w:val="424242"/>
          <w:w w:val="110"/>
          <w:sz w:val="20"/>
        </w:rPr>
        <w:t>134</w:t>
      </w:r>
      <w:r>
        <w:rPr>
          <w:color w:val="131313"/>
          <w:w w:val="110"/>
          <w:sz w:val="20"/>
        </w:rPr>
        <w:t xml:space="preserve">/2016 </w:t>
      </w:r>
      <w:r>
        <w:rPr>
          <w:color w:val="2A2A2A"/>
          <w:w w:val="110"/>
          <w:sz w:val="20"/>
        </w:rPr>
        <w:t xml:space="preserve">Sb., o zadávání veřejných zakázek). V případě, kdy se pro danou veřejnou zakázku nevztahuje na konečného uživatele povinnost postupovat podle </w:t>
      </w:r>
      <w:r>
        <w:rPr>
          <w:color w:val="2A2A2A"/>
          <w:w w:val="110"/>
          <w:sz w:val="20"/>
        </w:rPr>
        <w:t>zákona, je konečný uživatel povinen postupovat v souladu s Metodickým pokynem pro oblast zadávání zakázek pro programové období 2014-2020 (vydán Ministerstvem pro místní rozvoj ČR dne 15. ledna 2014 na základě usnesení vlády ČR č.</w:t>
      </w:r>
      <w:r>
        <w:rPr>
          <w:color w:val="2A2A2A"/>
          <w:spacing w:val="-2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44/2014).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60"/>
        </w:tabs>
        <w:spacing w:line="266" w:lineRule="auto"/>
        <w:ind w:right="144" w:hanging="426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Konečný uživate</w:t>
      </w:r>
      <w:r>
        <w:rPr>
          <w:color w:val="2A2A2A"/>
          <w:w w:val="110"/>
          <w:sz w:val="20"/>
        </w:rPr>
        <w:t>l odpovídá za to, že bude poskytovateli dotace a Kontrolorům umožněn přístup k veškeré dokumentaci související s uzavíráním</w:t>
      </w:r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smluv.</w:t>
      </w:r>
    </w:p>
    <w:p w:rsidR="00DB5CCC" w:rsidRDefault="00434195">
      <w:pPr>
        <w:pStyle w:val="Nadpis2"/>
        <w:numPr>
          <w:ilvl w:val="0"/>
          <w:numId w:val="6"/>
        </w:numPr>
        <w:tabs>
          <w:tab w:val="left" w:pos="526"/>
        </w:tabs>
        <w:spacing w:line="226" w:lineRule="exact"/>
        <w:ind w:left="525" w:hanging="364"/>
        <w:jc w:val="both"/>
        <w:rPr>
          <w:color w:val="2A2A2A"/>
        </w:rPr>
      </w:pPr>
      <w:r>
        <w:rPr>
          <w:color w:val="2A2A2A"/>
        </w:rPr>
        <w:t>Veřejná  podpora,  horizontální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principy</w:t>
      </w:r>
    </w:p>
    <w:p w:rsidR="00DB5CCC" w:rsidRDefault="00434195">
      <w:pPr>
        <w:pStyle w:val="Zkladntext"/>
        <w:spacing w:before="22" w:line="264" w:lineRule="auto"/>
        <w:ind w:left="521" w:right="150" w:firstLine="3"/>
        <w:jc w:val="both"/>
      </w:pPr>
      <w:r>
        <w:rPr>
          <w:color w:val="2A2A2A"/>
          <w:w w:val="110"/>
        </w:rPr>
        <w:t xml:space="preserve">Konečný uživatel odpovídá za to, že při realizaci projektu a po dobu dle čl. 5 bodu </w:t>
      </w:r>
      <w:r>
        <w:rPr>
          <w:color w:val="2A2A2A"/>
          <w:w w:val="110"/>
        </w:rPr>
        <w:t>3 Smlouvy budou dodržovány platné předpisy upravující veřejnou podporu a horizontální principy (rovné příležitosti a nediskriminace, rovné příležitosti mužů a žen a udržitelný rozvoj).</w:t>
      </w:r>
    </w:p>
    <w:p w:rsidR="00DB5CCC" w:rsidRDefault="00434195">
      <w:pPr>
        <w:pStyle w:val="Nadpis2"/>
        <w:numPr>
          <w:ilvl w:val="0"/>
          <w:numId w:val="6"/>
        </w:numPr>
        <w:tabs>
          <w:tab w:val="left" w:pos="520"/>
        </w:tabs>
        <w:spacing w:line="232" w:lineRule="exact"/>
        <w:ind w:left="519" w:hanging="362"/>
        <w:jc w:val="both"/>
        <w:rPr>
          <w:color w:val="2A2A2A"/>
        </w:rPr>
      </w:pPr>
      <w:r>
        <w:rPr>
          <w:color w:val="2A2A2A"/>
          <w:w w:val="105"/>
        </w:rPr>
        <w:t>Kontrola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/</w:t>
      </w:r>
      <w:r>
        <w:rPr>
          <w:color w:val="2A2A2A"/>
          <w:spacing w:val="-30"/>
          <w:w w:val="105"/>
        </w:rPr>
        <w:t xml:space="preserve"> </w:t>
      </w:r>
      <w:r>
        <w:rPr>
          <w:color w:val="2A2A2A"/>
          <w:w w:val="105"/>
        </w:rPr>
        <w:t>audit8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50"/>
        </w:tabs>
        <w:spacing w:before="24" w:line="264" w:lineRule="auto"/>
        <w:ind w:left="943" w:right="155" w:hanging="426"/>
        <w:jc w:val="both"/>
        <w:rPr>
          <w:color w:val="2A2A2A"/>
          <w:sz w:val="20"/>
        </w:rPr>
      </w:pPr>
      <w:r>
        <w:rPr>
          <w:color w:val="2A2A2A"/>
          <w:w w:val="110"/>
          <w:sz w:val="20"/>
        </w:rPr>
        <w:t>Konečný uživatel je povinen za účelem ověření plnění povinností vyplývajících ze Smlouvy nebo zvláštních</w:t>
      </w:r>
      <w:r>
        <w:rPr>
          <w:color w:val="2A2A2A"/>
          <w:spacing w:val="-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právních</w:t>
      </w:r>
      <w:r>
        <w:rPr>
          <w:color w:val="2A2A2A"/>
          <w:spacing w:val="-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předpisů</w:t>
      </w:r>
      <w:r>
        <w:rPr>
          <w:color w:val="2A2A2A"/>
          <w:spacing w:val="-1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vytvořit</w:t>
      </w:r>
      <w:r>
        <w:rPr>
          <w:color w:val="2A2A2A"/>
          <w:spacing w:val="-1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podmínky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provedení</w:t>
      </w:r>
      <w:r>
        <w:rPr>
          <w:color w:val="2A2A2A"/>
          <w:spacing w:val="-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kontroly,</w:t>
      </w:r>
      <w:r>
        <w:rPr>
          <w:color w:val="2A2A2A"/>
          <w:spacing w:val="-1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respektive</w:t>
      </w:r>
      <w:r>
        <w:rPr>
          <w:color w:val="2A2A2A"/>
          <w:spacing w:val="-1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auditu,</w:t>
      </w:r>
      <w:r>
        <w:rPr>
          <w:color w:val="2A2A2A"/>
          <w:spacing w:val="-1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vztahujících se k realizaci projektu a umožnit kontrolující osobě výkon jejích oprávnění stanovených příslušnými právními předpisy. Konečný uživatel musí zejména poskytnout veškeré doklady vážící se k realizaci projektu, umožnit ověřování souladu údajů o r</w:t>
      </w:r>
      <w:r>
        <w:rPr>
          <w:color w:val="2A2A2A"/>
          <w:w w:val="110"/>
          <w:sz w:val="20"/>
        </w:rPr>
        <w:t xml:space="preserve">ealizaci projektu uvedených v Závěrečné zprávě za malý projekt se skutečným  stavem v místě jeho realizace a poskytnout součinnost   </w:t>
      </w:r>
      <w:r>
        <w:rPr>
          <w:color w:val="2A2A2A"/>
          <w:spacing w:val="3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všem orgánům</w:t>
      </w:r>
    </w:p>
    <w:p w:rsidR="00DB5CCC" w:rsidRDefault="00434195">
      <w:pPr>
        <w:pStyle w:val="Zkladntext"/>
        <w:rPr>
          <w:sz w:val="17"/>
        </w:rPr>
      </w:pPr>
      <w:r>
        <w:pict>
          <v:line id="_x0000_s1029" style="position:absolute;z-index:251657728;mso-wrap-distance-left:0;mso-wrap-distance-right:0;mso-position-horizontal-relative:page" from="60.3pt,12pt" to="204.1pt,12pt" strokecolor="#383838" strokeweight=".54pt">
            <w10:wrap type="topAndBottom" anchorx="page"/>
          </v:line>
        </w:pict>
      </w:r>
    </w:p>
    <w:p w:rsidR="00DB5CCC" w:rsidRDefault="00434195">
      <w:pPr>
        <w:spacing w:before="69" w:line="252" w:lineRule="auto"/>
        <w:ind w:left="140" w:right="169" w:hanging="26"/>
        <w:jc w:val="both"/>
        <w:rPr>
          <w:sz w:val="19"/>
        </w:rPr>
      </w:pPr>
      <w:r>
        <w:rPr>
          <w:rFonts w:ascii="Arial" w:hAnsi="Arial"/>
          <w:color w:val="2A2A2A"/>
          <w:sz w:val="12"/>
        </w:rPr>
        <w:t xml:space="preserve">6 </w:t>
      </w:r>
      <w:r>
        <w:rPr>
          <w:color w:val="2A2A2A"/>
          <w:sz w:val="19"/>
        </w:rPr>
        <w:t>V případě výdajů, které spadají pod režim zjednodušeného vykazování výdajů, konečný uživatel vede účetnic</w:t>
      </w:r>
      <w:r>
        <w:rPr>
          <w:color w:val="2A2A2A"/>
          <w:sz w:val="19"/>
        </w:rPr>
        <w:t>tví  nebo daňovou evidenci, ale jednotlivé účetní položky ve svém účetnictví nebo daňové evidenci nepřiřazuje  ke  konkrétnímu projektu a neprokazuje skutečně vzniklé výdaje ve vztahu  k projektu  účetními  doklady.  V případě  využití  paušálních  sazeb j</w:t>
      </w:r>
      <w:r>
        <w:rPr>
          <w:color w:val="2A2A2A"/>
          <w:sz w:val="19"/>
        </w:rPr>
        <w:t>sou základem pro určení paušální sazby přímé náklady jednoznačně definované ve Smlouvě,  které  musí  být  konečným  uživatelem  náležitě  doloženy  pomocí  účetních</w:t>
      </w:r>
      <w:r>
        <w:rPr>
          <w:color w:val="2A2A2A"/>
          <w:spacing w:val="7"/>
          <w:sz w:val="19"/>
        </w:rPr>
        <w:t xml:space="preserve"> </w:t>
      </w:r>
      <w:r>
        <w:rPr>
          <w:color w:val="2A2A2A"/>
          <w:sz w:val="19"/>
        </w:rPr>
        <w:t>dokladů.</w:t>
      </w:r>
    </w:p>
    <w:p w:rsidR="00DB5CCC" w:rsidRDefault="00434195">
      <w:pPr>
        <w:spacing w:before="1" w:line="249" w:lineRule="auto"/>
        <w:ind w:left="137" w:hanging="29"/>
        <w:rPr>
          <w:sz w:val="19"/>
        </w:rPr>
      </w:pPr>
      <w:r>
        <w:rPr>
          <w:color w:val="2A2A2A"/>
          <w:sz w:val="12"/>
        </w:rPr>
        <w:t xml:space="preserve">7 </w:t>
      </w:r>
      <w:r>
        <w:rPr>
          <w:color w:val="2A2A2A"/>
          <w:w w:val="105"/>
          <w:sz w:val="19"/>
        </w:rPr>
        <w:t xml:space="preserve">Ve výjimečných případech, kdy označení účetního dokladu dodavatelem není možné </w:t>
      </w:r>
      <w:r>
        <w:rPr>
          <w:color w:val="2A2A2A"/>
          <w:w w:val="105"/>
          <w:sz w:val="19"/>
        </w:rPr>
        <w:t>požadovat (např. přímý nákup), může konečný uživatel účetní doklad pomocí čísla a názvu projektu označit sám.</w:t>
      </w:r>
    </w:p>
    <w:p w:rsidR="00DB5CCC" w:rsidRDefault="00434195">
      <w:pPr>
        <w:spacing w:before="3" w:line="249" w:lineRule="auto"/>
        <w:ind w:left="139" w:right="30" w:hanging="26"/>
        <w:rPr>
          <w:sz w:val="19"/>
        </w:rPr>
      </w:pPr>
      <w:r>
        <w:rPr>
          <w:rFonts w:ascii="Arial" w:hAnsi="Arial"/>
          <w:color w:val="2A2A2A"/>
          <w:sz w:val="11"/>
        </w:rPr>
        <w:t xml:space="preserve">8 </w:t>
      </w:r>
      <w:r>
        <w:rPr>
          <w:color w:val="2A2A2A"/>
          <w:w w:val="105"/>
          <w:sz w:val="19"/>
        </w:rPr>
        <w:t>Upraveno zejména Zákonem č. 320/2001 Sb., o finanční kontrole, a Zákonem č. 255/2012 Sb., kontrolní řád a příslušnými ustanoveními předpisů EU.</w:t>
      </w:r>
    </w:p>
    <w:p w:rsidR="00DB5CCC" w:rsidRDefault="00DB5CCC">
      <w:pPr>
        <w:spacing w:line="249" w:lineRule="auto"/>
        <w:rPr>
          <w:sz w:val="19"/>
        </w:rPr>
        <w:sectPr w:rsidR="00DB5CCC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1180" w:right="900" w:bottom="880" w:left="1060" w:header="969" w:footer="693" w:gutter="0"/>
          <w:pgNumType w:start="5"/>
          <w:cols w:space="708"/>
        </w:sectPr>
      </w:pPr>
    </w:p>
    <w:p w:rsidR="00DB5CCC" w:rsidRDefault="00434195">
      <w:pPr>
        <w:spacing w:before="11"/>
        <w:ind w:left="3442" w:firstLine="47"/>
        <w:rPr>
          <w:rFonts w:ascii="Arial" w:hAnsi="Arial"/>
          <w:sz w:val="19"/>
        </w:rPr>
      </w:pPr>
      <w:r>
        <w:rPr>
          <w:rFonts w:ascii="Arial" w:hAnsi="Arial"/>
          <w:b/>
          <w:color w:val="2D2D2D"/>
          <w:w w:val="105"/>
          <w:sz w:val="19"/>
        </w:rPr>
        <w:lastRenderedPageBreak/>
        <w:t xml:space="preserve">přeshraniční spolupráce Cíl EÚS Česká republika </w:t>
      </w:r>
      <w:r>
        <w:rPr>
          <w:rFonts w:ascii="Arial" w:hAnsi="Arial"/>
          <w:color w:val="2D2D2D"/>
          <w:w w:val="105"/>
          <w:sz w:val="19"/>
        </w:rPr>
        <w:t>-</w:t>
      </w:r>
    </w:p>
    <w:p w:rsidR="00DB5CCC" w:rsidRDefault="00434195">
      <w:pPr>
        <w:spacing w:before="11"/>
        <w:ind w:left="3442"/>
        <w:rPr>
          <w:rFonts w:ascii="Arial" w:hAnsi="Arial"/>
          <w:b/>
          <w:sz w:val="19"/>
        </w:rPr>
      </w:pPr>
      <w:r>
        <w:rPr>
          <w:rFonts w:ascii="Arial" w:hAnsi="Arial"/>
          <w:b/>
          <w:color w:val="2D2D2D"/>
          <w:w w:val="105"/>
          <w:sz w:val="19"/>
        </w:rPr>
        <w:t>Svobodný stát Bavorsko 2014-2020, Dispoziční fond</w:t>
      </w:r>
    </w:p>
    <w:p w:rsidR="00DB5CCC" w:rsidRDefault="00DB5CCC">
      <w:pPr>
        <w:pStyle w:val="Zkladntext"/>
        <w:rPr>
          <w:rFonts w:ascii="Arial"/>
          <w:b/>
        </w:rPr>
      </w:pPr>
    </w:p>
    <w:p w:rsidR="00DB5CCC" w:rsidRDefault="00DB5CCC">
      <w:pPr>
        <w:pStyle w:val="Zkladntext"/>
        <w:spacing w:before="11"/>
        <w:rPr>
          <w:rFonts w:ascii="Arial"/>
          <w:b/>
        </w:rPr>
      </w:pPr>
    </w:p>
    <w:p w:rsidR="00DB5CCC" w:rsidRDefault="00434195">
      <w:pPr>
        <w:pStyle w:val="Nadpis3"/>
        <w:spacing w:line="249" w:lineRule="auto"/>
        <w:ind w:left="996" w:right="115" w:firstLine="4"/>
      </w:pPr>
      <w:r>
        <w:rPr>
          <w:color w:val="2D2D2D"/>
          <w:w w:val="105"/>
        </w:rPr>
        <w:t xml:space="preserve">oprávněným k provádění kontroly </w:t>
      </w:r>
      <w:r>
        <w:rPr>
          <w:rFonts w:ascii="Arial" w:hAnsi="Arial"/>
          <w:i/>
          <w:color w:val="161616"/>
          <w:w w:val="105"/>
        </w:rPr>
        <w:t xml:space="preserve">I </w:t>
      </w:r>
      <w:r>
        <w:rPr>
          <w:color w:val="2D2D2D"/>
          <w:w w:val="105"/>
        </w:rPr>
        <w:t xml:space="preserve">auditu. Těmito orgány jsou poskytovatel dotace, Řídící orgán, Národní orgán, Kontroloři, Certifikační orgán, Auditní orgán, Evropská komise, Evropský účetní dvůr a další </w:t>
      </w:r>
      <w:r>
        <w:rPr>
          <w:color w:val="2D2D2D"/>
          <w:w w:val="105"/>
        </w:rPr>
        <w:t>národní orgány</w:t>
      </w:r>
      <w:r>
        <w:rPr>
          <w:rFonts w:ascii="Arial" w:hAnsi="Arial"/>
          <w:color w:val="2D2D2D"/>
          <w:w w:val="105"/>
          <w:position w:val="8"/>
          <w:sz w:val="13"/>
        </w:rPr>
        <w:t xml:space="preserve">9 </w:t>
      </w:r>
      <w:r>
        <w:rPr>
          <w:color w:val="2D2D2D"/>
          <w:w w:val="105"/>
        </w:rPr>
        <w:t>oprávněné k výkonu kontroly.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98"/>
        </w:tabs>
        <w:spacing w:before="7" w:line="252" w:lineRule="auto"/>
        <w:ind w:left="986" w:right="108" w:hanging="415"/>
        <w:jc w:val="both"/>
        <w:rPr>
          <w:color w:val="2D2D2D"/>
          <w:sz w:val="21"/>
        </w:rPr>
      </w:pPr>
      <w:r>
        <w:rPr>
          <w:color w:val="2D2D2D"/>
          <w:w w:val="105"/>
          <w:sz w:val="21"/>
        </w:rPr>
        <w:t xml:space="preserve">Konečný uživatel je dále povinen realizovat opatření k odstranění nedostatků zjištěných při těchto kontrolách/ auditech, která mu byla uložena orgány oprávněnými k provádění kontroly </w:t>
      </w:r>
      <w:r>
        <w:rPr>
          <w:rFonts w:ascii="Arial" w:hAnsi="Arial"/>
          <w:i/>
          <w:color w:val="2D2D2D"/>
          <w:w w:val="105"/>
          <w:sz w:val="21"/>
        </w:rPr>
        <w:t xml:space="preserve">I </w:t>
      </w:r>
      <w:r>
        <w:rPr>
          <w:color w:val="2D2D2D"/>
          <w:w w:val="105"/>
          <w:sz w:val="21"/>
        </w:rPr>
        <w:t>auditu na základě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provedených</w:t>
      </w:r>
      <w:r>
        <w:rPr>
          <w:color w:val="2D2D2D"/>
          <w:spacing w:val="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kontrol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rFonts w:ascii="Arial" w:hAnsi="Arial"/>
          <w:i/>
          <w:color w:val="2D2D2D"/>
          <w:w w:val="105"/>
          <w:sz w:val="21"/>
        </w:rPr>
        <w:t>I</w:t>
      </w:r>
      <w:r>
        <w:rPr>
          <w:rFonts w:ascii="Arial" w:hAnsi="Arial"/>
          <w:i/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auditů,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2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to</w:t>
      </w:r>
      <w:r>
        <w:rPr>
          <w:color w:val="2D2D2D"/>
          <w:spacing w:val="-1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</w:t>
      </w:r>
      <w:r>
        <w:rPr>
          <w:color w:val="2D2D2D"/>
          <w:spacing w:val="-1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termínu,</w:t>
      </w:r>
      <w:r>
        <w:rPr>
          <w:color w:val="2D2D2D"/>
          <w:spacing w:val="-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rozsahu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2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kvalitě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podle</w:t>
      </w:r>
      <w:r>
        <w:rPr>
          <w:color w:val="2D2D2D"/>
          <w:spacing w:val="-1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požadavků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stanovených příslušným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orgánem.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Informace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provedených</w:t>
      </w:r>
      <w:r>
        <w:rPr>
          <w:color w:val="2D2D2D"/>
          <w:spacing w:val="-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kontrolách/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auditech,jejich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výsledcích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2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stavu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plnění kontrolami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/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audity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navržených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opatření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je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konečný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uživatel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povinen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zahrnovat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</w:t>
      </w:r>
      <w:r>
        <w:rPr>
          <w:color w:val="2D2D2D"/>
          <w:spacing w:val="-2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Závěrečné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 xml:space="preserve">zprávy za malý projekt. Na žádost poskytovatele dotace, Řídícího orgánu, Národního orgánu, Kontrolorů, Certifikačního orgánu nebo Auditního orgánu je </w:t>
      </w:r>
      <w:r>
        <w:rPr>
          <w:color w:val="414141"/>
          <w:w w:val="105"/>
          <w:sz w:val="21"/>
        </w:rPr>
        <w:t xml:space="preserve">konečný </w:t>
      </w:r>
      <w:r>
        <w:rPr>
          <w:color w:val="2D2D2D"/>
          <w:w w:val="105"/>
          <w:sz w:val="21"/>
        </w:rPr>
        <w:t>uživatel povinen poskytnout informace o výsledcích</w:t>
      </w:r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kontrol</w:t>
      </w:r>
      <w:r>
        <w:rPr>
          <w:color w:val="2D2D2D"/>
          <w:spacing w:val="-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auditů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včetně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protokolů</w:t>
      </w:r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kontrol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zpráv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</w:t>
      </w:r>
      <w:r>
        <w:rPr>
          <w:color w:val="2D2D2D"/>
          <w:spacing w:val="-1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auditech.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51"/>
        </w:tabs>
        <w:spacing w:line="236" w:lineRule="exact"/>
        <w:ind w:left="550" w:hanging="349"/>
        <w:jc w:val="both"/>
        <w:rPr>
          <w:b/>
          <w:color w:val="2D2D2D"/>
          <w:sz w:val="21"/>
        </w:rPr>
      </w:pPr>
      <w:r>
        <w:rPr>
          <w:b/>
          <w:color w:val="2D2D2D"/>
          <w:w w:val="105"/>
          <w:sz w:val="21"/>
        </w:rPr>
        <w:t>Publicita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12"/>
        </w:tabs>
        <w:spacing w:before="14" w:line="252" w:lineRule="auto"/>
        <w:ind w:left="904" w:right="119" w:hanging="352"/>
        <w:jc w:val="both"/>
        <w:rPr>
          <w:color w:val="2D2D2D"/>
          <w:sz w:val="21"/>
        </w:rPr>
      </w:pPr>
      <w:r>
        <w:rPr>
          <w:color w:val="2D2D2D"/>
          <w:w w:val="105"/>
          <w:sz w:val="21"/>
        </w:rPr>
        <w:t>Konečný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uživatel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je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povinen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provádět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propagaci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projektu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souladu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přílohou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XII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obecného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nařízení, prováděcím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nařízením</w:t>
      </w:r>
      <w:r>
        <w:rPr>
          <w:color w:val="2D2D2D"/>
          <w:spacing w:val="-1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Komise</w:t>
      </w:r>
      <w:r>
        <w:rPr>
          <w:color w:val="2D2D2D"/>
          <w:spacing w:val="-2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(EU)</w:t>
      </w:r>
      <w:r>
        <w:rPr>
          <w:color w:val="2D2D2D"/>
          <w:spacing w:val="-2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č.</w:t>
      </w:r>
      <w:r>
        <w:rPr>
          <w:color w:val="2D2D2D"/>
          <w:spacing w:val="-2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821/2014,</w:t>
      </w:r>
      <w:r>
        <w:rPr>
          <w:color w:val="2D2D2D"/>
          <w:spacing w:val="-1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kterým</w:t>
      </w:r>
      <w:r>
        <w:rPr>
          <w:color w:val="2D2D2D"/>
          <w:spacing w:val="-2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se</w:t>
      </w:r>
      <w:r>
        <w:rPr>
          <w:color w:val="2D2D2D"/>
          <w:spacing w:val="-3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stanoví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pravidla</w:t>
      </w:r>
      <w:r>
        <w:rPr>
          <w:color w:val="2D2D2D"/>
          <w:spacing w:val="-1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</w:t>
      </w:r>
      <w:r>
        <w:rPr>
          <w:color w:val="2D2D2D"/>
          <w:spacing w:val="-2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uplatňování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obecného nařízení,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pokud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jde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podrobná ujednání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</w:t>
      </w:r>
      <w:r>
        <w:rPr>
          <w:color w:val="2D2D2D"/>
          <w:spacing w:val="-1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převod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správu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příspěvků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programu,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podávání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zpráv</w:t>
      </w:r>
      <w:r>
        <w:rPr>
          <w:color w:val="2D2D2D"/>
          <w:spacing w:val="-1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 finančních nástrojích, technické vlastnosti informačních a komunikačních opatření k operacím a systém</w:t>
      </w:r>
      <w:r>
        <w:rPr>
          <w:color w:val="2D2D2D"/>
          <w:spacing w:val="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zaznamenávání</w:t>
      </w:r>
      <w:r>
        <w:rPr>
          <w:color w:val="2D2D2D"/>
          <w:spacing w:val="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uchovávání</w:t>
      </w:r>
      <w:r>
        <w:rPr>
          <w:color w:val="2D2D2D"/>
          <w:spacing w:val="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údajů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Směrnicí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žadatele.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05"/>
        </w:tabs>
        <w:spacing w:before="120" w:line="252" w:lineRule="auto"/>
        <w:ind w:left="895" w:right="133" w:hanging="342"/>
        <w:jc w:val="both"/>
        <w:rPr>
          <w:color w:val="2D2D2D"/>
          <w:sz w:val="21"/>
        </w:rPr>
      </w:pPr>
      <w:r>
        <w:rPr>
          <w:color w:val="2D2D2D"/>
          <w:w w:val="105"/>
          <w:sz w:val="21"/>
        </w:rPr>
        <w:t>Konečný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uživatel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je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povinen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spolupracovat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na</w:t>
      </w:r>
      <w:r>
        <w:rPr>
          <w:color w:val="2D2D2D"/>
          <w:spacing w:val="-2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žádost</w:t>
      </w:r>
      <w:r>
        <w:rPr>
          <w:color w:val="2D2D2D"/>
          <w:spacing w:val="-1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poskytovatele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dotace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na</w:t>
      </w:r>
      <w:r>
        <w:rPr>
          <w:color w:val="2D2D2D"/>
          <w:spacing w:val="-2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aktivitách</w:t>
      </w:r>
      <w:r>
        <w:rPr>
          <w:color w:val="2D2D2D"/>
          <w:spacing w:val="-1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souvisejících s publicitou programu. Konečný uživatel souhlasí, aby poskytovatel dotace, Řídící orgán, Národní orgán a subjekty jimi určené zveřej</w:t>
      </w:r>
      <w:r>
        <w:rPr>
          <w:color w:val="2D2D2D"/>
          <w:w w:val="105"/>
          <w:sz w:val="21"/>
        </w:rPr>
        <w:t>ňovaly informace uvedené v čl. 115 odst. 2 obecného nařízení, jakož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i</w:t>
      </w:r>
      <w:r>
        <w:rPr>
          <w:color w:val="2D2D2D"/>
          <w:spacing w:val="-1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audiovizuální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dokumentaci</w:t>
      </w:r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realizace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projektu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</w:t>
      </w:r>
      <w:r>
        <w:rPr>
          <w:color w:val="2D2D2D"/>
          <w:spacing w:val="-2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jakékoliv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formě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prostřednictvímjakýchkoliv médií.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01"/>
        </w:tabs>
        <w:spacing w:before="116" w:line="252" w:lineRule="auto"/>
        <w:ind w:left="893" w:right="142" w:hanging="355"/>
        <w:jc w:val="both"/>
        <w:rPr>
          <w:color w:val="2D2D2D"/>
          <w:sz w:val="21"/>
        </w:rPr>
      </w:pPr>
      <w:r>
        <w:rPr>
          <w:color w:val="2D2D2D"/>
          <w:sz w:val="21"/>
        </w:rPr>
        <w:t>Konečný uživatel poskytne v elektronické podobě a odpovídajícím (vysokém) rozlišení poskytovateli dotace fotografie zachycující jednotlivé aktivity a výstupy projektu. Poskytovatel dotace může rovněž požádat  konečného  uživatele  o nové zaslání  vhodnější</w:t>
      </w:r>
      <w:r>
        <w:rPr>
          <w:color w:val="2D2D2D"/>
          <w:sz w:val="21"/>
        </w:rPr>
        <w:t>ch</w:t>
      </w:r>
      <w:r>
        <w:rPr>
          <w:color w:val="2D2D2D"/>
          <w:spacing w:val="11"/>
          <w:sz w:val="21"/>
        </w:rPr>
        <w:t xml:space="preserve"> </w:t>
      </w:r>
      <w:r>
        <w:rPr>
          <w:color w:val="2D2D2D"/>
          <w:sz w:val="21"/>
        </w:rPr>
        <w:t>fotografií.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33"/>
        </w:tabs>
        <w:spacing w:before="116"/>
        <w:ind w:left="532" w:hanging="353"/>
        <w:jc w:val="both"/>
        <w:rPr>
          <w:b/>
          <w:color w:val="2D2D2D"/>
          <w:sz w:val="21"/>
        </w:rPr>
      </w:pPr>
      <w:r>
        <w:rPr>
          <w:b/>
          <w:color w:val="2D2D2D"/>
          <w:w w:val="105"/>
          <w:sz w:val="21"/>
        </w:rPr>
        <w:t>Poskytování údajů o realizaci</w:t>
      </w:r>
      <w:r>
        <w:rPr>
          <w:b/>
          <w:color w:val="2D2D2D"/>
          <w:spacing w:val="-31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projektu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59"/>
        </w:tabs>
        <w:spacing w:before="9" w:line="249" w:lineRule="auto"/>
        <w:ind w:right="150" w:hanging="358"/>
        <w:jc w:val="both"/>
        <w:rPr>
          <w:color w:val="2D2D2D"/>
          <w:sz w:val="21"/>
        </w:rPr>
      </w:pPr>
      <w:r>
        <w:rPr>
          <w:color w:val="2D2D2D"/>
          <w:w w:val="105"/>
          <w:sz w:val="21"/>
        </w:rPr>
        <w:t>Konečný uživatel je povinen na žádost poskytovatele dotace (popř. jiného orgánu, např.</w:t>
      </w:r>
      <w:r>
        <w:rPr>
          <w:color w:val="2D2D2D"/>
          <w:spacing w:val="-3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Kontrolora, Národního orgánu), písemně poskytnout jakékoliv doplňující informace související s realizací projektu,</w:t>
      </w:r>
      <w:r>
        <w:rPr>
          <w:color w:val="2D2D2D"/>
          <w:spacing w:val="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respektive</w:t>
      </w:r>
      <w:r>
        <w:rPr>
          <w:color w:val="2D2D2D"/>
          <w:spacing w:val="-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jeho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udržitelností,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to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ve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lhůtě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stanovené</w:t>
      </w:r>
      <w:r>
        <w:rPr>
          <w:color w:val="2D2D2D"/>
          <w:spacing w:val="3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v</w:t>
      </w:r>
      <w:r>
        <w:rPr>
          <w:color w:val="414141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takovéto</w:t>
      </w:r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žádosti.</w:t>
      </w:r>
    </w:p>
    <w:p w:rsidR="00DB5CCC" w:rsidRDefault="00434195">
      <w:pPr>
        <w:pStyle w:val="Odstavecseseznamem"/>
        <w:numPr>
          <w:ilvl w:val="1"/>
          <w:numId w:val="6"/>
        </w:numPr>
        <w:tabs>
          <w:tab w:val="left" w:pos="955"/>
        </w:tabs>
        <w:spacing w:line="249" w:lineRule="auto"/>
        <w:ind w:left="953" w:right="136" w:hanging="350"/>
        <w:jc w:val="both"/>
        <w:rPr>
          <w:color w:val="2D2D2D"/>
          <w:sz w:val="21"/>
        </w:rPr>
      </w:pPr>
      <w:r>
        <w:rPr>
          <w:color w:val="2D2D2D"/>
          <w:w w:val="105"/>
          <w:sz w:val="21"/>
        </w:rPr>
        <w:t>Konečný uživatel je povinen poskytovat informace a případně součinnost v souvislosti s hodnoceními,</w:t>
      </w:r>
      <w:r>
        <w:rPr>
          <w:color w:val="2D2D2D"/>
          <w:spacing w:val="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která budou</w:t>
      </w:r>
      <w:r>
        <w:rPr>
          <w:color w:val="2D2D2D"/>
          <w:spacing w:val="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provádět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poskytovatel</w:t>
      </w:r>
      <w:r>
        <w:rPr>
          <w:color w:val="2D2D2D"/>
          <w:spacing w:val="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dotace,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Řídící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orgán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Národní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orgán,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to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</w:t>
      </w:r>
      <w:r>
        <w:rPr>
          <w:color w:val="2D2D2D"/>
          <w:spacing w:val="-1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dobu pěti let od vyplacení</w:t>
      </w:r>
      <w:r>
        <w:rPr>
          <w:color w:val="2D2D2D"/>
          <w:spacing w:val="-2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dotace.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27"/>
        </w:tabs>
        <w:ind w:left="526" w:hanging="357"/>
        <w:jc w:val="both"/>
        <w:rPr>
          <w:b/>
          <w:color w:val="2D2D2D"/>
          <w:sz w:val="21"/>
        </w:rPr>
      </w:pPr>
      <w:r>
        <w:rPr>
          <w:b/>
          <w:color w:val="2D2D2D"/>
          <w:w w:val="105"/>
          <w:sz w:val="21"/>
        </w:rPr>
        <w:t>Oznamování</w:t>
      </w:r>
      <w:r>
        <w:rPr>
          <w:b/>
          <w:color w:val="2D2D2D"/>
          <w:spacing w:val="-16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změn</w:t>
      </w:r>
    </w:p>
    <w:p w:rsidR="00DB5CCC" w:rsidRDefault="00434195">
      <w:pPr>
        <w:spacing w:before="13" w:line="247" w:lineRule="auto"/>
        <w:ind w:left="525" w:right="154" w:hanging="2"/>
        <w:jc w:val="both"/>
        <w:rPr>
          <w:sz w:val="21"/>
        </w:rPr>
      </w:pPr>
      <w:r>
        <w:rPr>
          <w:color w:val="2D2D2D"/>
          <w:sz w:val="21"/>
        </w:rPr>
        <w:t>Konečný uživatel je povinen poskytovateli dotace neprodleně  oznámit  veškeré skutečnosti,  které  mohou mít vliv na povahu  nebo podmínky  provádění  projektu a na plnění povinností  vyplývajících  ze  Smlouvy.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20"/>
        </w:tabs>
        <w:spacing w:before="6"/>
        <w:ind w:left="519" w:hanging="354"/>
        <w:jc w:val="both"/>
        <w:rPr>
          <w:b/>
          <w:color w:val="2D2D2D"/>
          <w:sz w:val="21"/>
        </w:rPr>
      </w:pPr>
      <w:r>
        <w:rPr>
          <w:b/>
          <w:color w:val="2D2D2D"/>
          <w:w w:val="105"/>
          <w:sz w:val="21"/>
        </w:rPr>
        <w:t>Uchovávání</w:t>
      </w:r>
      <w:r>
        <w:rPr>
          <w:b/>
          <w:color w:val="2D2D2D"/>
          <w:spacing w:val="-25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dokumentů</w:t>
      </w:r>
    </w:p>
    <w:p w:rsidR="00DB5CCC" w:rsidRDefault="00434195">
      <w:pPr>
        <w:spacing w:before="9" w:line="249" w:lineRule="auto"/>
        <w:ind w:left="520" w:right="155" w:hanging="1"/>
        <w:jc w:val="both"/>
        <w:rPr>
          <w:sz w:val="21"/>
        </w:rPr>
      </w:pPr>
      <w:r>
        <w:rPr>
          <w:color w:val="2D2D2D"/>
          <w:w w:val="105"/>
          <w:sz w:val="21"/>
        </w:rPr>
        <w:t>Konečný uživatel je pov</w:t>
      </w:r>
      <w:r>
        <w:rPr>
          <w:color w:val="2D2D2D"/>
          <w:w w:val="105"/>
          <w:sz w:val="21"/>
        </w:rPr>
        <w:t xml:space="preserve">inen uchovat veškeré dokumenty související s realizací projektu, které jsou nezbytné k prokázání použití prostředků, a to od jejich </w:t>
      </w:r>
      <w:r>
        <w:rPr>
          <w:color w:val="414141"/>
          <w:w w:val="105"/>
          <w:sz w:val="21"/>
        </w:rPr>
        <w:t xml:space="preserve">vzniku </w:t>
      </w:r>
      <w:r>
        <w:rPr>
          <w:color w:val="2D2D2D"/>
          <w:w w:val="105"/>
          <w:sz w:val="21"/>
        </w:rPr>
        <w:t>do 31. 12. 2027. V případě, že národní legislativa stanovuje pro některé dokumenty delší dobu uchovávání, je nutné ustanovení národní legislativy respektovat.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12"/>
        </w:tabs>
        <w:ind w:left="511" w:hanging="353"/>
        <w:jc w:val="both"/>
        <w:rPr>
          <w:b/>
          <w:color w:val="2D2D2D"/>
          <w:sz w:val="21"/>
        </w:rPr>
      </w:pPr>
      <w:r>
        <w:rPr>
          <w:b/>
          <w:color w:val="2D2D2D"/>
          <w:sz w:val="21"/>
        </w:rPr>
        <w:t xml:space="preserve">Příjmy </w:t>
      </w:r>
      <w:r>
        <w:rPr>
          <w:b/>
          <w:color w:val="2D2D2D"/>
          <w:spacing w:val="3"/>
          <w:sz w:val="21"/>
        </w:rPr>
        <w:t xml:space="preserve"> </w:t>
      </w:r>
      <w:r>
        <w:rPr>
          <w:b/>
          <w:color w:val="2D2D2D"/>
          <w:sz w:val="21"/>
        </w:rPr>
        <w:t>projektu</w:t>
      </w:r>
    </w:p>
    <w:p w:rsidR="00DB5CCC" w:rsidRDefault="00434195">
      <w:pPr>
        <w:spacing w:before="4"/>
        <w:ind w:left="513"/>
        <w:jc w:val="both"/>
        <w:rPr>
          <w:sz w:val="13"/>
        </w:rPr>
      </w:pPr>
      <w:r>
        <w:rPr>
          <w:color w:val="2D2D2D"/>
          <w:w w:val="105"/>
          <w:sz w:val="21"/>
        </w:rPr>
        <w:t>Přtjmy se zohlední pouze tehdy, pokud překročí výši vlastního podílu.</w:t>
      </w:r>
      <w:r>
        <w:rPr>
          <w:color w:val="2D2D2D"/>
          <w:w w:val="105"/>
          <w:position w:val="8"/>
          <w:sz w:val="13"/>
        </w:rPr>
        <w:t>10</w:t>
      </w:r>
    </w:p>
    <w:p w:rsidR="00DB5CCC" w:rsidRDefault="00434195">
      <w:pPr>
        <w:spacing w:before="6" w:line="254" w:lineRule="auto"/>
        <w:ind w:left="512" w:right="245" w:hanging="4"/>
        <w:jc w:val="both"/>
        <w:rPr>
          <w:sz w:val="21"/>
        </w:rPr>
      </w:pPr>
      <w:r>
        <w:rPr>
          <w:color w:val="2D2D2D"/>
          <w:sz w:val="21"/>
        </w:rPr>
        <w:t xml:space="preserve">Příjmy, </w:t>
      </w:r>
      <w:r>
        <w:rPr>
          <w:color w:val="2D2D2D"/>
          <w:sz w:val="21"/>
        </w:rPr>
        <w:t xml:space="preserve">které překročí výši vlastního podílu, se musí odečíst přímo od  prostředků  ERDF a příp. poměrně  od příspěvku  třetí osoby v rámci Žádosti o platbu za malý   </w:t>
      </w:r>
      <w:r>
        <w:rPr>
          <w:color w:val="2D2D2D"/>
          <w:spacing w:val="7"/>
          <w:sz w:val="21"/>
        </w:rPr>
        <w:t xml:space="preserve"> </w:t>
      </w:r>
      <w:r>
        <w:rPr>
          <w:color w:val="2D2D2D"/>
          <w:sz w:val="21"/>
        </w:rPr>
        <w:t>projekt.</w:t>
      </w:r>
    </w:p>
    <w:p w:rsidR="00DB5CCC" w:rsidRDefault="00434195">
      <w:pPr>
        <w:spacing w:line="234" w:lineRule="exact"/>
        <w:ind w:left="510"/>
        <w:jc w:val="both"/>
        <w:rPr>
          <w:sz w:val="21"/>
        </w:rPr>
      </w:pPr>
      <w:r>
        <w:rPr>
          <w:color w:val="2D2D2D"/>
          <w:w w:val="105"/>
          <w:sz w:val="21"/>
        </w:rPr>
        <w:t xml:space="preserve">Skutečně vytvořené př(jmy se monitorují a zohledňují po dobu realizace a udržitelnosti </w:t>
      </w:r>
      <w:r>
        <w:rPr>
          <w:color w:val="2D2D2D"/>
          <w:w w:val="105"/>
          <w:sz w:val="21"/>
        </w:rPr>
        <w:t>projektu.</w:t>
      </w:r>
    </w:p>
    <w:p w:rsidR="00DB5CCC" w:rsidRDefault="00DB5CCC">
      <w:pPr>
        <w:pStyle w:val="Zkladntext"/>
      </w:pPr>
    </w:p>
    <w:p w:rsidR="00DB5CCC" w:rsidRDefault="00434195">
      <w:pPr>
        <w:pStyle w:val="Zkladntext"/>
        <w:spacing w:before="11"/>
        <w:rPr>
          <w:sz w:val="10"/>
        </w:rPr>
      </w:pPr>
      <w:r>
        <w:pict>
          <v:line id="_x0000_s1028" style="position:absolute;z-index:251658752;mso-wrap-distance-left:0;mso-wrap-distance-right:0;mso-position-horizontal-relative:page" from="49.35pt,8.55pt" to="193.1pt,8.55pt" strokecolor="#343434" strokeweight=".18992mm">
            <w10:wrap type="topAndBottom" anchorx="page"/>
          </v:line>
        </w:pict>
      </w:r>
    </w:p>
    <w:p w:rsidR="00DB5CCC" w:rsidRDefault="00434195">
      <w:pPr>
        <w:pStyle w:val="Zkladntext"/>
        <w:spacing w:before="55"/>
        <w:ind w:left="140" w:right="163" w:hanging="22"/>
        <w:jc w:val="both"/>
      </w:pPr>
      <w:r>
        <w:rPr>
          <w:rFonts w:ascii="Arial" w:hAnsi="Arial"/>
          <w:color w:val="2D2D2D"/>
          <w:sz w:val="12"/>
        </w:rPr>
        <w:t xml:space="preserve">9 </w:t>
      </w:r>
      <w:r>
        <w:rPr>
          <w:color w:val="2D2D2D"/>
        </w:rPr>
        <w:t>Na české straně jsou orgány oprávněné k výkonu kontroly stanoveny zejména Zákonem č. 320/2001 Sb., o finanční kontrole, ve znění pozdějších předpisů. Například pokud je projekt spolufinancován z rozpočtu územního samo­ správného celku (ÚSC),</w:t>
      </w:r>
      <w:r>
        <w:rPr>
          <w:color w:val="2D2D2D"/>
        </w:rPr>
        <w:t xml:space="preserve"> je také ÚSC oprávněn k provádění kontrol; v případě poskytování prostředků státních fondů je státní fond také oprávněn provádět kontrolu.</w:t>
      </w:r>
    </w:p>
    <w:p w:rsidR="00DB5CCC" w:rsidRDefault="00434195">
      <w:pPr>
        <w:pStyle w:val="Zkladntext"/>
        <w:spacing w:before="8" w:line="222" w:lineRule="exact"/>
        <w:ind w:left="144" w:hanging="1"/>
      </w:pPr>
      <w:r>
        <w:rPr>
          <w:color w:val="2D2D2D"/>
          <w:sz w:val="12"/>
        </w:rPr>
        <w:t xml:space="preserve">10 </w:t>
      </w:r>
      <w:r>
        <w:rPr>
          <w:color w:val="2D2D2D"/>
        </w:rPr>
        <w:t>Pod vlastním podílem se rozumí část celkových způsobilých výdajů, která není financována z ERDF a ani pomocí příspěvku třetí osoby.</w:t>
      </w:r>
    </w:p>
    <w:p w:rsidR="00DB5CCC" w:rsidRDefault="00DB5CCC">
      <w:pPr>
        <w:spacing w:line="222" w:lineRule="exact"/>
        <w:sectPr w:rsidR="00DB5CCC">
          <w:pgSz w:w="11910" w:h="16840"/>
          <w:pgMar w:top="1080" w:right="1160" w:bottom="1020" w:left="840" w:header="881" w:footer="838" w:gutter="0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8"/>
        <w:rPr>
          <w:sz w:val="15"/>
        </w:rPr>
      </w:pPr>
    </w:p>
    <w:p w:rsidR="00DB5CCC" w:rsidRDefault="00434195">
      <w:pPr>
        <w:pStyle w:val="Nadpis2"/>
        <w:numPr>
          <w:ilvl w:val="0"/>
          <w:numId w:val="6"/>
        </w:numPr>
        <w:tabs>
          <w:tab w:val="left" w:pos="508"/>
        </w:tabs>
        <w:spacing w:before="91"/>
        <w:ind w:left="507" w:hanging="354"/>
        <w:jc w:val="left"/>
        <w:rPr>
          <w:color w:val="2A2A2A"/>
        </w:rPr>
      </w:pPr>
      <w:r>
        <w:rPr>
          <w:color w:val="2A2A2A"/>
          <w:w w:val="105"/>
        </w:rPr>
        <w:t>Péče 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majetek</w:t>
      </w:r>
    </w:p>
    <w:p w:rsidR="00DB5CCC" w:rsidRDefault="00434195">
      <w:pPr>
        <w:spacing w:line="242" w:lineRule="auto"/>
        <w:ind w:left="504" w:right="101" w:firstLine="4"/>
        <w:jc w:val="both"/>
      </w:pPr>
      <w:r>
        <w:rPr>
          <w:color w:val="2A2A2A"/>
        </w:rPr>
        <w:t>Konečný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uživatel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zacházet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majetkem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spolufinancovaným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dotace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péčí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řádného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hospodáře, zejména jej zabezpečit proti poškození, ztrátě nebo odcizení. Po dobu realizace projektu a udržitelnosti (vztahuje-li se na projekt) nesmí konečný uživatel majetek spolufinancovaný byť i částečně z prostředků dotace,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bez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předchozího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píse</w:t>
      </w:r>
      <w:r>
        <w:rPr>
          <w:color w:val="2A2A2A"/>
        </w:rPr>
        <w:t>mného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souhlasu poskytovatele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dotace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převést,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prodat,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vypůjčit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či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pronajmout jinému subjektu a dále nesmí být k tomuto majetku po tuto dobu bez předchozího písemného souhlasu poskytovatele dotace zřízeno věcné břemeno či zástavní právo ani nesmí být vlastni</w:t>
      </w:r>
      <w:r>
        <w:rPr>
          <w:color w:val="2A2A2A"/>
        </w:rPr>
        <w:t>cké právo konečného uživatele nijak omezeno. Tímto ustanovením není dotčena možnost nahradit nefunkční nebo technicky nezpůsobilý majetek novým za účelem udržení výsledků projektu s předchozím písemným souhlasem poskytovatele dotace. Tímto není dotčena pov</w:t>
      </w:r>
      <w:r>
        <w:rPr>
          <w:color w:val="2A2A2A"/>
        </w:rPr>
        <w:t>innost uvedena v čl. 5, bodu 3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Smlouvy.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503"/>
        </w:tabs>
        <w:spacing w:before="9" w:line="254" w:lineRule="auto"/>
        <w:ind w:left="509" w:right="337" w:hanging="367"/>
        <w:jc w:val="left"/>
        <w:rPr>
          <w:b/>
          <w:color w:val="2A2A2A"/>
          <w:sz w:val="21"/>
        </w:rPr>
      </w:pPr>
      <w:r>
        <w:rPr>
          <w:b/>
          <w:color w:val="2A2A2A"/>
          <w:w w:val="105"/>
          <w:sz w:val="21"/>
        </w:rPr>
        <w:t>Dodržování ustanovení Směrnice pro žadatele, Příručky pro české žadatele a Příručky pro</w:t>
      </w:r>
      <w:r>
        <w:rPr>
          <w:b/>
          <w:color w:val="2A2A2A"/>
          <w:spacing w:val="-27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české příjemce</w:t>
      </w:r>
      <w:r>
        <w:rPr>
          <w:b/>
          <w:color w:val="2A2A2A"/>
          <w:spacing w:val="-5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dotace</w:t>
      </w:r>
    </w:p>
    <w:p w:rsidR="00DB5CCC" w:rsidRDefault="00434195">
      <w:pPr>
        <w:ind w:left="499" w:right="102" w:firstLine="2"/>
        <w:jc w:val="both"/>
      </w:pPr>
      <w:r>
        <w:rPr>
          <w:color w:val="2A2A2A"/>
        </w:rPr>
        <w:t>Konečný uživatel odpovídá za to, že budou dodržovány veškeré další povinnosti související s realizací projektu, které jsou stanoveny ve Směrnici pro žadatele. Pokud Směrnice pro žadatele určitou problematiku neřeší, pak je třeba dodržet povinnosti stanoven</w:t>
      </w:r>
      <w:r>
        <w:rPr>
          <w:color w:val="2A2A2A"/>
        </w:rPr>
        <w:t>é v Příručce pro české žadatele a Příručce pro české příjemce dotace (program přeshraniční spolupráce Cíl EÚS). V případě nedodržení těchto povinností je poskytovatel dotace oprávněn použít analogicky ustanovení čl. 6, bodu 3 Smlouvy, tj. pozastavit platbu</w:t>
      </w:r>
      <w:r>
        <w:rPr>
          <w:color w:val="2A2A2A"/>
        </w:rPr>
        <w:t>, a to až do okamžiku, kdy budou tyto povinnosti splněny.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494"/>
        </w:tabs>
        <w:spacing w:before="21"/>
        <w:ind w:left="493" w:hanging="358"/>
        <w:jc w:val="left"/>
        <w:rPr>
          <w:b/>
          <w:color w:val="2A2A2A"/>
          <w:sz w:val="21"/>
        </w:rPr>
      </w:pPr>
      <w:r>
        <w:rPr>
          <w:b/>
          <w:color w:val="2A2A2A"/>
          <w:w w:val="105"/>
          <w:sz w:val="21"/>
        </w:rPr>
        <w:t>Financování projektu konečným</w:t>
      </w:r>
      <w:r>
        <w:rPr>
          <w:b/>
          <w:color w:val="2A2A2A"/>
          <w:spacing w:val="-13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uživatelem</w:t>
      </w:r>
    </w:p>
    <w:p w:rsidR="00DB5CCC" w:rsidRDefault="00434195">
      <w:pPr>
        <w:spacing w:before="1" w:line="242" w:lineRule="auto"/>
        <w:ind w:left="492" w:right="104" w:firstLine="2"/>
        <w:jc w:val="both"/>
      </w:pPr>
      <w:r>
        <w:rPr>
          <w:color w:val="2A2A2A"/>
        </w:rPr>
        <w:t>Konečný uživatel je povinen zajistit financování a realizaci projektu před podáním Závěrečné zprávy za malý projekt a Žádosti o platbu za malý projekt.</w:t>
      </w:r>
    </w:p>
    <w:p w:rsidR="00DB5CCC" w:rsidRDefault="00434195">
      <w:pPr>
        <w:pStyle w:val="Odstavecseseznamem"/>
        <w:numPr>
          <w:ilvl w:val="0"/>
          <w:numId w:val="6"/>
        </w:numPr>
        <w:tabs>
          <w:tab w:val="left" w:pos="495"/>
        </w:tabs>
        <w:spacing w:before="6"/>
        <w:ind w:left="494" w:hanging="363"/>
        <w:jc w:val="left"/>
        <w:rPr>
          <w:b/>
          <w:color w:val="2A2A2A"/>
          <w:sz w:val="21"/>
        </w:rPr>
      </w:pPr>
      <w:r>
        <w:rPr>
          <w:b/>
          <w:color w:val="2A2A2A"/>
          <w:w w:val="105"/>
          <w:sz w:val="21"/>
        </w:rPr>
        <w:t>Závěrečná zpráva za malý projekt a Žádost o platbu za malý</w:t>
      </w:r>
      <w:r>
        <w:rPr>
          <w:b/>
          <w:color w:val="2A2A2A"/>
          <w:spacing w:val="-25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projekt</w:t>
      </w:r>
    </w:p>
    <w:p w:rsidR="00DB5CCC" w:rsidRDefault="00434195">
      <w:pPr>
        <w:spacing w:before="1"/>
        <w:ind w:left="489" w:right="112" w:firstLine="2"/>
        <w:jc w:val="both"/>
      </w:pPr>
      <w:r>
        <w:rPr>
          <w:color w:val="2A2A2A"/>
        </w:rPr>
        <w:t>Konečný uživatel je povinen pro účely poskytnutí prostředků dotace předložit poskytovateli dotace řádně vyplněnou Závěrečnou zprávu za malý projekt a Žádost o platbu za malý projekt společn</w:t>
      </w:r>
      <w:r>
        <w:rPr>
          <w:color w:val="2A2A2A"/>
        </w:rPr>
        <w:t xml:space="preserve">ě s tabulkami vyúčtování a kopiemi dokladů. Závěrečnou zprávu za malý projekt a Žádost o platbu za malý projekt předkládá konečný uživatel do 30 dnů po ukončení projektu a po ukončení Smlouvy, tj. po splnění obou těchto podmínek, resp. po splnění poslední </w:t>
      </w:r>
      <w:r>
        <w:rPr>
          <w:color w:val="2A2A2A"/>
        </w:rPr>
        <w:t>z nich</w:t>
      </w:r>
      <w:r>
        <w:rPr>
          <w:color w:val="4F4F4F"/>
        </w:rPr>
        <w:t>.</w:t>
      </w:r>
    </w:p>
    <w:p w:rsidR="00DB5CCC" w:rsidRDefault="00DB5CCC">
      <w:pPr>
        <w:pStyle w:val="Zkladntext"/>
        <w:rPr>
          <w:sz w:val="24"/>
        </w:rPr>
      </w:pPr>
    </w:p>
    <w:p w:rsidR="00DB5CCC" w:rsidRDefault="00DB5CCC">
      <w:pPr>
        <w:pStyle w:val="Zkladntext"/>
        <w:spacing w:before="7"/>
        <w:rPr>
          <w:sz w:val="21"/>
        </w:rPr>
      </w:pPr>
    </w:p>
    <w:p w:rsidR="00DB5CCC" w:rsidRDefault="00434195">
      <w:pPr>
        <w:ind w:left="3017" w:right="2997"/>
        <w:jc w:val="center"/>
        <w:rPr>
          <w:b/>
          <w:sz w:val="20"/>
        </w:rPr>
      </w:pPr>
      <w:r>
        <w:rPr>
          <w:b/>
          <w:color w:val="2A2A2A"/>
          <w:sz w:val="20"/>
        </w:rPr>
        <w:t>ČI. 6</w:t>
      </w:r>
    </w:p>
    <w:p w:rsidR="00DB5CCC" w:rsidRDefault="00434195">
      <w:pPr>
        <w:spacing w:before="8"/>
        <w:ind w:left="3007" w:right="2997"/>
        <w:jc w:val="center"/>
        <w:rPr>
          <w:b/>
          <w:sz w:val="21"/>
        </w:rPr>
      </w:pPr>
      <w:r>
        <w:rPr>
          <w:b/>
          <w:color w:val="2A2A2A"/>
          <w:w w:val="105"/>
          <w:sz w:val="21"/>
        </w:rPr>
        <w:t>Práva a povinnosti poskytovatele dotace</w:t>
      </w:r>
    </w:p>
    <w:p w:rsidR="00DB5CCC" w:rsidRDefault="00DB5CCC">
      <w:pPr>
        <w:pStyle w:val="Zkladntext"/>
        <w:spacing w:before="3"/>
        <w:rPr>
          <w:b/>
          <w:sz w:val="22"/>
        </w:rPr>
      </w:pPr>
    </w:p>
    <w:p w:rsidR="00DB5CCC" w:rsidRDefault="00434195">
      <w:pPr>
        <w:pStyle w:val="Odstavecseseznamem"/>
        <w:numPr>
          <w:ilvl w:val="0"/>
          <w:numId w:val="5"/>
        </w:numPr>
        <w:tabs>
          <w:tab w:val="left" w:pos="549"/>
        </w:tabs>
        <w:ind w:right="118"/>
        <w:jc w:val="both"/>
      </w:pPr>
      <w:r>
        <w:rPr>
          <w:color w:val="2A2A2A"/>
        </w:rPr>
        <w:t>Poskytovatel dotace se, při dodržení všech podmínek ze strany konečného uživatele vyplývajících z této Smlouvy, zavazuje vydat Osvědčení o způsobilosti výdajů za malý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projekt.</w:t>
      </w:r>
    </w:p>
    <w:p w:rsidR="00DB5CCC" w:rsidRDefault="00434195">
      <w:pPr>
        <w:pStyle w:val="Odstavecseseznamem"/>
        <w:numPr>
          <w:ilvl w:val="0"/>
          <w:numId w:val="5"/>
        </w:numPr>
        <w:tabs>
          <w:tab w:val="left" w:pos="546"/>
        </w:tabs>
        <w:spacing w:line="242" w:lineRule="auto"/>
        <w:ind w:left="544" w:right="133" w:hanging="429"/>
        <w:jc w:val="both"/>
      </w:pPr>
      <w:r>
        <w:rPr>
          <w:color w:val="2A2A2A"/>
        </w:rPr>
        <w:t>Poskytovatel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dotace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oprávněn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provádět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u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konečného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uživatele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veškeré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činnosti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související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ověřením, zda projekt je realizován v souladu se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Smlouvou.</w:t>
      </w:r>
    </w:p>
    <w:p w:rsidR="00DB5CCC" w:rsidRDefault="00434195">
      <w:pPr>
        <w:pStyle w:val="Odstavecseseznamem"/>
        <w:numPr>
          <w:ilvl w:val="0"/>
          <w:numId w:val="5"/>
        </w:numPr>
        <w:tabs>
          <w:tab w:val="left" w:pos="542"/>
        </w:tabs>
        <w:spacing w:line="242" w:lineRule="auto"/>
        <w:ind w:left="544" w:right="113"/>
        <w:jc w:val="both"/>
      </w:pPr>
      <w:r>
        <w:rPr>
          <w:color w:val="2A2A2A"/>
        </w:rPr>
        <w:t>Pokud poskytovatel dotace nebo orgán oprávněný ke kontrole/ auditu dle čl. 5, bodu 10 Smlouvy, zjistí, že konečný uživatel nes</w:t>
      </w:r>
      <w:r>
        <w:rPr>
          <w:color w:val="2A2A2A"/>
        </w:rPr>
        <w:t>plnil nebo neplní některou z podmínek uvedených ve Smlouvě nebo některou z povinností stanovených právními předpisy, je poskytovatel dotace oprávněn pozastavit proplácení prostředků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dotace.</w:t>
      </w:r>
    </w:p>
    <w:p w:rsidR="00DB5CCC" w:rsidRDefault="00434195">
      <w:pPr>
        <w:pStyle w:val="Odstavecseseznamem"/>
        <w:numPr>
          <w:ilvl w:val="0"/>
          <w:numId w:val="5"/>
        </w:numPr>
        <w:tabs>
          <w:tab w:val="left" w:pos="539"/>
        </w:tabs>
        <w:ind w:left="541" w:right="125" w:hanging="428"/>
        <w:jc w:val="both"/>
      </w:pPr>
      <w:r>
        <w:rPr>
          <w:color w:val="2A2A2A"/>
        </w:rPr>
        <w:t>Poskytovatel dotace si vyhrazuje právo, v případě, že je porušení ustanovení Smlouvy dle předchozího odstavce zjištěno před vyplacením dotace, odpovídajícím způsobem zkrátit částku dotace, která má být konečnému uživateli dotace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vyplacena.</w:t>
      </w:r>
    </w:p>
    <w:p w:rsidR="00DB5CCC" w:rsidRDefault="00434195">
      <w:pPr>
        <w:pStyle w:val="Odstavecseseznamem"/>
        <w:numPr>
          <w:ilvl w:val="0"/>
          <w:numId w:val="5"/>
        </w:numPr>
        <w:tabs>
          <w:tab w:val="left" w:pos="539"/>
        </w:tabs>
        <w:spacing w:line="244" w:lineRule="auto"/>
        <w:ind w:left="542" w:right="126"/>
        <w:jc w:val="both"/>
      </w:pPr>
      <w:r>
        <w:rPr>
          <w:color w:val="2A2A2A"/>
        </w:rPr>
        <w:t>Poskytovatel dot</w:t>
      </w:r>
      <w:r>
        <w:rPr>
          <w:color w:val="2A2A2A"/>
        </w:rPr>
        <w:t>ace je oprávněn od této Smlouvy odstoupit v případě, že konečný uživatel poruší své povinnosti dle této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Smlouvy.</w:t>
      </w:r>
    </w:p>
    <w:p w:rsidR="00DB5CCC" w:rsidRDefault="00DB5CCC">
      <w:pPr>
        <w:pStyle w:val="Zkladntext"/>
        <w:spacing w:before="3"/>
        <w:rPr>
          <w:sz w:val="21"/>
        </w:rPr>
      </w:pPr>
    </w:p>
    <w:p w:rsidR="00DB5CCC" w:rsidRDefault="00434195">
      <w:pPr>
        <w:ind w:left="2990" w:right="2997"/>
        <w:jc w:val="center"/>
        <w:rPr>
          <w:b/>
          <w:sz w:val="20"/>
        </w:rPr>
      </w:pPr>
      <w:r>
        <w:rPr>
          <w:rFonts w:ascii="Arial" w:hAnsi="Arial"/>
          <w:b/>
          <w:color w:val="2A2A2A"/>
          <w:w w:val="105"/>
        </w:rPr>
        <w:t xml:space="preserve">ČI. </w:t>
      </w:r>
      <w:r>
        <w:rPr>
          <w:b/>
          <w:color w:val="2A2A2A"/>
          <w:w w:val="105"/>
          <w:sz w:val="20"/>
        </w:rPr>
        <w:t>7</w:t>
      </w:r>
    </w:p>
    <w:p w:rsidR="00DB5CCC" w:rsidRDefault="00434195">
      <w:pPr>
        <w:pStyle w:val="Nadpis2"/>
        <w:spacing w:before="9"/>
        <w:ind w:left="2978" w:right="2997"/>
        <w:jc w:val="center"/>
      </w:pPr>
      <w:r>
        <w:rPr>
          <w:color w:val="2A2A2A"/>
          <w:w w:val="105"/>
        </w:rPr>
        <w:t>Kontrolor</w:t>
      </w:r>
    </w:p>
    <w:p w:rsidR="00DB5CCC" w:rsidRDefault="00DB5CCC">
      <w:pPr>
        <w:pStyle w:val="Zkladntext"/>
        <w:rPr>
          <w:b/>
          <w:sz w:val="22"/>
        </w:rPr>
      </w:pPr>
    </w:p>
    <w:p w:rsidR="00DB5CCC" w:rsidRDefault="00434195">
      <w:pPr>
        <w:pStyle w:val="Odstavecseseznamem"/>
        <w:numPr>
          <w:ilvl w:val="0"/>
          <w:numId w:val="4"/>
        </w:numPr>
        <w:tabs>
          <w:tab w:val="left" w:pos="467"/>
        </w:tabs>
        <w:spacing w:line="242" w:lineRule="auto"/>
        <w:ind w:right="134" w:hanging="363"/>
        <w:jc w:val="both"/>
        <w:rPr>
          <w:color w:val="2A2A2A"/>
          <w:sz w:val="20"/>
        </w:rPr>
      </w:pPr>
      <w:r>
        <w:rPr>
          <w:color w:val="2A2A2A"/>
        </w:rPr>
        <w:t>Plněním funkce Kontrolora bylo Národním orgánem pověřeno Centrum pro regionální rozvoj České republiky.</w:t>
      </w:r>
    </w:p>
    <w:p w:rsidR="00DB5CCC" w:rsidRDefault="00434195">
      <w:pPr>
        <w:pStyle w:val="Odstavecseseznamem"/>
        <w:numPr>
          <w:ilvl w:val="0"/>
          <w:numId w:val="4"/>
        </w:numPr>
        <w:tabs>
          <w:tab w:val="left" w:pos="467"/>
        </w:tabs>
        <w:spacing w:line="250" w:lineRule="exact"/>
        <w:ind w:left="466" w:hanging="361"/>
        <w:rPr>
          <w:color w:val="2A2A2A"/>
        </w:rPr>
      </w:pPr>
      <w:r>
        <w:rPr>
          <w:color w:val="2A2A2A"/>
        </w:rPr>
        <w:t>Kontrolor je oprávněn kontrolovat, zda konečný uživatel plní povinnosti vyplývající ze</w:t>
      </w:r>
      <w:r>
        <w:rPr>
          <w:color w:val="2A2A2A"/>
          <w:spacing w:val="-33"/>
        </w:rPr>
        <w:t xml:space="preserve"> </w:t>
      </w:r>
      <w:r>
        <w:rPr>
          <w:color w:val="2A2A2A"/>
        </w:rPr>
        <w:t>Smlouvy.</w:t>
      </w:r>
    </w:p>
    <w:p w:rsidR="00DB5CCC" w:rsidRDefault="00DB5CCC">
      <w:pPr>
        <w:spacing w:line="250" w:lineRule="exact"/>
        <w:sectPr w:rsidR="00DB5CCC">
          <w:headerReference w:type="even" r:id="rId19"/>
          <w:headerReference w:type="default" r:id="rId20"/>
          <w:pgSz w:w="11910" w:h="16840"/>
          <w:pgMar w:top="1660" w:right="920" w:bottom="860" w:left="1100" w:header="987" w:footer="693" w:gutter="0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2"/>
        <w:rPr>
          <w:sz w:val="16"/>
        </w:rPr>
      </w:pPr>
    </w:p>
    <w:p w:rsidR="00DB5CCC" w:rsidRDefault="00434195">
      <w:pPr>
        <w:spacing w:before="92"/>
        <w:ind w:left="3043" w:right="2914"/>
        <w:jc w:val="center"/>
        <w:rPr>
          <w:rFonts w:ascii="Arial" w:hAnsi="Arial"/>
          <w:b/>
          <w:sz w:val="19"/>
        </w:rPr>
      </w:pPr>
      <w:r>
        <w:rPr>
          <w:b/>
          <w:color w:val="2A2A2A"/>
          <w:w w:val="110"/>
          <w:sz w:val="20"/>
        </w:rPr>
        <w:t xml:space="preserve">Čl. </w:t>
      </w:r>
      <w:r>
        <w:rPr>
          <w:rFonts w:ascii="Arial" w:hAnsi="Arial"/>
          <w:b/>
          <w:color w:val="2A2A2A"/>
          <w:w w:val="110"/>
          <w:sz w:val="19"/>
        </w:rPr>
        <w:t>8</w:t>
      </w:r>
    </w:p>
    <w:p w:rsidR="00DB5CCC" w:rsidRDefault="00434195">
      <w:pPr>
        <w:spacing w:before="22"/>
        <w:ind w:left="3043" w:right="2940"/>
        <w:jc w:val="center"/>
        <w:rPr>
          <w:b/>
          <w:sz w:val="20"/>
        </w:rPr>
      </w:pPr>
      <w:r>
        <w:rPr>
          <w:b/>
          <w:color w:val="2A2A2A"/>
          <w:w w:val="110"/>
          <w:sz w:val="20"/>
        </w:rPr>
        <w:t>Sankce za porušení ustanovení Smlouvy</w:t>
      </w:r>
    </w:p>
    <w:p w:rsidR="00DB5CCC" w:rsidRDefault="00DB5CCC">
      <w:pPr>
        <w:pStyle w:val="Zkladntext"/>
        <w:spacing w:before="9"/>
        <w:rPr>
          <w:b/>
          <w:sz w:val="23"/>
        </w:rPr>
      </w:pPr>
    </w:p>
    <w:p w:rsidR="00DB5CCC" w:rsidRDefault="00434195">
      <w:pPr>
        <w:pStyle w:val="Odstavecseseznamem"/>
        <w:numPr>
          <w:ilvl w:val="0"/>
          <w:numId w:val="3"/>
        </w:numPr>
        <w:tabs>
          <w:tab w:val="left" w:pos="534"/>
          <w:tab w:val="left" w:pos="535"/>
        </w:tabs>
        <w:ind w:hanging="363"/>
        <w:rPr>
          <w:sz w:val="20"/>
        </w:rPr>
      </w:pPr>
      <w:r>
        <w:rPr>
          <w:color w:val="2A2A2A"/>
          <w:w w:val="110"/>
          <w:sz w:val="20"/>
        </w:rPr>
        <w:t>Výčet</w:t>
      </w:r>
      <w:r>
        <w:rPr>
          <w:color w:val="2A2A2A"/>
          <w:spacing w:val="-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sankcí</w:t>
      </w:r>
    </w:p>
    <w:p w:rsidR="00DB5CCC" w:rsidRDefault="00434195">
      <w:pPr>
        <w:pStyle w:val="Zkladntext"/>
        <w:spacing w:before="25" w:line="261" w:lineRule="auto"/>
        <w:ind w:left="527" w:right="98" w:firstLine="2"/>
        <w:jc w:val="both"/>
      </w:pPr>
      <w:r>
        <w:rPr>
          <w:color w:val="2A2A2A"/>
          <w:w w:val="110"/>
        </w:rPr>
        <w:t>Poskytovatel</w:t>
      </w:r>
      <w:r>
        <w:rPr>
          <w:color w:val="2A2A2A"/>
          <w:spacing w:val="1"/>
          <w:w w:val="110"/>
        </w:rPr>
        <w:t xml:space="preserve"> </w:t>
      </w:r>
      <w:r>
        <w:rPr>
          <w:color w:val="2A2A2A"/>
          <w:w w:val="110"/>
        </w:rPr>
        <w:t>dotace</w:t>
      </w:r>
      <w:r>
        <w:rPr>
          <w:color w:val="2A2A2A"/>
          <w:spacing w:val="-11"/>
          <w:w w:val="110"/>
        </w:rPr>
        <w:t xml:space="preserve"> </w:t>
      </w:r>
      <w:r>
        <w:rPr>
          <w:color w:val="2A2A2A"/>
          <w:w w:val="110"/>
        </w:rPr>
        <w:t>si,</w:t>
      </w:r>
      <w:r>
        <w:rPr>
          <w:color w:val="2A2A2A"/>
          <w:spacing w:val="-9"/>
          <w:w w:val="110"/>
        </w:rPr>
        <w:t xml:space="preserve"> </w:t>
      </w:r>
      <w:r>
        <w:rPr>
          <w:color w:val="2A2A2A"/>
          <w:w w:val="110"/>
        </w:rPr>
        <w:t>zjistí-li,</w:t>
      </w:r>
      <w:r>
        <w:rPr>
          <w:color w:val="2A2A2A"/>
          <w:spacing w:val="-6"/>
          <w:w w:val="110"/>
        </w:rPr>
        <w:t xml:space="preserve"> </w:t>
      </w:r>
      <w:r>
        <w:rPr>
          <w:color w:val="2A2A2A"/>
          <w:w w:val="110"/>
        </w:rPr>
        <w:t>že</w:t>
      </w:r>
      <w:r>
        <w:rPr>
          <w:color w:val="2A2A2A"/>
          <w:spacing w:val="-13"/>
          <w:w w:val="110"/>
        </w:rPr>
        <w:t xml:space="preserve"> </w:t>
      </w:r>
      <w:r>
        <w:rPr>
          <w:color w:val="2A2A2A"/>
          <w:w w:val="110"/>
        </w:rPr>
        <w:t>konečný</w:t>
      </w:r>
      <w:r>
        <w:rPr>
          <w:color w:val="2A2A2A"/>
          <w:spacing w:val="-2"/>
          <w:w w:val="110"/>
        </w:rPr>
        <w:t xml:space="preserve"> </w:t>
      </w:r>
      <w:r>
        <w:rPr>
          <w:color w:val="2A2A2A"/>
          <w:w w:val="110"/>
        </w:rPr>
        <w:t>uživatel</w:t>
      </w:r>
      <w:r>
        <w:rPr>
          <w:color w:val="2A2A2A"/>
          <w:spacing w:val="-6"/>
          <w:w w:val="110"/>
        </w:rPr>
        <w:t xml:space="preserve"> </w:t>
      </w:r>
      <w:r>
        <w:rPr>
          <w:color w:val="2A2A2A"/>
          <w:w w:val="110"/>
        </w:rPr>
        <w:t>nesplnil</w:t>
      </w:r>
      <w:r>
        <w:rPr>
          <w:color w:val="2A2A2A"/>
          <w:spacing w:val="-3"/>
          <w:w w:val="110"/>
        </w:rPr>
        <w:t xml:space="preserve"> </w:t>
      </w:r>
      <w:r>
        <w:rPr>
          <w:color w:val="2A2A2A"/>
          <w:w w:val="110"/>
        </w:rPr>
        <w:t>nebo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>neplní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některou</w:t>
      </w:r>
      <w:r>
        <w:rPr>
          <w:color w:val="2A2A2A"/>
          <w:spacing w:val="-2"/>
          <w:w w:val="110"/>
        </w:rPr>
        <w:t xml:space="preserve"> </w:t>
      </w:r>
      <w:r>
        <w:rPr>
          <w:color w:val="2A2A2A"/>
          <w:w w:val="110"/>
        </w:rPr>
        <w:t>z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podmínek</w:t>
      </w:r>
      <w:r>
        <w:rPr>
          <w:color w:val="2A2A2A"/>
          <w:spacing w:val="-3"/>
          <w:w w:val="110"/>
        </w:rPr>
        <w:t xml:space="preserve"> </w:t>
      </w:r>
      <w:r>
        <w:rPr>
          <w:color w:val="2A2A2A"/>
          <w:w w:val="110"/>
        </w:rPr>
        <w:t xml:space="preserve">uvedených ve Smlouvě nebo některou z povinností stanovených právními předpisy a tato informace je potvrzena orgánem oprávněným ke kontrole </w:t>
      </w:r>
      <w:r>
        <w:rPr>
          <w:rFonts w:ascii="Arial" w:hAnsi="Arial"/>
          <w:i/>
          <w:color w:val="131313"/>
          <w:w w:val="110"/>
          <w:sz w:val="21"/>
        </w:rPr>
        <w:t xml:space="preserve">I </w:t>
      </w:r>
      <w:r>
        <w:rPr>
          <w:color w:val="2A2A2A"/>
          <w:w w:val="110"/>
        </w:rPr>
        <w:t>auditu dle čl. 5, bodu 1O Smlouvy, vyhrazuj</w:t>
      </w:r>
      <w:r>
        <w:rPr>
          <w:color w:val="2A2A2A"/>
          <w:w w:val="110"/>
        </w:rPr>
        <w:t>e právo uplatnit vůči konečnému uživateli následující</w:t>
      </w:r>
      <w:r>
        <w:rPr>
          <w:color w:val="2A2A2A"/>
          <w:spacing w:val="-7"/>
          <w:w w:val="110"/>
        </w:rPr>
        <w:t xml:space="preserve"> </w:t>
      </w:r>
      <w:r>
        <w:rPr>
          <w:color w:val="2A2A2A"/>
          <w:w w:val="110"/>
        </w:rPr>
        <w:t>sankce:</w:t>
      </w:r>
    </w:p>
    <w:p w:rsidR="00DB5CCC" w:rsidRDefault="00434195">
      <w:pPr>
        <w:pStyle w:val="Odstavecseseznamem"/>
        <w:numPr>
          <w:ilvl w:val="1"/>
          <w:numId w:val="3"/>
        </w:numPr>
        <w:tabs>
          <w:tab w:val="left" w:pos="953"/>
        </w:tabs>
        <w:spacing w:line="264" w:lineRule="auto"/>
        <w:ind w:right="107" w:hanging="361"/>
        <w:jc w:val="both"/>
        <w:rPr>
          <w:sz w:val="20"/>
        </w:rPr>
      </w:pPr>
      <w:r>
        <w:rPr>
          <w:color w:val="2A2A2A"/>
          <w:w w:val="110"/>
          <w:sz w:val="20"/>
        </w:rPr>
        <w:t xml:space="preserve">Aniž by byla dotčena ustanovení čl. 8, bodu 1 písm. </w:t>
      </w:r>
      <w:r>
        <w:rPr>
          <w:rFonts w:ascii="Arial" w:hAnsi="Arial"/>
          <w:color w:val="2A2A2A"/>
          <w:w w:val="110"/>
          <w:sz w:val="21"/>
        </w:rPr>
        <w:t xml:space="preserve">b-f  </w:t>
      </w:r>
      <w:r>
        <w:rPr>
          <w:color w:val="2A2A2A"/>
          <w:w w:val="110"/>
          <w:sz w:val="20"/>
        </w:rPr>
        <w:t>Smlouvy, porušení povinností uvedených  v této Smlouvě povede ke krácení dotace ve výši podílu dotace na výdajích, u kterých nebyly povinnosti</w:t>
      </w:r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splněny;</w:t>
      </w:r>
    </w:p>
    <w:p w:rsidR="00DB5CCC" w:rsidRDefault="00434195">
      <w:pPr>
        <w:pStyle w:val="Odstavecseseznamem"/>
        <w:numPr>
          <w:ilvl w:val="1"/>
          <w:numId w:val="3"/>
        </w:numPr>
        <w:tabs>
          <w:tab w:val="left" w:pos="949"/>
        </w:tabs>
        <w:spacing w:before="8" w:line="264" w:lineRule="auto"/>
        <w:ind w:left="947" w:right="105" w:hanging="356"/>
        <w:jc w:val="both"/>
        <w:rPr>
          <w:sz w:val="20"/>
        </w:rPr>
      </w:pPr>
      <w:r>
        <w:rPr>
          <w:color w:val="2A2A2A"/>
          <w:w w:val="110"/>
          <w:sz w:val="20"/>
        </w:rPr>
        <w:t>V případě, že dojde k porušení povinností stanovených v čl. 5, bod 3 Smlouvy, bude výše krácení dotace</w:t>
      </w:r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stanovena</w:t>
      </w:r>
      <w:r>
        <w:rPr>
          <w:color w:val="2A2A2A"/>
          <w:spacing w:val="-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ve</w:t>
      </w:r>
      <w:r>
        <w:rPr>
          <w:color w:val="2A2A2A"/>
          <w:spacing w:val="-2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stejném</w:t>
      </w:r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poměru</w:t>
      </w:r>
      <w:r>
        <w:rPr>
          <w:color w:val="2A2A2A"/>
          <w:spacing w:val="-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</w:t>
      </w:r>
      <w:r>
        <w:rPr>
          <w:color w:val="2A2A2A"/>
          <w:spacing w:val="-2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celkové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částce</w:t>
      </w:r>
      <w:r>
        <w:rPr>
          <w:color w:val="2A2A2A"/>
          <w:spacing w:val="-1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dotace,jako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je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poměr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počtu</w:t>
      </w:r>
      <w:r>
        <w:rPr>
          <w:color w:val="2A2A2A"/>
          <w:spacing w:val="-1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započatých</w:t>
      </w:r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měsíců, po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které</w:t>
      </w:r>
      <w:r>
        <w:rPr>
          <w:color w:val="2A2A2A"/>
          <w:spacing w:val="-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byla</w:t>
      </w:r>
      <w:r>
        <w:rPr>
          <w:color w:val="2A2A2A"/>
          <w:spacing w:val="-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povinnost porušena</w:t>
      </w:r>
      <w:r>
        <w:rPr>
          <w:color w:val="2A2A2A"/>
          <w:spacing w:val="-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</w:t>
      </w:r>
      <w:r>
        <w:rPr>
          <w:color w:val="2A2A2A"/>
          <w:spacing w:val="-1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celkové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době,</w:t>
      </w:r>
      <w:r>
        <w:rPr>
          <w:color w:val="2A2A2A"/>
          <w:spacing w:val="-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kterou</w:t>
      </w:r>
      <w:r>
        <w:rPr>
          <w:color w:val="2A2A2A"/>
          <w:spacing w:val="-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má</w:t>
      </w:r>
      <w:r>
        <w:rPr>
          <w:color w:val="2A2A2A"/>
          <w:spacing w:val="-1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být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dle</w:t>
      </w:r>
      <w:r>
        <w:rPr>
          <w:color w:val="2A2A2A"/>
          <w:spacing w:val="-1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Smlouvy</w:t>
      </w:r>
      <w:r>
        <w:rPr>
          <w:color w:val="2A2A2A"/>
          <w:spacing w:val="-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povinnost</w:t>
      </w:r>
      <w:r>
        <w:rPr>
          <w:color w:val="2A2A2A"/>
          <w:spacing w:val="-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dodržena;</w:t>
      </w:r>
    </w:p>
    <w:p w:rsidR="00DB5CCC" w:rsidRDefault="00434195">
      <w:pPr>
        <w:pStyle w:val="Odstavecseseznamem"/>
        <w:numPr>
          <w:ilvl w:val="1"/>
          <w:numId w:val="3"/>
        </w:numPr>
        <w:tabs>
          <w:tab w:val="left" w:pos="946"/>
        </w:tabs>
        <w:spacing w:line="264" w:lineRule="auto"/>
        <w:ind w:left="944" w:right="109" w:hanging="361"/>
        <w:jc w:val="both"/>
        <w:rPr>
          <w:sz w:val="20"/>
        </w:rPr>
      </w:pPr>
      <w:r>
        <w:rPr>
          <w:color w:val="2A2A2A"/>
          <w:w w:val="110"/>
          <w:sz w:val="20"/>
        </w:rPr>
        <w:t>V případě, že dojde k porušení povinností stanovených v čl. 5, bod 12 b) Smlouvy, bude krácení dotace stanoveno ve výši 0-1  % celkové částky</w:t>
      </w:r>
      <w:r>
        <w:rPr>
          <w:color w:val="2A2A2A"/>
          <w:spacing w:val="-2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dotace;</w:t>
      </w:r>
    </w:p>
    <w:p w:rsidR="00DB5CCC" w:rsidRDefault="00434195">
      <w:pPr>
        <w:pStyle w:val="Odstavecseseznamem"/>
        <w:numPr>
          <w:ilvl w:val="1"/>
          <w:numId w:val="3"/>
        </w:numPr>
        <w:tabs>
          <w:tab w:val="left" w:pos="946"/>
        </w:tabs>
        <w:spacing w:before="4" w:line="254" w:lineRule="auto"/>
        <w:ind w:left="940" w:right="112" w:hanging="356"/>
        <w:jc w:val="both"/>
        <w:rPr>
          <w:sz w:val="20"/>
        </w:rPr>
      </w:pPr>
      <w:r>
        <w:rPr>
          <w:color w:val="2A2A2A"/>
          <w:w w:val="110"/>
          <w:sz w:val="20"/>
        </w:rPr>
        <w:t>V případě, že dojde k porušení povinností stanovených v čl. 5, bod 13, 14 Smlouvy, bude krácení dotace sta</w:t>
      </w:r>
      <w:r>
        <w:rPr>
          <w:color w:val="2A2A2A"/>
          <w:w w:val="110"/>
          <w:sz w:val="20"/>
        </w:rPr>
        <w:t xml:space="preserve">noveno ve výši </w:t>
      </w:r>
      <w:r>
        <w:rPr>
          <w:color w:val="2A2A2A"/>
          <w:w w:val="110"/>
          <w:sz w:val="21"/>
        </w:rPr>
        <w:t xml:space="preserve">0-5% </w:t>
      </w:r>
      <w:r>
        <w:rPr>
          <w:color w:val="2A2A2A"/>
          <w:w w:val="110"/>
          <w:sz w:val="20"/>
        </w:rPr>
        <w:t>celkové částky</w:t>
      </w:r>
      <w:r>
        <w:rPr>
          <w:color w:val="2A2A2A"/>
          <w:spacing w:val="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dotace;</w:t>
      </w:r>
    </w:p>
    <w:p w:rsidR="00DB5CCC" w:rsidRDefault="00434195">
      <w:pPr>
        <w:pStyle w:val="Odstavecseseznamem"/>
        <w:numPr>
          <w:ilvl w:val="1"/>
          <w:numId w:val="3"/>
        </w:numPr>
        <w:tabs>
          <w:tab w:val="left" w:pos="942"/>
        </w:tabs>
        <w:spacing w:before="6" w:line="264" w:lineRule="auto"/>
        <w:ind w:left="937" w:right="110" w:hanging="358"/>
        <w:jc w:val="both"/>
        <w:rPr>
          <w:sz w:val="20"/>
        </w:rPr>
      </w:pPr>
      <w:r>
        <w:rPr>
          <w:color w:val="2A2A2A"/>
          <w:w w:val="110"/>
          <w:sz w:val="20"/>
        </w:rPr>
        <w:t xml:space="preserve">V případě, že dojde k porušení povinností stanovených v čl. 5, bod 8 Smlouvy, bude krácení dotace stanoveno podle dokumentů: Metodický pokyn pro oblast zadávání zakázek pro programové období 2014 </w:t>
      </w:r>
      <w:r>
        <w:rPr>
          <w:color w:val="131313"/>
          <w:w w:val="110"/>
          <w:sz w:val="20"/>
        </w:rPr>
        <w:t xml:space="preserve">- </w:t>
      </w:r>
      <w:r>
        <w:rPr>
          <w:color w:val="2A2A2A"/>
          <w:w w:val="110"/>
          <w:sz w:val="20"/>
        </w:rPr>
        <w:t>2020 a Rozhodnu</w:t>
      </w:r>
      <w:r>
        <w:rPr>
          <w:color w:val="2A2A2A"/>
          <w:w w:val="110"/>
          <w:sz w:val="20"/>
        </w:rPr>
        <w:t xml:space="preserve">tí Komise ze dne </w:t>
      </w:r>
      <w:r>
        <w:rPr>
          <w:color w:val="3D3D3D"/>
          <w:w w:val="110"/>
          <w:sz w:val="20"/>
        </w:rPr>
        <w:t>19</w:t>
      </w:r>
      <w:r>
        <w:rPr>
          <w:color w:val="131313"/>
          <w:w w:val="110"/>
          <w:sz w:val="20"/>
        </w:rPr>
        <w:t xml:space="preserve">. </w:t>
      </w:r>
      <w:r>
        <w:rPr>
          <w:color w:val="2A2A2A"/>
          <w:w w:val="110"/>
          <w:sz w:val="20"/>
        </w:rPr>
        <w:t>12. 2013, kterým se stanoví a schvalují pokyny ke stanovení finančních oprav, jež má Komise provést u výdajů financovaných Unií v rámci sdíleného řízení v případě nedodržení pravidel pro zadávání veřejných</w:t>
      </w:r>
      <w:r>
        <w:rPr>
          <w:color w:val="2A2A2A"/>
          <w:spacing w:val="-2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zakázek;</w:t>
      </w:r>
    </w:p>
    <w:p w:rsidR="00DB5CCC" w:rsidRDefault="00434195">
      <w:pPr>
        <w:pStyle w:val="Odstavecseseznamem"/>
        <w:numPr>
          <w:ilvl w:val="1"/>
          <w:numId w:val="3"/>
        </w:numPr>
        <w:tabs>
          <w:tab w:val="left" w:pos="939"/>
        </w:tabs>
        <w:spacing w:line="266" w:lineRule="auto"/>
        <w:ind w:left="933" w:right="118" w:hanging="361"/>
        <w:jc w:val="both"/>
        <w:rPr>
          <w:sz w:val="20"/>
        </w:rPr>
      </w:pPr>
      <w:r>
        <w:rPr>
          <w:color w:val="2A2A2A"/>
          <w:w w:val="110"/>
          <w:sz w:val="20"/>
        </w:rPr>
        <w:t>V</w:t>
      </w:r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případě,</w:t>
      </w:r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že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dojde</w:t>
      </w:r>
      <w:r>
        <w:rPr>
          <w:color w:val="2A2A2A"/>
          <w:spacing w:val="-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porušení</w:t>
      </w:r>
      <w:r>
        <w:rPr>
          <w:color w:val="2A2A2A"/>
          <w:spacing w:val="-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povinností</w:t>
      </w:r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stanovených</w:t>
      </w:r>
      <w:r>
        <w:rPr>
          <w:color w:val="2A2A2A"/>
          <w:spacing w:val="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v</w:t>
      </w:r>
      <w:r>
        <w:rPr>
          <w:color w:val="2A2A2A"/>
          <w:spacing w:val="-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čl.</w:t>
      </w:r>
      <w:r>
        <w:rPr>
          <w:color w:val="2A2A2A"/>
          <w:spacing w:val="-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5,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bod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2,</w:t>
      </w:r>
      <w:r>
        <w:rPr>
          <w:color w:val="2A2A2A"/>
          <w:spacing w:val="-1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9,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10</w:t>
      </w:r>
      <w:r>
        <w:rPr>
          <w:color w:val="2A2A2A"/>
          <w:spacing w:val="-1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a)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Smlouvy,</w:t>
      </w:r>
      <w:r>
        <w:rPr>
          <w:color w:val="2A2A2A"/>
          <w:spacing w:val="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bude</w:t>
      </w:r>
      <w:r>
        <w:rPr>
          <w:color w:val="2A2A2A"/>
          <w:spacing w:val="-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krácení dotace stanoveno ve výši celkové částky</w:t>
      </w:r>
      <w:r>
        <w:rPr>
          <w:color w:val="2A2A2A"/>
          <w:spacing w:val="-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dotace;</w:t>
      </w: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spacing w:before="10"/>
        <w:rPr>
          <w:sz w:val="21"/>
        </w:rPr>
      </w:pPr>
    </w:p>
    <w:p w:rsidR="00DB5CCC" w:rsidRDefault="00434195">
      <w:pPr>
        <w:pStyle w:val="Odstavecseseznamem"/>
        <w:numPr>
          <w:ilvl w:val="0"/>
          <w:numId w:val="3"/>
        </w:numPr>
        <w:tabs>
          <w:tab w:val="left" w:pos="500"/>
        </w:tabs>
        <w:spacing w:before="1"/>
        <w:ind w:left="499" w:hanging="359"/>
        <w:rPr>
          <w:sz w:val="20"/>
        </w:rPr>
      </w:pPr>
      <w:r>
        <w:rPr>
          <w:color w:val="2A2A2A"/>
          <w:w w:val="110"/>
          <w:sz w:val="20"/>
        </w:rPr>
        <w:t>Nevyplacení dotace nebo její</w:t>
      </w:r>
      <w:r>
        <w:rPr>
          <w:color w:val="2A2A2A"/>
          <w:spacing w:val="-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části</w:t>
      </w:r>
    </w:p>
    <w:p w:rsidR="00DB5CCC" w:rsidRDefault="00434195">
      <w:pPr>
        <w:pStyle w:val="Zkladntext"/>
        <w:spacing w:before="22" w:line="266" w:lineRule="auto"/>
        <w:ind w:left="501" w:right="134" w:firstLine="1"/>
        <w:jc w:val="both"/>
      </w:pPr>
      <w:r>
        <w:rPr>
          <w:color w:val="2A2A2A"/>
          <w:w w:val="110"/>
        </w:rPr>
        <w:t>V</w:t>
      </w:r>
      <w:r>
        <w:rPr>
          <w:color w:val="2A2A2A"/>
          <w:spacing w:val="-17"/>
          <w:w w:val="110"/>
        </w:rPr>
        <w:t xml:space="preserve"> </w:t>
      </w:r>
      <w:r>
        <w:rPr>
          <w:color w:val="2A2A2A"/>
          <w:w w:val="110"/>
        </w:rPr>
        <w:t>případě,</w:t>
      </w:r>
      <w:r>
        <w:rPr>
          <w:color w:val="2A2A2A"/>
          <w:spacing w:val="-12"/>
          <w:w w:val="110"/>
        </w:rPr>
        <w:t xml:space="preserve"> </w:t>
      </w:r>
      <w:r>
        <w:rPr>
          <w:color w:val="2A2A2A"/>
          <w:w w:val="110"/>
        </w:rPr>
        <w:t>že</w:t>
      </w:r>
      <w:r>
        <w:rPr>
          <w:color w:val="2A2A2A"/>
          <w:spacing w:val="-30"/>
          <w:w w:val="110"/>
        </w:rPr>
        <w:t xml:space="preserve"> </w:t>
      </w:r>
      <w:r>
        <w:rPr>
          <w:color w:val="2A2A2A"/>
          <w:w w:val="110"/>
        </w:rPr>
        <w:t>je</w:t>
      </w:r>
      <w:r>
        <w:rPr>
          <w:color w:val="2A2A2A"/>
          <w:spacing w:val="-13"/>
          <w:w w:val="110"/>
        </w:rPr>
        <w:t xml:space="preserve"> </w:t>
      </w:r>
      <w:r>
        <w:rPr>
          <w:color w:val="2A2A2A"/>
          <w:w w:val="110"/>
        </w:rPr>
        <w:t>zjištěno</w:t>
      </w:r>
      <w:r>
        <w:rPr>
          <w:color w:val="2A2A2A"/>
          <w:spacing w:val="-12"/>
          <w:w w:val="110"/>
        </w:rPr>
        <w:t xml:space="preserve"> </w:t>
      </w:r>
      <w:r>
        <w:rPr>
          <w:color w:val="2A2A2A"/>
          <w:w w:val="110"/>
        </w:rPr>
        <w:t>před</w:t>
      </w:r>
      <w:r>
        <w:rPr>
          <w:color w:val="2A2A2A"/>
          <w:spacing w:val="-17"/>
          <w:w w:val="110"/>
        </w:rPr>
        <w:t xml:space="preserve"> </w:t>
      </w:r>
      <w:r>
        <w:rPr>
          <w:color w:val="2A2A2A"/>
          <w:w w:val="110"/>
        </w:rPr>
        <w:t>vyplacením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w w:val="110"/>
        </w:rPr>
        <w:t>dotace</w:t>
      </w:r>
      <w:r>
        <w:rPr>
          <w:color w:val="2A2A2A"/>
          <w:spacing w:val="-17"/>
          <w:w w:val="110"/>
        </w:rPr>
        <w:t xml:space="preserve"> </w:t>
      </w:r>
      <w:r>
        <w:rPr>
          <w:color w:val="2A2A2A"/>
          <w:w w:val="110"/>
        </w:rPr>
        <w:t>nebo</w:t>
      </w:r>
      <w:r>
        <w:rPr>
          <w:color w:val="2A2A2A"/>
          <w:spacing w:val="-29"/>
          <w:w w:val="110"/>
        </w:rPr>
        <w:t xml:space="preserve"> </w:t>
      </w:r>
      <w:r>
        <w:rPr>
          <w:color w:val="2A2A2A"/>
          <w:w w:val="110"/>
        </w:rPr>
        <w:t>její</w:t>
      </w:r>
      <w:r>
        <w:rPr>
          <w:color w:val="2A2A2A"/>
          <w:spacing w:val="-23"/>
          <w:w w:val="110"/>
        </w:rPr>
        <w:t xml:space="preserve"> </w:t>
      </w:r>
      <w:r>
        <w:rPr>
          <w:color w:val="2A2A2A"/>
          <w:w w:val="110"/>
        </w:rPr>
        <w:t>části</w:t>
      </w:r>
      <w:r>
        <w:rPr>
          <w:color w:val="2A2A2A"/>
          <w:spacing w:val="-19"/>
          <w:w w:val="110"/>
        </w:rPr>
        <w:t xml:space="preserve"> </w:t>
      </w:r>
      <w:r>
        <w:rPr>
          <w:color w:val="2A2A2A"/>
          <w:w w:val="110"/>
        </w:rPr>
        <w:t>porušení</w:t>
      </w:r>
      <w:r>
        <w:rPr>
          <w:color w:val="2A2A2A"/>
          <w:spacing w:val="-15"/>
          <w:w w:val="110"/>
        </w:rPr>
        <w:t xml:space="preserve"> </w:t>
      </w:r>
      <w:r>
        <w:rPr>
          <w:color w:val="2A2A2A"/>
          <w:w w:val="110"/>
        </w:rPr>
        <w:t>ustanovení</w:t>
      </w:r>
      <w:r>
        <w:rPr>
          <w:color w:val="2A2A2A"/>
          <w:spacing w:val="-12"/>
          <w:w w:val="110"/>
        </w:rPr>
        <w:t xml:space="preserve"> </w:t>
      </w:r>
      <w:r>
        <w:rPr>
          <w:color w:val="2A2A2A"/>
          <w:w w:val="110"/>
        </w:rPr>
        <w:t>Smlouvy,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 xml:space="preserve">poskytovatel dotace při rozhodování zohledňuje míry krácení dotace uvedené </w:t>
      </w:r>
      <w:r>
        <w:rPr>
          <w:color w:val="3D3D3D"/>
          <w:w w:val="110"/>
        </w:rPr>
        <w:t xml:space="preserve">v </w:t>
      </w:r>
      <w:r>
        <w:rPr>
          <w:color w:val="2A2A2A"/>
          <w:w w:val="110"/>
        </w:rPr>
        <w:t>čl. 8, bodě</w:t>
      </w:r>
      <w:r>
        <w:rPr>
          <w:color w:val="2A2A2A"/>
          <w:spacing w:val="-12"/>
          <w:w w:val="110"/>
        </w:rPr>
        <w:t xml:space="preserve"> </w:t>
      </w:r>
      <w:r>
        <w:rPr>
          <w:color w:val="2A2A2A"/>
          <w:w w:val="110"/>
        </w:rPr>
        <w:t>1.</w:t>
      </w:r>
    </w:p>
    <w:p w:rsidR="00DB5CCC" w:rsidRDefault="00DB5CCC">
      <w:pPr>
        <w:pStyle w:val="Zkladntext"/>
        <w:spacing w:before="4"/>
        <w:rPr>
          <w:sz w:val="21"/>
        </w:rPr>
      </w:pPr>
    </w:p>
    <w:p w:rsidR="00DB5CCC" w:rsidRDefault="00434195">
      <w:pPr>
        <w:ind w:left="3040" w:right="2997"/>
        <w:jc w:val="center"/>
        <w:rPr>
          <w:b/>
          <w:sz w:val="20"/>
        </w:rPr>
      </w:pPr>
      <w:r>
        <w:rPr>
          <w:b/>
          <w:color w:val="2A2A2A"/>
          <w:w w:val="110"/>
          <w:sz w:val="20"/>
        </w:rPr>
        <w:t>Čl. 9</w:t>
      </w:r>
    </w:p>
    <w:p w:rsidR="00DB5CCC" w:rsidRDefault="00434195">
      <w:pPr>
        <w:spacing w:before="25"/>
        <w:ind w:left="4002"/>
        <w:rPr>
          <w:b/>
          <w:sz w:val="20"/>
        </w:rPr>
      </w:pPr>
      <w:r>
        <w:rPr>
          <w:b/>
          <w:color w:val="2A2A2A"/>
          <w:w w:val="110"/>
          <w:sz w:val="20"/>
        </w:rPr>
        <w:t>Ustanovení společná</w:t>
      </w:r>
    </w:p>
    <w:p w:rsidR="00DB5CCC" w:rsidRDefault="00DB5CCC">
      <w:pPr>
        <w:pStyle w:val="Zkladntext"/>
        <w:spacing w:before="9"/>
        <w:rPr>
          <w:b/>
          <w:sz w:val="23"/>
        </w:rPr>
      </w:pPr>
    </w:p>
    <w:p w:rsidR="00DB5CCC" w:rsidRDefault="00434195">
      <w:pPr>
        <w:pStyle w:val="Zkladntext"/>
        <w:ind w:left="126"/>
      </w:pPr>
      <w:r>
        <w:rPr>
          <w:color w:val="2A2A2A"/>
          <w:w w:val="110"/>
        </w:rPr>
        <w:t>Konečný uživatel prohlašuje a svým podpisem Smlouvy stvrzuje, že:</w:t>
      </w:r>
    </w:p>
    <w:p w:rsidR="00DB5CCC" w:rsidRDefault="00434195">
      <w:pPr>
        <w:pStyle w:val="Odstavecseseznamem"/>
        <w:numPr>
          <w:ilvl w:val="0"/>
          <w:numId w:val="2"/>
        </w:numPr>
        <w:tabs>
          <w:tab w:val="left" w:pos="840"/>
        </w:tabs>
        <w:spacing w:before="21" w:line="264" w:lineRule="auto"/>
        <w:ind w:right="133" w:hanging="278"/>
        <w:jc w:val="both"/>
        <w:rPr>
          <w:sz w:val="20"/>
        </w:rPr>
      </w:pPr>
      <w:r>
        <w:rPr>
          <w:color w:val="2A2A2A"/>
          <w:w w:val="110"/>
          <w:sz w:val="20"/>
        </w:rPr>
        <w:t>byl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před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podpisem</w:t>
      </w:r>
      <w:r>
        <w:rPr>
          <w:color w:val="2A2A2A"/>
          <w:spacing w:val="-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Smlouvy</w:t>
      </w:r>
      <w:r>
        <w:rPr>
          <w:color w:val="2A2A2A"/>
          <w:spacing w:val="-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řádně</w:t>
      </w:r>
      <w:r>
        <w:rPr>
          <w:color w:val="2A2A2A"/>
          <w:spacing w:val="-1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</w:t>
      </w:r>
      <w:r>
        <w:rPr>
          <w:color w:val="2A2A2A"/>
          <w:spacing w:val="-1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podrobně</w:t>
      </w:r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seznámen</w:t>
      </w:r>
      <w:r>
        <w:rPr>
          <w:color w:val="2A2A2A"/>
          <w:spacing w:val="-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ze</w:t>
      </w:r>
      <w:r>
        <w:rPr>
          <w:color w:val="2A2A2A"/>
          <w:spacing w:val="-2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strany</w:t>
      </w:r>
      <w:r>
        <w:rPr>
          <w:color w:val="2A2A2A"/>
          <w:spacing w:val="-1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poskytovatele</w:t>
      </w:r>
      <w:r>
        <w:rPr>
          <w:color w:val="2A2A2A"/>
          <w:spacing w:val="-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</w:t>
      </w:r>
      <w:r>
        <w:rPr>
          <w:color w:val="2A2A2A"/>
          <w:spacing w:val="-2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</w:t>
      </w:r>
      <w:r>
        <w:rPr>
          <w:color w:val="2A2A2A"/>
          <w:spacing w:val="-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podmínkami čerpání dotace dle Smlouvy a bere na vědomí všechny stanovené podmínky, vyslovuje s nimi svůj bezvýhradný souhlas a zavazuje se k jejich plnění a dodržování, stejně jako k plnění závazků vyplývajících mu ze</w:t>
      </w:r>
      <w:r>
        <w:rPr>
          <w:color w:val="2A2A2A"/>
          <w:spacing w:val="-1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Smlouvy,</w:t>
      </w:r>
    </w:p>
    <w:p w:rsidR="00DB5CCC" w:rsidRDefault="00434195">
      <w:pPr>
        <w:pStyle w:val="Odstavecseseznamem"/>
        <w:numPr>
          <w:ilvl w:val="0"/>
          <w:numId w:val="2"/>
        </w:numPr>
        <w:tabs>
          <w:tab w:val="left" w:pos="840"/>
        </w:tabs>
        <w:spacing w:line="264" w:lineRule="auto"/>
        <w:ind w:left="831" w:right="145" w:hanging="276"/>
        <w:jc w:val="both"/>
        <w:rPr>
          <w:sz w:val="20"/>
        </w:rPr>
      </w:pPr>
      <w:r>
        <w:rPr>
          <w:color w:val="2A2A2A"/>
          <w:w w:val="110"/>
          <w:sz w:val="20"/>
        </w:rPr>
        <w:t>byl</w:t>
      </w:r>
      <w:r>
        <w:rPr>
          <w:color w:val="2A2A2A"/>
          <w:spacing w:val="-2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ř</w:t>
      </w:r>
      <w:r>
        <w:rPr>
          <w:color w:val="2A2A2A"/>
          <w:w w:val="110"/>
          <w:sz w:val="20"/>
        </w:rPr>
        <w:t>ádně</w:t>
      </w:r>
      <w:r>
        <w:rPr>
          <w:color w:val="2A2A2A"/>
          <w:spacing w:val="-1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poučen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poskytovatelem</w:t>
      </w:r>
      <w:r>
        <w:rPr>
          <w:color w:val="2A2A2A"/>
          <w:spacing w:val="-2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</w:t>
      </w:r>
      <w:r>
        <w:rPr>
          <w:color w:val="2A2A2A"/>
          <w:spacing w:val="-2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o</w:t>
      </w:r>
      <w:r>
        <w:rPr>
          <w:color w:val="2A2A2A"/>
          <w:spacing w:val="-1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následcích,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které</w:t>
      </w:r>
      <w:r>
        <w:rPr>
          <w:color w:val="2A2A2A"/>
          <w:spacing w:val="-2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mohou</w:t>
      </w:r>
      <w:r>
        <w:rPr>
          <w:color w:val="2A2A2A"/>
          <w:spacing w:val="-1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vzniknout</w:t>
      </w:r>
      <w:r>
        <w:rPr>
          <w:color w:val="2A2A2A"/>
          <w:spacing w:val="-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uvedením</w:t>
      </w:r>
      <w:r>
        <w:rPr>
          <w:color w:val="2A2A2A"/>
          <w:spacing w:val="-1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nepravdivých nebo neúplných údajů jak ve Smlouvě, tak i v Závěrečné zprávě za malý projekt a v Žádosti o platbu za malý projekt, a z případného neoprávněného čerpání finančních prostředků z</w:t>
      </w:r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dotace;</w:t>
      </w:r>
    </w:p>
    <w:p w:rsidR="00DB5CCC" w:rsidRDefault="00434195">
      <w:pPr>
        <w:pStyle w:val="Odstavecseseznamem"/>
        <w:numPr>
          <w:ilvl w:val="0"/>
          <w:numId w:val="2"/>
        </w:numPr>
        <w:tabs>
          <w:tab w:val="left" w:pos="833"/>
        </w:tabs>
        <w:ind w:left="832"/>
        <w:rPr>
          <w:sz w:val="20"/>
        </w:rPr>
      </w:pPr>
      <w:r>
        <w:rPr>
          <w:color w:val="2A2A2A"/>
          <w:w w:val="110"/>
          <w:sz w:val="20"/>
        </w:rPr>
        <w:t>byl seznámen s existencí platné legislativy, která upravuj</w:t>
      </w:r>
      <w:r>
        <w:rPr>
          <w:color w:val="2A2A2A"/>
          <w:w w:val="110"/>
          <w:sz w:val="20"/>
        </w:rPr>
        <w:t>e pravidla poskytování</w:t>
      </w:r>
      <w:r>
        <w:rPr>
          <w:color w:val="2A2A2A"/>
          <w:spacing w:val="-1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dotace,</w:t>
      </w:r>
    </w:p>
    <w:p w:rsidR="00DB5CCC" w:rsidRDefault="00434195">
      <w:pPr>
        <w:pStyle w:val="Odstavecseseznamem"/>
        <w:numPr>
          <w:ilvl w:val="0"/>
          <w:numId w:val="2"/>
        </w:numPr>
        <w:tabs>
          <w:tab w:val="left" w:pos="831"/>
        </w:tabs>
        <w:spacing w:before="18" w:line="264" w:lineRule="auto"/>
        <w:ind w:left="828" w:right="139" w:hanging="284"/>
        <w:jc w:val="both"/>
        <w:rPr>
          <w:sz w:val="20"/>
        </w:rPr>
      </w:pPr>
      <w:r>
        <w:rPr>
          <w:color w:val="2A2A2A"/>
          <w:w w:val="110"/>
          <w:sz w:val="20"/>
        </w:rPr>
        <w:t>na projekt, který je předmětem dotace podle Smlouvy, v příslušném období, pro kterou je dotace přiznána, nečerpá žádnou jinou dotaci, podporu, finanční příspěvek, či jim obdobné formy pomoci    z jiného programu financovaného</w:t>
      </w:r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EU;</w:t>
      </w:r>
    </w:p>
    <w:p w:rsidR="00DB5CCC" w:rsidRDefault="00434195">
      <w:pPr>
        <w:pStyle w:val="Odstavecseseznamem"/>
        <w:numPr>
          <w:ilvl w:val="0"/>
          <w:numId w:val="2"/>
        </w:numPr>
        <w:tabs>
          <w:tab w:val="left" w:pos="828"/>
        </w:tabs>
        <w:spacing w:line="264" w:lineRule="auto"/>
        <w:ind w:left="826" w:right="151" w:hanging="283"/>
        <w:jc w:val="both"/>
        <w:rPr>
          <w:sz w:val="20"/>
        </w:rPr>
      </w:pPr>
      <w:r>
        <w:rPr>
          <w:color w:val="2A2A2A"/>
          <w:w w:val="105"/>
          <w:sz w:val="20"/>
        </w:rPr>
        <w:t xml:space="preserve">na  výdaje  </w:t>
      </w:r>
      <w:r>
        <w:rPr>
          <w:color w:val="131313"/>
          <w:w w:val="105"/>
          <w:sz w:val="20"/>
        </w:rPr>
        <w:t xml:space="preserve">-   </w:t>
      </w:r>
      <w:r>
        <w:rPr>
          <w:color w:val="2A2A2A"/>
          <w:w w:val="105"/>
          <w:sz w:val="20"/>
        </w:rPr>
        <w:t xml:space="preserve">s výjimkou  výdajů  do  výše  spolufinancování </w:t>
      </w:r>
      <w:r>
        <w:rPr>
          <w:rFonts w:ascii="Arial" w:hAnsi="Arial"/>
          <w:color w:val="2A2A2A"/>
          <w:w w:val="105"/>
          <w:position w:val="8"/>
          <w:sz w:val="12"/>
        </w:rPr>
        <w:t xml:space="preserve">11   </w:t>
      </w:r>
      <w:r>
        <w:rPr>
          <w:color w:val="2A2A2A"/>
          <w:w w:val="105"/>
          <w:sz w:val="20"/>
        </w:rPr>
        <w:t xml:space="preserve">a  s výjimkou  nezpůsobilých  výdajů  -  v příslušném období, po které je dotace přiznána, nečerpá žádnou jinou dotaci, podporu, finanční příspěvek,  či jim  obdobné  formy pomoci  z </w:t>
      </w:r>
      <w:r>
        <w:rPr>
          <w:color w:val="2A2A2A"/>
          <w:w w:val="105"/>
          <w:sz w:val="20"/>
        </w:rPr>
        <w:t>národních  veřejných zdrojů;</w:t>
      </w:r>
    </w:p>
    <w:p w:rsidR="00DB5CCC" w:rsidRDefault="00434195">
      <w:pPr>
        <w:pStyle w:val="Odstavecseseznamem"/>
        <w:numPr>
          <w:ilvl w:val="0"/>
          <w:numId w:val="2"/>
        </w:numPr>
        <w:tabs>
          <w:tab w:val="left" w:pos="824"/>
        </w:tabs>
        <w:spacing w:before="5" w:line="264" w:lineRule="auto"/>
        <w:ind w:left="822" w:right="154" w:hanging="279"/>
        <w:jc w:val="both"/>
        <w:rPr>
          <w:sz w:val="20"/>
        </w:rPr>
      </w:pPr>
      <w:r>
        <w:pict>
          <v:line id="_x0000_s1027" style="position:absolute;left:0;text-align:left;z-index:251659776;mso-wrap-distance-left:0;mso-wrap-distance-right:0;mso-position-horizontal-relative:page" from="48.4pt,31.65pt" to="192.4pt,31.65pt" strokecolor="#2b2b2b" strokeweight=".54pt">
            <w10:wrap type="topAndBottom" anchorx="page"/>
          </v:line>
        </w:pict>
      </w:r>
      <w:r>
        <w:rPr>
          <w:color w:val="2A2A2A"/>
          <w:w w:val="110"/>
          <w:sz w:val="20"/>
        </w:rPr>
        <w:t>nedošlo k datu podpisu Smlouvy k žádné změně v jeho čestném prohlášení žadatele projektu přiloženému k projektové žádosti, a že se konečný uživatel nenachází v</w:t>
      </w:r>
      <w:r>
        <w:rPr>
          <w:color w:val="2A2A2A"/>
          <w:spacing w:val="-2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úpadku.</w:t>
      </w:r>
    </w:p>
    <w:p w:rsidR="00DB5CCC" w:rsidRDefault="00434195">
      <w:pPr>
        <w:spacing w:before="63"/>
        <w:ind w:left="112"/>
        <w:rPr>
          <w:sz w:val="19"/>
        </w:rPr>
      </w:pPr>
      <w:r>
        <w:rPr>
          <w:color w:val="2A2A2A"/>
          <w:w w:val="105"/>
          <w:sz w:val="12"/>
        </w:rPr>
        <w:t xml:space="preserve">11 </w:t>
      </w:r>
      <w:r>
        <w:rPr>
          <w:color w:val="2A2A2A"/>
          <w:w w:val="105"/>
          <w:sz w:val="19"/>
        </w:rPr>
        <w:t>Spolufinancováním se rozumí rozdíl mezi výší způsobilých výdajů a výší dotace obdržené z prostředků ERDF</w:t>
      </w:r>
    </w:p>
    <w:p w:rsidR="00DB5CCC" w:rsidRDefault="00DB5CCC">
      <w:pPr>
        <w:rPr>
          <w:sz w:val="19"/>
        </w:rPr>
        <w:sectPr w:rsidR="00DB5CCC">
          <w:pgSz w:w="11910" w:h="16840"/>
          <w:pgMar w:top="1580" w:right="1160" w:bottom="960" w:left="860" w:header="912" w:footer="838" w:gutter="0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2"/>
        <w:rPr>
          <w:sz w:val="16"/>
        </w:rPr>
      </w:pPr>
    </w:p>
    <w:p w:rsidR="00DB5CCC" w:rsidRDefault="00434195">
      <w:pPr>
        <w:spacing w:before="92"/>
        <w:ind w:left="4651" w:right="3852"/>
        <w:jc w:val="center"/>
        <w:rPr>
          <w:b/>
          <w:sz w:val="20"/>
        </w:rPr>
      </w:pPr>
      <w:r>
        <w:rPr>
          <w:b/>
          <w:color w:val="2D2D2D"/>
          <w:w w:val="115"/>
          <w:sz w:val="20"/>
        </w:rPr>
        <w:t>ČI.10</w:t>
      </w:r>
    </w:p>
    <w:p w:rsidR="00DB5CCC" w:rsidRDefault="00434195">
      <w:pPr>
        <w:spacing w:before="13"/>
        <w:ind w:left="4651" w:right="3886"/>
        <w:jc w:val="center"/>
        <w:rPr>
          <w:b/>
          <w:sz w:val="21"/>
        </w:rPr>
      </w:pPr>
      <w:r>
        <w:rPr>
          <w:b/>
          <w:color w:val="2D2D2D"/>
          <w:w w:val="105"/>
          <w:sz w:val="21"/>
        </w:rPr>
        <w:t>Ustanovení závěrečná</w:t>
      </w:r>
    </w:p>
    <w:p w:rsidR="00DB5CCC" w:rsidRDefault="00DB5CCC">
      <w:pPr>
        <w:pStyle w:val="Zkladntext"/>
        <w:spacing w:before="6"/>
        <w:rPr>
          <w:b/>
          <w:sz w:val="15"/>
        </w:rPr>
      </w:pPr>
    </w:p>
    <w:p w:rsidR="00DB5CCC" w:rsidRDefault="00434195">
      <w:pPr>
        <w:pStyle w:val="Odstavecseseznamem"/>
        <w:numPr>
          <w:ilvl w:val="1"/>
          <w:numId w:val="2"/>
        </w:numPr>
        <w:tabs>
          <w:tab w:val="left" w:pos="1597"/>
        </w:tabs>
        <w:spacing w:before="91" w:line="252" w:lineRule="auto"/>
        <w:ind w:right="115" w:hanging="357"/>
        <w:jc w:val="both"/>
        <w:rPr>
          <w:sz w:val="21"/>
        </w:rPr>
      </w:pPr>
      <w:r>
        <w:rPr>
          <w:color w:val="2D2D2D"/>
          <w:w w:val="105"/>
          <w:sz w:val="21"/>
        </w:rPr>
        <w:t xml:space="preserve">Konečný uživatel souhlasí se zveřejňováním údajů uvedených ve Smlouvě, a to zejména v rozsahu: název </w:t>
      </w:r>
      <w:r>
        <w:rPr>
          <w:color w:val="151515"/>
          <w:w w:val="105"/>
          <w:sz w:val="21"/>
        </w:rPr>
        <w:t xml:space="preserve">/ </w:t>
      </w:r>
      <w:r>
        <w:rPr>
          <w:color w:val="2D2D2D"/>
          <w:w w:val="105"/>
          <w:sz w:val="21"/>
        </w:rPr>
        <w:t xml:space="preserve">sídlo </w:t>
      </w:r>
      <w:r>
        <w:rPr>
          <w:color w:val="151515"/>
          <w:w w:val="105"/>
          <w:sz w:val="21"/>
        </w:rPr>
        <w:t xml:space="preserve">/ </w:t>
      </w:r>
      <w:r>
        <w:rPr>
          <w:color w:val="2D2D2D"/>
          <w:w w:val="105"/>
          <w:sz w:val="21"/>
        </w:rPr>
        <w:t>IČ konečného uživatele, údaje o projektu a předmětu a výši finanční pomoci dle Smlouvy, v souladu s předpisy ES a národními</w:t>
      </w:r>
      <w:r>
        <w:rPr>
          <w:color w:val="2D2D2D"/>
          <w:spacing w:val="-3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předpisy.</w:t>
      </w:r>
    </w:p>
    <w:p w:rsidR="00DB5CCC" w:rsidRDefault="00434195">
      <w:pPr>
        <w:pStyle w:val="Odstavecseseznamem"/>
        <w:numPr>
          <w:ilvl w:val="1"/>
          <w:numId w:val="2"/>
        </w:numPr>
        <w:tabs>
          <w:tab w:val="left" w:pos="1594"/>
        </w:tabs>
        <w:spacing w:line="252" w:lineRule="auto"/>
        <w:ind w:left="1588" w:right="128" w:hanging="356"/>
        <w:jc w:val="both"/>
        <w:rPr>
          <w:sz w:val="21"/>
        </w:rPr>
      </w:pPr>
      <w:r>
        <w:rPr>
          <w:color w:val="2D2D2D"/>
          <w:w w:val="105"/>
          <w:sz w:val="21"/>
        </w:rPr>
        <w:t>Pokud není v této Smlouvě nebo ve Směrnici pro žadatele stanoveno jinak, je možno veškeré změny podmínek</w:t>
      </w:r>
      <w:r>
        <w:rPr>
          <w:color w:val="2D2D2D"/>
          <w:spacing w:val="-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Smlouvy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provádět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pouze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na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základě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vzájemné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dohody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smluvních</w:t>
      </w:r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stran</w:t>
      </w:r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formou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 xml:space="preserve">písemného dodatku ke Smlouvě. </w:t>
      </w:r>
      <w:r>
        <w:rPr>
          <w:color w:val="2D2D2D"/>
          <w:w w:val="105"/>
          <w:sz w:val="21"/>
        </w:rPr>
        <w:t xml:space="preserve">Závazný postup administrace jednotlivých typů změn (podle závažnosti jejich vlivu na projekt) je uveden ve Směrnici </w:t>
      </w:r>
      <w:r>
        <w:rPr>
          <w:color w:val="414141"/>
          <w:w w:val="105"/>
          <w:sz w:val="21"/>
        </w:rPr>
        <w:t xml:space="preserve">pro </w:t>
      </w:r>
      <w:r>
        <w:rPr>
          <w:color w:val="2D2D2D"/>
          <w:w w:val="105"/>
          <w:sz w:val="21"/>
        </w:rPr>
        <w:t>žadatele. Změny lze provádět pouze v průběhu plnění podmínek této Smlouvy a nelze tak činit se zpětnou platností. Definitivní rozhodnutí o provedení změny Smlouvy a formě jejího dodatku je v kompetenci poskytovatele</w:t>
      </w:r>
      <w:r>
        <w:rPr>
          <w:color w:val="2D2D2D"/>
          <w:spacing w:val="-2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dotace.</w:t>
      </w:r>
    </w:p>
    <w:p w:rsidR="00DB5CCC" w:rsidRDefault="00434195">
      <w:pPr>
        <w:pStyle w:val="Odstavecseseznamem"/>
        <w:numPr>
          <w:ilvl w:val="1"/>
          <w:numId w:val="2"/>
        </w:numPr>
        <w:tabs>
          <w:tab w:val="left" w:pos="1583"/>
        </w:tabs>
        <w:spacing w:before="4"/>
        <w:ind w:left="1582" w:hanging="362"/>
        <w:rPr>
          <w:sz w:val="21"/>
        </w:rPr>
      </w:pPr>
      <w:r>
        <w:rPr>
          <w:color w:val="2D2D2D"/>
          <w:w w:val="105"/>
          <w:sz w:val="21"/>
        </w:rPr>
        <w:t>Případné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spory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mezi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poskytovatel</w:t>
      </w:r>
      <w:r>
        <w:rPr>
          <w:color w:val="2D2D2D"/>
          <w:w w:val="105"/>
          <w:sz w:val="21"/>
        </w:rPr>
        <w:t>em</w:t>
      </w:r>
      <w:r>
        <w:rPr>
          <w:color w:val="2D2D2D"/>
          <w:spacing w:val="-10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dotace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konečným</w:t>
      </w:r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uživatelem</w:t>
      </w:r>
      <w:r>
        <w:rPr>
          <w:color w:val="2D2D2D"/>
          <w:spacing w:val="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budou</w:t>
      </w:r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řešeny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dohodou.</w:t>
      </w:r>
    </w:p>
    <w:p w:rsidR="00DB5CCC" w:rsidRDefault="00434195">
      <w:pPr>
        <w:pStyle w:val="Odstavecseseznamem"/>
        <w:numPr>
          <w:ilvl w:val="1"/>
          <w:numId w:val="2"/>
        </w:numPr>
        <w:tabs>
          <w:tab w:val="left" w:pos="1580"/>
        </w:tabs>
        <w:spacing w:before="10" w:line="226" w:lineRule="exact"/>
        <w:ind w:left="1580" w:hanging="358"/>
        <w:rPr>
          <w:sz w:val="21"/>
        </w:rPr>
      </w:pPr>
      <w:r>
        <w:rPr>
          <w:color w:val="2D2D2D"/>
          <w:w w:val="105"/>
          <w:sz w:val="21"/>
        </w:rPr>
        <w:t>V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případě,</w:t>
      </w:r>
      <w:r>
        <w:rPr>
          <w:color w:val="2D2D2D"/>
          <w:spacing w:val="-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že</w:t>
      </w:r>
      <w:r>
        <w:rPr>
          <w:color w:val="2D2D2D"/>
          <w:spacing w:val="-1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spor</w:t>
      </w:r>
      <w:r>
        <w:rPr>
          <w:color w:val="2D2D2D"/>
          <w:spacing w:val="-6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nelze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vyřešit</w:t>
      </w:r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dohodou,</w:t>
      </w:r>
      <w:r>
        <w:rPr>
          <w:color w:val="2D2D2D"/>
          <w:spacing w:val="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bude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řešen</w:t>
      </w:r>
      <w:r>
        <w:rPr>
          <w:color w:val="2D2D2D"/>
          <w:spacing w:val="-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věcně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místně</w:t>
      </w:r>
      <w:r>
        <w:rPr>
          <w:color w:val="2D2D2D"/>
          <w:spacing w:val="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příslušným</w:t>
      </w:r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soudem.</w:t>
      </w:r>
    </w:p>
    <w:p w:rsidR="00DB5CCC" w:rsidRDefault="00434195">
      <w:pPr>
        <w:tabs>
          <w:tab w:val="left" w:pos="1222"/>
        </w:tabs>
        <w:spacing w:line="267" w:lineRule="exact"/>
        <w:ind w:left="113"/>
        <w:rPr>
          <w:sz w:val="21"/>
        </w:rPr>
      </w:pPr>
      <w:r>
        <w:rPr>
          <w:rFonts w:ascii="Arial" w:hAnsi="Arial"/>
          <w:i/>
          <w:color w:val="CFCFCF"/>
          <w:w w:val="105"/>
          <w:position w:val="4"/>
          <w:sz w:val="21"/>
        </w:rPr>
        <w:t>(</w:t>
      </w:r>
      <w:r>
        <w:rPr>
          <w:rFonts w:ascii="Arial" w:hAnsi="Arial"/>
          <w:i/>
          <w:color w:val="CFCFCF"/>
          <w:w w:val="105"/>
          <w:position w:val="4"/>
          <w:sz w:val="21"/>
        </w:rPr>
        <w:tab/>
      </w:r>
      <w:r>
        <w:rPr>
          <w:color w:val="2D2D2D"/>
          <w:w w:val="105"/>
          <w:sz w:val="21"/>
        </w:rPr>
        <w:t>5.   Smlouvaje vyhotovena ve 2 stejnopisech v českém jazyce, z nichž každý má platnost</w:t>
      </w:r>
      <w:r>
        <w:rPr>
          <w:color w:val="2D2D2D"/>
          <w:spacing w:val="2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originálu.</w:t>
      </w:r>
    </w:p>
    <w:p w:rsidR="00DB5CCC" w:rsidRDefault="00434195">
      <w:pPr>
        <w:pStyle w:val="Odstavecseseznamem"/>
        <w:numPr>
          <w:ilvl w:val="0"/>
          <w:numId w:val="1"/>
        </w:numPr>
        <w:tabs>
          <w:tab w:val="left" w:pos="1582"/>
        </w:tabs>
        <w:spacing w:before="14" w:line="249" w:lineRule="auto"/>
        <w:ind w:right="133" w:hanging="360"/>
        <w:jc w:val="both"/>
        <w:rPr>
          <w:sz w:val="21"/>
        </w:rPr>
      </w:pPr>
      <w:r>
        <w:rPr>
          <w:color w:val="2D2D2D"/>
          <w:w w:val="105"/>
          <w:sz w:val="21"/>
        </w:rPr>
        <w:t>Jednotlivá vyhotovení budou distribuována a archivována: jeden stejnopis obdrží konečný uživatel a jeden poskytovatel dotace. Stejně bude postupováno i u dodatků</w:t>
      </w:r>
      <w:r>
        <w:rPr>
          <w:color w:val="2D2D2D"/>
          <w:spacing w:val="-3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Smlouvy.</w:t>
      </w:r>
    </w:p>
    <w:p w:rsidR="00DB5CCC" w:rsidRDefault="00434195">
      <w:pPr>
        <w:pStyle w:val="Odstavecseseznamem"/>
        <w:numPr>
          <w:ilvl w:val="0"/>
          <w:numId w:val="1"/>
        </w:numPr>
        <w:tabs>
          <w:tab w:val="left" w:pos="1574"/>
        </w:tabs>
        <w:ind w:left="1574" w:hanging="357"/>
        <w:rPr>
          <w:b/>
          <w:sz w:val="21"/>
        </w:rPr>
      </w:pPr>
      <w:r>
        <w:rPr>
          <w:color w:val="2D2D2D"/>
          <w:w w:val="105"/>
          <w:sz w:val="21"/>
        </w:rPr>
        <w:t>Nedílnou součástí Smlouvy jsou následující</w:t>
      </w:r>
      <w:r>
        <w:rPr>
          <w:color w:val="2D2D2D"/>
          <w:spacing w:val="-24"/>
          <w:w w:val="105"/>
          <w:sz w:val="21"/>
        </w:rPr>
        <w:t xml:space="preserve"> </w:t>
      </w:r>
      <w:r>
        <w:rPr>
          <w:b/>
          <w:color w:val="2D2D2D"/>
          <w:w w:val="105"/>
          <w:sz w:val="21"/>
        </w:rPr>
        <w:t>přílohy:</w:t>
      </w:r>
    </w:p>
    <w:p w:rsidR="00DB5CCC" w:rsidRDefault="00DB5CCC">
      <w:pPr>
        <w:pStyle w:val="Zkladntext"/>
        <w:spacing w:before="1"/>
        <w:rPr>
          <w:b/>
          <w:sz w:val="23"/>
        </w:rPr>
      </w:pPr>
    </w:p>
    <w:p w:rsidR="00DB5CCC" w:rsidRDefault="00434195">
      <w:pPr>
        <w:spacing w:line="249" w:lineRule="auto"/>
        <w:ind w:left="1572"/>
        <w:rPr>
          <w:sz w:val="21"/>
        </w:rPr>
      </w:pPr>
      <w:r>
        <w:rPr>
          <w:b/>
          <w:color w:val="2D2D2D"/>
          <w:w w:val="105"/>
          <w:sz w:val="21"/>
        </w:rPr>
        <w:t xml:space="preserve">Příloha č. 1: </w:t>
      </w:r>
      <w:r>
        <w:rPr>
          <w:color w:val="2D2D2D"/>
          <w:w w:val="105"/>
          <w:sz w:val="21"/>
        </w:rPr>
        <w:t>Žádost o podporu m</w:t>
      </w:r>
      <w:r>
        <w:rPr>
          <w:color w:val="2D2D2D"/>
          <w:w w:val="105"/>
          <w:sz w:val="21"/>
        </w:rPr>
        <w:t>alého projektu z Dispozičního fondu Cíl EÚS Česká republika - Svobodný stát Bavorsko 2014-2020, včetně příloh</w:t>
      </w:r>
    </w:p>
    <w:p w:rsidR="00DB5CCC" w:rsidRDefault="00434195">
      <w:pPr>
        <w:spacing w:before="1"/>
        <w:ind w:left="1569"/>
        <w:rPr>
          <w:sz w:val="21"/>
        </w:rPr>
      </w:pPr>
      <w:r>
        <w:rPr>
          <w:b/>
          <w:color w:val="2D2D2D"/>
          <w:w w:val="105"/>
          <w:sz w:val="21"/>
        </w:rPr>
        <w:t xml:space="preserve">Příloha č. 2: </w:t>
      </w:r>
      <w:r>
        <w:rPr>
          <w:color w:val="2D2D2D"/>
          <w:w w:val="105"/>
          <w:sz w:val="21"/>
        </w:rPr>
        <w:t>Rozhodnutí RŘV, vč. případně upraveného rozpočtu a zdůvodnění nákladů</w:t>
      </w:r>
    </w:p>
    <w:p w:rsidR="00DB5CCC" w:rsidRDefault="00434195">
      <w:pPr>
        <w:spacing w:before="14"/>
        <w:ind w:left="1565"/>
        <w:rPr>
          <w:sz w:val="21"/>
        </w:rPr>
      </w:pPr>
      <w:r>
        <w:rPr>
          <w:b/>
          <w:color w:val="2D2D2D"/>
          <w:w w:val="105"/>
          <w:sz w:val="21"/>
        </w:rPr>
        <w:t xml:space="preserve">Příloha č. 3: </w:t>
      </w:r>
      <w:r>
        <w:rPr>
          <w:color w:val="2D2D2D"/>
          <w:w w:val="105"/>
          <w:sz w:val="21"/>
        </w:rPr>
        <w:t>Náležitosti dokladování</w:t>
      </w:r>
    </w:p>
    <w:p w:rsidR="00DB5CCC" w:rsidRDefault="00434195">
      <w:pPr>
        <w:spacing w:before="7"/>
        <w:ind w:left="1565"/>
        <w:rPr>
          <w:sz w:val="21"/>
        </w:rPr>
      </w:pPr>
      <w:r>
        <w:rPr>
          <w:b/>
          <w:color w:val="2D2D2D"/>
          <w:w w:val="105"/>
          <w:sz w:val="21"/>
        </w:rPr>
        <w:t xml:space="preserve">Příloha č. 4: </w:t>
      </w:r>
      <w:r>
        <w:rPr>
          <w:color w:val="2D2D2D"/>
          <w:w w:val="105"/>
          <w:sz w:val="21"/>
        </w:rPr>
        <w:t>Publicita</w:t>
      </w:r>
    </w:p>
    <w:p w:rsidR="00DB5CCC" w:rsidRDefault="00DB5CCC">
      <w:pPr>
        <w:pStyle w:val="Zkladntext"/>
        <w:spacing w:before="1"/>
        <w:rPr>
          <w:sz w:val="23"/>
        </w:rPr>
      </w:pPr>
    </w:p>
    <w:p w:rsidR="00DB5CCC" w:rsidRDefault="00434195">
      <w:pPr>
        <w:pStyle w:val="Odstavecseseznamem"/>
        <w:numPr>
          <w:ilvl w:val="0"/>
          <w:numId w:val="1"/>
        </w:numPr>
        <w:tabs>
          <w:tab w:val="left" w:pos="1566"/>
        </w:tabs>
        <w:ind w:left="1565" w:hanging="360"/>
        <w:rPr>
          <w:sz w:val="21"/>
        </w:rPr>
      </w:pPr>
      <w:r>
        <w:rPr>
          <w:color w:val="2D2D2D"/>
          <w:w w:val="105"/>
          <w:sz w:val="21"/>
        </w:rPr>
        <w:t>Smlouva nabývá účinnosti dnem podpisu oběma smluvními</w:t>
      </w:r>
      <w:r>
        <w:rPr>
          <w:color w:val="2D2D2D"/>
          <w:spacing w:val="-2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stranami.</w:t>
      </w:r>
    </w:p>
    <w:p w:rsidR="00DB5CCC" w:rsidRDefault="00434195">
      <w:pPr>
        <w:pStyle w:val="Odstavecseseznamem"/>
        <w:numPr>
          <w:ilvl w:val="0"/>
          <w:numId w:val="1"/>
        </w:numPr>
        <w:tabs>
          <w:tab w:val="left" w:pos="1566"/>
        </w:tabs>
        <w:spacing w:before="13" w:line="249" w:lineRule="auto"/>
        <w:ind w:left="1564" w:right="152"/>
        <w:jc w:val="both"/>
        <w:rPr>
          <w:sz w:val="21"/>
        </w:rPr>
      </w:pPr>
      <w:r>
        <w:rPr>
          <w:color w:val="2D2D2D"/>
          <w:w w:val="105"/>
          <w:sz w:val="21"/>
        </w:rPr>
        <w:t>Smluvní strany prohlašují, že si text Smlouvy pečlivě před jejím podpisem přečetly, s jeho obsahem bez výhrad souhlasí, že je projevem jejich svobodné a vážné vůle, prosté omylu</w:t>
      </w:r>
      <w:r>
        <w:rPr>
          <w:color w:val="505050"/>
          <w:w w:val="105"/>
          <w:sz w:val="21"/>
        </w:rPr>
        <w:t xml:space="preserve">, </w:t>
      </w:r>
      <w:r>
        <w:rPr>
          <w:color w:val="2D2D2D"/>
          <w:w w:val="105"/>
          <w:sz w:val="21"/>
        </w:rPr>
        <w:t>na důkaz čeh</w:t>
      </w:r>
      <w:r>
        <w:rPr>
          <w:color w:val="2D2D2D"/>
          <w:w w:val="105"/>
          <w:sz w:val="21"/>
        </w:rPr>
        <w:t>o připojují své</w:t>
      </w:r>
      <w:r>
        <w:rPr>
          <w:color w:val="2D2D2D"/>
          <w:spacing w:val="-2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podpisy.</w:t>
      </w:r>
    </w:p>
    <w:p w:rsidR="00DB5CCC" w:rsidRDefault="00434195">
      <w:pPr>
        <w:spacing w:before="4" w:line="249" w:lineRule="auto"/>
        <w:ind w:left="1553" w:right="153" w:hanging="356"/>
        <w:jc w:val="both"/>
        <w:rPr>
          <w:sz w:val="21"/>
        </w:rPr>
      </w:pPr>
      <w:r>
        <w:rPr>
          <w:color w:val="2D2D2D"/>
          <w:w w:val="105"/>
          <w:sz w:val="21"/>
        </w:rPr>
        <w:t>1O. Pro případ, že konečný uživatel nebude projekt realizovat, tedy poruší Smlouvu podstatným způsobem, je kterákoliv ze smluvních stran oprávněna od Smlouvy odstoupit. Odstoupení se činí písemným oznámením o odstoupení doručeným d</w:t>
      </w:r>
      <w:r>
        <w:rPr>
          <w:color w:val="2D2D2D"/>
          <w:w w:val="105"/>
          <w:sz w:val="21"/>
        </w:rPr>
        <w:t>ruhé smluvní straně. V případě odstoupení od Smlouvy se smluvní strany dohodly, že konečný uživatel vrátí dotaci prostřednictvím poskytovatele dotace Certifikačnímu orgánu.</w:t>
      </w:r>
    </w:p>
    <w:p w:rsidR="00DB5CCC" w:rsidRDefault="00DB5CCC">
      <w:pPr>
        <w:spacing w:line="249" w:lineRule="auto"/>
        <w:jc w:val="both"/>
        <w:rPr>
          <w:sz w:val="21"/>
        </w:rPr>
        <w:sectPr w:rsidR="00DB5CCC">
          <w:pgSz w:w="11910" w:h="16840"/>
          <w:pgMar w:top="1660" w:right="900" w:bottom="860" w:left="380" w:header="987" w:footer="693" w:gutter="0"/>
          <w:cols w:space="708"/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3"/>
        <w:rPr>
          <w:sz w:val="17"/>
        </w:rPr>
      </w:pPr>
    </w:p>
    <w:p w:rsidR="00DB5CCC" w:rsidRDefault="00434195">
      <w:pPr>
        <w:pStyle w:val="Nadpis3"/>
        <w:spacing w:before="92"/>
        <w:jc w:val="left"/>
      </w:pPr>
      <w:r>
        <w:rPr>
          <w:color w:val="2B2B2B"/>
          <w:w w:val="105"/>
        </w:rPr>
        <w:t>V Klatovech dne</w:t>
      </w:r>
    </w:p>
    <w:p w:rsidR="00DB5CCC" w:rsidRDefault="00DB5CCC">
      <w:pPr>
        <w:pStyle w:val="Zkladntext"/>
        <w:spacing w:before="2"/>
        <w:rPr>
          <w:sz w:val="15"/>
        </w:rPr>
      </w:pPr>
    </w:p>
    <w:p w:rsidR="00DB5CCC" w:rsidRDefault="00DB5CCC">
      <w:pPr>
        <w:rPr>
          <w:sz w:val="15"/>
        </w:rPr>
        <w:sectPr w:rsidR="00DB5CCC">
          <w:headerReference w:type="even" r:id="rId21"/>
          <w:footerReference w:type="even" r:id="rId22"/>
          <w:pgSz w:w="11910" w:h="16840"/>
          <w:pgMar w:top="1580" w:right="800" w:bottom="280" w:left="900" w:header="919" w:footer="0" w:gutter="0"/>
          <w:cols w:space="708"/>
        </w:sectPr>
      </w:pPr>
    </w:p>
    <w:p w:rsidR="00DB5CCC" w:rsidRDefault="00434195">
      <w:pPr>
        <w:spacing w:before="91"/>
        <w:ind w:left="134"/>
        <w:rPr>
          <w:sz w:val="21"/>
        </w:rPr>
      </w:pPr>
      <w:r>
        <w:rPr>
          <w:color w:val="2B2B2B"/>
          <w:w w:val="105"/>
          <w:sz w:val="21"/>
        </w:rPr>
        <w:lastRenderedPageBreak/>
        <w:t>Za poskytovatele dotace:</w:t>
      </w: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spacing w:before="2"/>
        <w:rPr>
          <w:sz w:val="23"/>
        </w:rPr>
      </w:pPr>
    </w:p>
    <w:p w:rsidR="00DB5CCC" w:rsidRDefault="00434195">
      <w:pPr>
        <w:ind w:left="116"/>
        <w:rPr>
          <w:sz w:val="21"/>
        </w:rPr>
      </w:pPr>
      <w:r>
        <w:rPr>
          <w:color w:val="2B2B2B"/>
          <w:w w:val="120"/>
          <w:sz w:val="21"/>
        </w:rPr>
        <w:t>V Plzni dne .................</w:t>
      </w: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spacing w:before="11"/>
        <w:rPr>
          <w:sz w:val="22"/>
        </w:rPr>
      </w:pPr>
    </w:p>
    <w:p w:rsidR="00DB5CCC" w:rsidRDefault="00434195">
      <w:pPr>
        <w:ind w:left="112"/>
        <w:rPr>
          <w:sz w:val="21"/>
        </w:rPr>
      </w:pPr>
      <w:r>
        <w:rPr>
          <w:color w:val="2B2B2B"/>
          <w:w w:val="105"/>
          <w:sz w:val="21"/>
        </w:rPr>
        <w:t>Za konečného uživatele:</w:t>
      </w:r>
    </w:p>
    <w:p w:rsidR="00DB5CCC" w:rsidRDefault="00434195">
      <w:pPr>
        <w:pStyle w:val="Zkladntext"/>
        <w:spacing w:before="11"/>
        <w:rPr>
          <w:sz w:val="13"/>
        </w:rPr>
      </w:pPr>
      <w:r>
        <w:br w:type="column"/>
      </w:r>
    </w:p>
    <w:p w:rsidR="00DB5CCC" w:rsidRDefault="00434195">
      <w:pPr>
        <w:ind w:left="170"/>
        <w:rPr>
          <w:b/>
          <w:sz w:val="14"/>
        </w:rPr>
      </w:pPr>
      <w:r>
        <w:rPr>
          <w:color w:val="2B2B2B"/>
          <w:w w:val="110"/>
          <w:sz w:val="14"/>
        </w:rPr>
        <w:t xml:space="preserve">...  ....  ....  </w:t>
      </w:r>
      <w:r>
        <w:rPr>
          <w:color w:val="4F4F52"/>
          <w:w w:val="110"/>
          <w:sz w:val="14"/>
        </w:rPr>
        <w:t xml:space="preserve">. </w:t>
      </w:r>
      <w:r>
        <w:rPr>
          <w:color w:val="2B2B2B"/>
          <w:w w:val="110"/>
          <w:sz w:val="14"/>
        </w:rPr>
        <w:t xml:space="preserve">. ...  ....  ...  ...  .....  ....  ... </w:t>
      </w:r>
      <w:r>
        <w:rPr>
          <w:b/>
          <w:color w:val="2B2B2B"/>
          <w:w w:val="110"/>
          <w:sz w:val="14"/>
        </w:rPr>
        <w:t xml:space="preserve">· </w:t>
      </w:r>
      <w:r>
        <w:rPr>
          <w:b/>
          <w:color w:val="575079"/>
          <w:w w:val="130"/>
          <w:sz w:val="14"/>
        </w:rPr>
        <w:t>v--</w:t>
      </w:r>
      <w:r>
        <w:rPr>
          <w:b/>
          <w:color w:val="2B2B2B"/>
          <w:w w:val="130"/>
          <w:sz w:val="14"/>
        </w:rPr>
        <w:t>·......................................</w:t>
      </w:r>
    </w:p>
    <w:p w:rsidR="00DB5CCC" w:rsidRDefault="00434195">
      <w:pPr>
        <w:pStyle w:val="Nadpis2"/>
        <w:spacing w:before="22" w:line="254" w:lineRule="auto"/>
        <w:ind w:left="126" w:right="964" w:firstLine="3"/>
      </w:pPr>
      <w:r>
        <w:rPr>
          <w:color w:val="2B2B2B"/>
          <w:w w:val="105"/>
        </w:rPr>
        <w:t xml:space="preserve">Euroregion Šumava </w:t>
      </w:r>
      <w:r>
        <w:rPr>
          <w:b w:val="0"/>
          <w:color w:val="2B2B2B"/>
          <w:w w:val="105"/>
        </w:rPr>
        <w:t xml:space="preserve">- </w:t>
      </w:r>
      <w:r>
        <w:rPr>
          <w:color w:val="2B2B2B"/>
          <w:w w:val="105"/>
        </w:rPr>
        <w:t>jihozápadní Čechy Správce Dispozičního fondu</w:t>
      </w:r>
    </w:p>
    <w:p w:rsidR="00DB5CCC" w:rsidRDefault="00434195">
      <w:pPr>
        <w:pStyle w:val="Nadpis3"/>
        <w:spacing w:line="234" w:lineRule="exact"/>
        <w:ind w:left="126"/>
        <w:jc w:val="left"/>
      </w:pPr>
      <w:r>
        <w:rPr>
          <w:color w:val="2B2B2B"/>
          <w:w w:val="105"/>
        </w:rPr>
        <w:t>zastoupený</w:t>
      </w:r>
    </w:p>
    <w:p w:rsidR="00DB5CCC" w:rsidRDefault="00DB5CCC">
      <w:pPr>
        <w:pStyle w:val="Zkladntext"/>
        <w:spacing w:before="5"/>
        <w:rPr>
          <w:sz w:val="23"/>
        </w:rPr>
      </w:pPr>
    </w:p>
    <w:p w:rsidR="00DB5CCC" w:rsidRDefault="00434195">
      <w:pPr>
        <w:ind w:left="127"/>
        <w:rPr>
          <w:sz w:val="21"/>
        </w:rPr>
      </w:pPr>
      <w:r>
        <w:rPr>
          <w:color w:val="2B2B2B"/>
          <w:w w:val="105"/>
          <w:sz w:val="21"/>
        </w:rPr>
        <w:t>předsedou ERN Šumava</w:t>
      </w: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2"/>
        </w:rPr>
      </w:pPr>
    </w:p>
    <w:p w:rsidR="00DB5CCC" w:rsidRDefault="00DB5CCC">
      <w:pPr>
        <w:pStyle w:val="Zkladntext"/>
        <w:rPr>
          <w:sz w:val="23"/>
        </w:rPr>
      </w:pPr>
    </w:p>
    <w:p w:rsidR="00DB5CCC" w:rsidRDefault="00434195">
      <w:pPr>
        <w:spacing w:line="249" w:lineRule="auto"/>
        <w:ind w:left="112" w:right="2206"/>
        <w:rPr>
          <w:sz w:val="21"/>
        </w:rPr>
      </w:pPr>
      <w:r>
        <w:rPr>
          <w:b/>
          <w:color w:val="2B2B2B"/>
          <w:w w:val="105"/>
          <w:sz w:val="21"/>
        </w:rPr>
        <w:t xml:space="preserve">Západočeská univerzita v Plzni </w:t>
      </w:r>
      <w:r w:rsidR="00C350F0">
        <w:rPr>
          <w:color w:val="2B2B2B"/>
          <w:w w:val="105"/>
          <w:sz w:val="21"/>
        </w:rPr>
        <w:t>Doc. Dr. RNDr. Miroslav Hole</w:t>
      </w:r>
      <w:r>
        <w:rPr>
          <w:color w:val="2B2B2B"/>
          <w:w w:val="105"/>
          <w:sz w:val="21"/>
        </w:rPr>
        <w:t>ček rektor</w:t>
      </w:r>
    </w:p>
    <w:p w:rsidR="00DB5CCC" w:rsidRDefault="00DB5CCC">
      <w:pPr>
        <w:spacing w:line="249" w:lineRule="auto"/>
        <w:rPr>
          <w:sz w:val="21"/>
        </w:rPr>
        <w:sectPr w:rsidR="00DB5CCC">
          <w:type w:val="continuous"/>
          <w:pgSz w:w="11910" w:h="16840"/>
          <w:pgMar w:top="1480" w:right="800" w:bottom="1080" w:left="900" w:header="708" w:footer="708" w:gutter="0"/>
          <w:cols w:num="2" w:space="708" w:equalWidth="0">
            <w:col w:w="2442" w:space="2101"/>
            <w:col w:w="5667"/>
          </w:cols>
        </w:sectPr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  <w:bookmarkStart w:id="0" w:name="_GoBack"/>
      <w:bookmarkEnd w:id="0"/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</w:pPr>
    </w:p>
    <w:p w:rsidR="00DB5CCC" w:rsidRDefault="00DB5CCC">
      <w:pPr>
        <w:pStyle w:val="Zkladntext"/>
        <w:spacing w:before="9"/>
        <w:rPr>
          <w:sz w:val="22"/>
        </w:rPr>
      </w:pPr>
    </w:p>
    <w:p w:rsidR="00DB5CCC" w:rsidRDefault="00DB5CCC">
      <w:pPr>
        <w:sectPr w:rsidR="00DB5CCC">
          <w:type w:val="continuous"/>
          <w:pgSz w:w="11910" w:h="16840"/>
          <w:pgMar w:top="1480" w:right="800" w:bottom="1080" w:left="900" w:header="708" w:footer="708" w:gutter="0"/>
          <w:cols w:space="708"/>
        </w:sectPr>
      </w:pPr>
    </w:p>
    <w:p w:rsidR="00DB5CCC" w:rsidRDefault="00DB5CCC">
      <w:pPr>
        <w:pStyle w:val="Zkladntext"/>
        <w:spacing w:before="7"/>
        <w:rPr>
          <w:sz w:val="23"/>
        </w:rPr>
      </w:pPr>
    </w:p>
    <w:p w:rsidR="00DB5CCC" w:rsidRDefault="00434195">
      <w:pPr>
        <w:pStyle w:val="Zkladntext"/>
        <w:jc w:val="right"/>
      </w:pPr>
      <w:r>
        <w:rPr>
          <w:color w:val="2B2B2B"/>
        </w:rPr>
        <w:t>Strana 1O z 10</w:t>
      </w:r>
    </w:p>
    <w:p w:rsidR="00DB5CCC" w:rsidRDefault="00434195">
      <w:pPr>
        <w:pStyle w:val="Zkladntext"/>
        <w:spacing w:before="10"/>
        <w:rPr>
          <w:sz w:val="25"/>
        </w:rPr>
      </w:pPr>
      <w:r>
        <w:br w:type="column"/>
      </w:r>
    </w:p>
    <w:p w:rsidR="00DB5CCC" w:rsidRDefault="00434195">
      <w:pPr>
        <w:jc w:val="right"/>
        <w:rPr>
          <w:b/>
          <w:sz w:val="18"/>
        </w:rPr>
      </w:pPr>
      <w:r>
        <w:rPr>
          <w:b/>
          <w:color w:val="2B2B2B"/>
          <w:spacing w:val="19"/>
          <w:w w:val="108"/>
          <w:sz w:val="23"/>
        </w:rPr>
        <w:t>M</w:t>
      </w:r>
      <w:r>
        <w:rPr>
          <w:b/>
          <w:color w:val="2B2B2B"/>
          <w:w w:val="52"/>
          <w:sz w:val="18"/>
        </w:rPr>
        <w:t>1111..</w:t>
      </w:r>
    </w:p>
    <w:p w:rsidR="00DB5CCC" w:rsidRDefault="00434195">
      <w:pPr>
        <w:pStyle w:val="Zkladntext"/>
        <w:spacing w:before="5"/>
        <w:rPr>
          <w:b/>
          <w:sz w:val="8"/>
        </w:rPr>
      </w:pPr>
      <w:r>
        <w:br w:type="column"/>
      </w:r>
    </w:p>
    <w:p w:rsidR="00DB5CCC" w:rsidRDefault="00434195">
      <w:pPr>
        <w:spacing w:line="73" w:lineRule="exact"/>
        <w:ind w:left="68"/>
        <w:rPr>
          <w:sz w:val="7"/>
        </w:rPr>
      </w:pPr>
      <w:r>
        <w:rPr>
          <w:color w:val="4F4F52"/>
          <w:sz w:val="7"/>
        </w:rPr>
        <w:t>Z</w:t>
      </w:r>
      <w:r>
        <w:rPr>
          <w:color w:val="2B2B2B"/>
          <w:sz w:val="7"/>
        </w:rPr>
        <w:t>i</w:t>
      </w:r>
      <w:r>
        <w:rPr>
          <w:color w:val="4F4F52"/>
          <w:sz w:val="7"/>
        </w:rPr>
        <w:t xml:space="preserve">e </w:t>
      </w:r>
      <w:r>
        <w:rPr>
          <w:color w:val="2B2B2B"/>
          <w:sz w:val="7"/>
        </w:rPr>
        <w:t xml:space="preserve">l  </w:t>
      </w:r>
      <w:r>
        <w:rPr>
          <w:color w:val="4F4F52"/>
          <w:sz w:val="7"/>
        </w:rPr>
        <w:t xml:space="preserve">ET </w:t>
      </w:r>
      <w:r>
        <w:rPr>
          <w:color w:val="2B2B2B"/>
          <w:sz w:val="7"/>
        </w:rPr>
        <w:t>Z I Cil EÚS</w:t>
      </w:r>
    </w:p>
    <w:p w:rsidR="00DB5CCC" w:rsidRDefault="00434195">
      <w:pPr>
        <w:spacing w:line="392" w:lineRule="exact"/>
        <w:ind w:left="282" w:right="211"/>
        <w:jc w:val="center"/>
        <w:rPr>
          <w:sz w:val="29"/>
        </w:rPr>
      </w:pPr>
      <w:r>
        <w:pict>
          <v:shape id="_x0000_s1026" type="#_x0000_t202" style="position:absolute;left:0;text-align:left;margin-left:507.55pt;margin-top:6.65pt;width:7.5pt;height:12.85pt;z-index:-251653632;mso-position-horizontal-relative:page" filled="f" stroked="f">
            <v:textbox inset="0,0,0,0">
              <w:txbxContent>
                <w:p w:rsidR="00DB5CCC" w:rsidRDefault="00434195">
                  <w:pPr>
                    <w:spacing w:line="257" w:lineRule="exact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color w:val="646266"/>
                      <w:w w:val="75"/>
                      <w:sz w:val="23"/>
                    </w:rPr>
                    <w:t>:b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9777B"/>
          <w:w w:val="13"/>
          <w:sz w:val="18"/>
        </w:rPr>
        <w:t>i</w:t>
      </w:r>
      <w:r>
        <w:rPr>
          <w:rFonts w:ascii="Arial"/>
          <w:color w:val="79777B"/>
          <w:spacing w:val="-35"/>
          <w:sz w:val="18"/>
        </w:rPr>
        <w:t xml:space="preserve"> </w:t>
      </w:r>
      <w:r>
        <w:rPr>
          <w:rFonts w:ascii="Arial"/>
          <w:color w:val="79777B"/>
          <w:spacing w:val="-1"/>
          <w:w w:val="46"/>
          <w:sz w:val="18"/>
        </w:rPr>
        <w:t>t</w:t>
      </w:r>
      <w:r>
        <w:rPr>
          <w:color w:val="79777B"/>
          <w:spacing w:val="-12"/>
          <w:w w:val="64"/>
          <w:position w:val="-17"/>
          <w:sz w:val="29"/>
        </w:rPr>
        <w:t>r</w:t>
      </w:r>
      <w:r>
        <w:rPr>
          <w:rFonts w:ascii="Arial"/>
          <w:color w:val="79777B"/>
          <w:spacing w:val="-24"/>
          <w:w w:val="71"/>
          <w:sz w:val="18"/>
        </w:rPr>
        <w:t>:</w:t>
      </w:r>
      <w:r>
        <w:rPr>
          <w:color w:val="79777B"/>
          <w:spacing w:val="-28"/>
          <w:w w:val="64"/>
          <w:position w:val="-17"/>
          <w:sz w:val="29"/>
        </w:rPr>
        <w:t>:</w:t>
      </w:r>
      <w:r>
        <w:rPr>
          <w:rFonts w:ascii="Arial"/>
          <w:color w:val="79777B"/>
          <w:w w:val="71"/>
          <w:sz w:val="18"/>
        </w:rPr>
        <w:t>.t;;;</w:t>
      </w:r>
      <w:r>
        <w:rPr>
          <w:rFonts w:ascii="Arial"/>
          <w:color w:val="79777B"/>
          <w:spacing w:val="-7"/>
          <w:sz w:val="18"/>
        </w:rPr>
        <w:t xml:space="preserve"> </w:t>
      </w:r>
      <w:r>
        <w:rPr>
          <w:color w:val="79777B"/>
          <w:spacing w:val="-1"/>
          <w:w w:val="28"/>
          <w:position w:val="-17"/>
          <w:sz w:val="29"/>
        </w:rPr>
        <w:t>v</w:t>
      </w:r>
      <w:r>
        <w:rPr>
          <w:rFonts w:ascii="Arial"/>
          <w:color w:val="79777B"/>
          <w:spacing w:val="-41"/>
          <w:w w:val="84"/>
          <w:sz w:val="18"/>
        </w:rPr>
        <w:t>t</w:t>
      </w:r>
      <w:r>
        <w:rPr>
          <w:color w:val="79777B"/>
          <w:spacing w:val="-14"/>
          <w:w w:val="27"/>
          <w:position w:val="-17"/>
          <w:sz w:val="29"/>
        </w:rPr>
        <w:t>c</w:t>
      </w:r>
      <w:r>
        <w:rPr>
          <w:color w:val="79777B"/>
          <w:spacing w:val="-6"/>
          <w:w w:val="18"/>
          <w:position w:val="-17"/>
          <w:sz w:val="29"/>
        </w:rPr>
        <w:t>k</w:t>
      </w:r>
      <w:r>
        <w:rPr>
          <w:rFonts w:ascii="Arial"/>
          <w:color w:val="3F3F3F"/>
          <w:spacing w:val="-37"/>
          <w:w w:val="42"/>
          <w:sz w:val="18"/>
        </w:rPr>
        <w:t>h</w:t>
      </w:r>
      <w:r>
        <w:rPr>
          <w:color w:val="79777B"/>
          <w:spacing w:val="-6"/>
          <w:w w:val="34"/>
          <w:position w:val="-17"/>
          <w:sz w:val="29"/>
        </w:rPr>
        <w:t>r</w:t>
      </w:r>
      <w:r>
        <w:rPr>
          <w:rFonts w:ascii="Arial"/>
          <w:color w:val="79777B"/>
          <w:spacing w:val="-35"/>
          <w:w w:val="33"/>
          <w:sz w:val="18"/>
        </w:rPr>
        <w:t>K</w:t>
      </w:r>
      <w:r>
        <w:rPr>
          <w:color w:val="79777B"/>
          <w:w w:val="34"/>
          <w:position w:val="-17"/>
          <w:sz w:val="29"/>
        </w:rPr>
        <w:t>s</w:t>
      </w:r>
      <w:r>
        <w:rPr>
          <w:color w:val="79777B"/>
          <w:spacing w:val="-50"/>
          <w:position w:val="-17"/>
          <w:sz w:val="29"/>
        </w:rPr>
        <w:t xml:space="preserve"> </w:t>
      </w:r>
      <w:r>
        <w:rPr>
          <w:color w:val="79777B"/>
          <w:w w:val="34"/>
          <w:position w:val="-17"/>
          <w:sz w:val="29"/>
        </w:rPr>
        <w:t>o</w:t>
      </w:r>
    </w:p>
    <w:p w:rsidR="00DB5CCC" w:rsidRDefault="00434195">
      <w:pPr>
        <w:spacing w:line="68" w:lineRule="exact"/>
        <w:ind w:left="68"/>
        <w:rPr>
          <w:rFonts w:ascii="Arial"/>
          <w:sz w:val="7"/>
        </w:rPr>
      </w:pPr>
      <w:r>
        <w:rPr>
          <w:rFonts w:ascii="Arial"/>
          <w:color w:val="646266"/>
          <w:sz w:val="7"/>
        </w:rPr>
        <w:t>W 14-   2020  (lNTERR.</w:t>
      </w:r>
      <w:r>
        <w:rPr>
          <w:rFonts w:ascii="Arial"/>
          <w:color w:val="2B2B2B"/>
          <w:sz w:val="7"/>
        </w:rPr>
        <w:t>E</w:t>
      </w:r>
      <w:r>
        <w:rPr>
          <w:rFonts w:ascii="Arial"/>
          <w:color w:val="646266"/>
          <w:sz w:val="7"/>
        </w:rPr>
        <w:t>G V)</w:t>
      </w:r>
    </w:p>
    <w:sectPr w:rsidR="00DB5CCC">
      <w:type w:val="continuous"/>
      <w:pgSz w:w="11910" w:h="16840"/>
      <w:pgMar w:top="1480" w:right="800" w:bottom="1080" w:left="900" w:header="708" w:footer="708" w:gutter="0"/>
      <w:cols w:num="3" w:space="708" w:equalWidth="0">
        <w:col w:w="5199" w:space="40"/>
        <w:col w:w="3811" w:space="40"/>
        <w:col w:w="11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95" w:rsidRDefault="00434195">
      <w:r>
        <w:separator/>
      </w:r>
    </w:p>
  </w:endnote>
  <w:endnote w:type="continuationSeparator" w:id="0">
    <w:p w:rsidR="00434195" w:rsidRDefault="0043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8.2pt;margin-top:788.8pt;width:53.85pt;height:15.2pt;z-index:-13408;mso-position-horizontal-relative:page;mso-position-vertical-relative:page" filled="f" stroked="f">
          <v:textbox inset="0,0,0,0">
            <w:txbxContent>
              <w:p w:rsidR="00DB5CCC" w:rsidRDefault="00434195">
                <w:pPr>
                  <w:pStyle w:val="Zkladntext"/>
                  <w:spacing w:before="11"/>
                  <w:ind w:left="20"/>
                </w:pPr>
                <w:r>
                  <w:rPr>
                    <w:color w:val="2D2D2D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D2D2D"/>
                  </w:rPr>
                  <w:instrText xml:space="preserve"> PAGE </w:instrText>
                </w:r>
                <w:r>
                  <w:fldChar w:fldCharType="separate"/>
                </w:r>
                <w:r w:rsidR="00C350F0">
                  <w:rPr>
                    <w:noProof/>
                    <w:color w:val="2D2D2D"/>
                  </w:rPr>
                  <w:t>2</w:t>
                </w:r>
                <w:r>
                  <w:fldChar w:fldCharType="end"/>
                </w:r>
                <w:r>
                  <w:rPr>
                    <w:color w:val="2D2D2D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4pt;margin-top:786.25pt;width:54.55pt;height:17.2pt;z-index:-13432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93"/>
                  <w:ind w:left="20"/>
                  <w:rPr>
                    <w:sz w:val="19"/>
                  </w:rPr>
                </w:pPr>
                <w:r>
                  <w:rPr>
                    <w:color w:val="262626"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6262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350F0">
                  <w:rPr>
                    <w:noProof/>
                    <w:color w:val="262626"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color w:val="262626"/>
                    <w:sz w:val="18"/>
                  </w:rPr>
                  <w:t xml:space="preserve"> </w:t>
                </w:r>
                <w:r>
                  <w:rPr>
                    <w:color w:val="262626"/>
                    <w:sz w:val="20"/>
                  </w:rPr>
                  <w:t xml:space="preserve">z </w:t>
                </w:r>
                <w:r>
                  <w:rPr>
                    <w:color w:val="262626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8.2pt;margin-top:788.8pt;width:53.85pt;height:13.1pt;z-index:-13312;mso-position-horizontal-relative:page;mso-position-vertical-relative:page" filled="f" stroked="f">
          <v:textbox inset="0,0,0,0">
            <w:txbxContent>
              <w:p w:rsidR="00DB5CCC" w:rsidRDefault="00434195">
                <w:pPr>
                  <w:pStyle w:val="Zkladntext"/>
                  <w:spacing w:before="11"/>
                  <w:ind w:left="20"/>
                </w:pPr>
                <w:r>
                  <w:rPr>
                    <w:color w:val="2D2D2D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D2D2D"/>
                  </w:rPr>
                  <w:instrText xml:space="preserve"> PAGE </w:instrText>
                </w:r>
                <w:r>
                  <w:fldChar w:fldCharType="separate"/>
                </w:r>
                <w:r w:rsidR="00C350F0">
                  <w:rPr>
                    <w:noProof/>
                    <w:color w:val="2D2D2D"/>
                  </w:rPr>
                  <w:t>6</w:t>
                </w:r>
                <w:r>
                  <w:fldChar w:fldCharType="end"/>
                </w:r>
                <w:r>
                  <w:rPr>
                    <w:color w:val="2D2D2D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0.15pt;margin-top:796.05pt;width:54.5pt;height:14.15pt;z-index:-13336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33"/>
                  <w:ind w:left="20"/>
                  <w:rPr>
                    <w:sz w:val="19"/>
                  </w:rPr>
                </w:pPr>
                <w:r>
                  <w:rPr>
                    <w:color w:val="2A2A2A"/>
                    <w:w w:val="105"/>
                    <w:sz w:val="19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A2A2A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C350F0">
                  <w:rPr>
                    <w:noProof/>
                    <w:color w:val="2A2A2A"/>
                    <w:w w:val="105"/>
                    <w:sz w:val="19"/>
                  </w:rPr>
                  <w:t>5</w:t>
                </w:r>
                <w:r>
                  <w:fldChar w:fldCharType="end"/>
                </w:r>
                <w:r>
                  <w:rPr>
                    <w:color w:val="2A2A2A"/>
                    <w:w w:val="105"/>
                    <w:sz w:val="19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DB5CC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95" w:rsidRDefault="00434195">
      <w:r>
        <w:separator/>
      </w:r>
    </w:p>
  </w:footnote>
  <w:footnote w:type="continuationSeparator" w:id="0">
    <w:p w:rsidR="00434195" w:rsidRDefault="00434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7.2pt;margin-top:46.05pt;width:247.85pt;height:35.6pt;z-index:-13456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 w:line="252" w:lineRule="auto"/>
                  <w:ind w:left="20" w:right="18" w:hanging="6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82828"/>
                    <w:w w:val="105"/>
                    <w:sz w:val="19"/>
                  </w:rPr>
                  <w:t>SMLOUVA o</w:t>
                </w:r>
                <w:r>
                  <w:rPr>
                    <w:rFonts w:ascii="Arial" w:hAnsi="Arial"/>
                    <w:b/>
                    <w:color w:val="282828"/>
                    <w:spacing w:val="-42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82828"/>
                    <w:w w:val="105"/>
                    <w:sz w:val="19"/>
                  </w:rPr>
                  <w:t xml:space="preserve">financování projektu v rámci programu přeshraniční spolupráce Cíl EÚS česká republika </w:t>
                </w:r>
                <w:r>
                  <w:rPr>
                    <w:rFonts w:ascii="Arial" w:hAnsi="Arial"/>
                    <w:color w:val="282828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82828"/>
                    <w:w w:val="105"/>
                    <w:sz w:val="19"/>
                  </w:rPr>
                  <w:t>Svobodný stát Bavorsko 2014-2020, Dispoziční</w:t>
                </w:r>
                <w:r>
                  <w:rPr>
                    <w:rFonts w:ascii="Arial" w:hAnsi="Arial"/>
                    <w:b/>
                    <w:color w:val="282828"/>
                    <w:spacing w:val="-32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82828"/>
                    <w:w w:val="105"/>
                    <w:sz w:val="19"/>
                  </w:rPr>
                  <w:t>fond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16.2pt;margin-top:39.6pt;width:248.65pt;height:35.8pt;z-index:-13480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 w:line="254" w:lineRule="auto"/>
                  <w:ind w:left="19" w:right="18" w:hanging="4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62626"/>
                    <w:w w:val="105"/>
                    <w:sz w:val="19"/>
                  </w:rPr>
                  <w:t>SMLOUVA o financování projektu v rámci</w:t>
                </w:r>
                <w:r>
                  <w:rPr>
                    <w:rFonts w:ascii="Arial" w:hAnsi="Arial"/>
                    <w:b/>
                    <w:color w:val="262626"/>
                    <w:spacing w:val="-27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62626"/>
                    <w:w w:val="105"/>
                    <w:sz w:val="19"/>
                  </w:rPr>
                  <w:t xml:space="preserve">programu přeshraniční spolupráce Cíl EÚS Česká republika </w:t>
                </w:r>
                <w:r>
                  <w:rPr>
                    <w:rFonts w:ascii="Arial" w:hAnsi="Arial"/>
                    <w:color w:val="262626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62626"/>
                    <w:w w:val="105"/>
                    <w:sz w:val="19"/>
                  </w:rPr>
                  <w:t>Svobodný stát Bavorsko 2014-2020, Dispoziční</w:t>
                </w:r>
                <w:r>
                  <w:rPr>
                    <w:rFonts w:ascii="Arial" w:hAnsi="Arial"/>
                    <w:b/>
                    <w:color w:val="262626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62626"/>
                    <w:w w:val="105"/>
                    <w:sz w:val="19"/>
                  </w:rPr>
                  <w:t>fond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3.85pt;margin-top:43.05pt;width:246.35pt;height:12.65pt;z-index:-13360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/>
                  <w:ind w:left="20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SMLOUVA</w:t>
                </w:r>
                <w:r>
                  <w:rPr>
                    <w:rFonts w:ascii="Arial" w:hAnsi="Arial"/>
                    <w:b/>
                    <w:color w:val="2D2D2D"/>
                    <w:spacing w:val="-1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o</w:t>
                </w:r>
                <w:r>
                  <w:rPr>
                    <w:rFonts w:ascii="Arial" w:hAnsi="Arial"/>
                    <w:b/>
                    <w:color w:val="2D2D2D"/>
                    <w:spacing w:val="-15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financování</w:t>
                </w:r>
                <w:r>
                  <w:rPr>
                    <w:rFonts w:ascii="Arial" w:hAnsi="Arial"/>
                    <w:b/>
                    <w:color w:val="2D2D2D"/>
                    <w:spacing w:val="-3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projektu</w:t>
                </w:r>
                <w:r>
                  <w:rPr>
                    <w:rFonts w:ascii="Arial" w:hAnsi="Arial"/>
                    <w:b/>
                    <w:color w:val="2D2D2D"/>
                    <w:spacing w:val="-5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v</w:t>
                </w:r>
                <w:r>
                  <w:rPr>
                    <w:rFonts w:ascii="Arial" w:hAnsi="Arial"/>
                    <w:b/>
                    <w:color w:val="2D2D2D"/>
                    <w:spacing w:val="-13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rámci</w:t>
                </w:r>
                <w:r>
                  <w:rPr>
                    <w:rFonts w:ascii="Arial" w:hAnsi="Arial"/>
                    <w:b/>
                    <w:color w:val="2D2D2D"/>
                    <w:spacing w:val="-12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D2D2D"/>
                    <w:w w:val="105"/>
                    <w:sz w:val="19"/>
                  </w:rPr>
                  <w:t>programu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5.3pt;margin-top:47.45pt;width:248.1pt;height:12.65pt;z-index:-13384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/>
                  <w:ind w:left="20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A2A2A"/>
                    <w:w w:val="105"/>
                    <w:sz w:val="19"/>
                  </w:rPr>
                  <w:t>SMLOUVA o financování projektu v rámci programu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2.85pt;margin-top:44.6pt;width:249.15pt;height:35.85pt;z-index:-13264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 w:line="254" w:lineRule="auto"/>
                  <w:ind w:left="20" w:right="18" w:hanging="7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A2A2A"/>
                    <w:w w:val="105"/>
                    <w:sz w:val="19"/>
                  </w:rPr>
                  <w:t xml:space="preserve">SMLOUVA o financování projektu v rámci programu přeshraniční spolupráce Cíl EÚS česká republika </w:t>
                </w:r>
                <w:r>
                  <w:rPr>
                    <w:rFonts w:ascii="Arial" w:hAnsi="Arial"/>
                    <w:color w:val="2A2A2A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A2A2A"/>
                    <w:w w:val="105"/>
                    <w:sz w:val="19"/>
                  </w:rPr>
                  <w:t>Svobodný stát Bavorsko 2014-2020, Dispoziční fond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4.05pt;margin-top:48.35pt;width:249.7pt;height:35.85pt;z-index:-13288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 w:line="254" w:lineRule="auto"/>
                  <w:ind w:left="19" w:right="18" w:hanging="7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A2A2A"/>
                    <w:w w:val="105"/>
                    <w:sz w:val="19"/>
                  </w:rPr>
                  <w:t xml:space="preserve">SMLOUVA o financování projektu v rámci programu přeshraniční spolupráce Cíl EÚS Česká republika </w:t>
                </w:r>
                <w:r>
                  <w:rPr>
                    <w:rFonts w:ascii="Arial" w:hAnsi="Arial"/>
                    <w:color w:val="2A2A2A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A2A2A"/>
                    <w:w w:val="105"/>
                    <w:sz w:val="19"/>
                  </w:rPr>
                  <w:t>Svobodný stát Bavorsko 2014-2020, Dispoziční fond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CC" w:rsidRDefault="0043419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2.7pt;margin-top:44.95pt;width:248.8pt;height:35.85pt;z-index:-13240;mso-position-horizontal-relative:page;mso-position-vertical-relative:page" filled="f" stroked="f">
          <v:textbox inset="0,0,0,0">
            <w:txbxContent>
              <w:p w:rsidR="00DB5CCC" w:rsidRDefault="00434195">
                <w:pPr>
                  <w:spacing w:before="13" w:line="254" w:lineRule="auto"/>
                  <w:ind w:left="20" w:right="18" w:hanging="3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B2B2B"/>
                    <w:w w:val="105"/>
                    <w:sz w:val="19"/>
                  </w:rPr>
                  <w:t>SMLOUVA o financování projektu v rámci</w:t>
                </w:r>
                <w:r>
                  <w:rPr>
                    <w:rFonts w:ascii="Arial" w:hAnsi="Arial"/>
                    <w:b/>
                    <w:color w:val="2B2B2B"/>
                    <w:spacing w:val="-15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B2B2B"/>
                    <w:w w:val="105"/>
                    <w:sz w:val="19"/>
                  </w:rPr>
                  <w:t xml:space="preserve">programu přeshraniční spolupráce Cíl EÚS česká republika </w:t>
                </w:r>
                <w:r>
                  <w:rPr>
                    <w:rFonts w:ascii="Arial" w:hAnsi="Arial"/>
                    <w:color w:val="2B2B2B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B2B2B"/>
                    <w:w w:val="105"/>
                    <w:sz w:val="19"/>
                  </w:rPr>
                  <w:t>Svobodný stát Bavorsko 2014-2020, Dispoziční</w:t>
                </w:r>
                <w:r>
                  <w:rPr>
                    <w:rFonts w:ascii="Arial" w:hAnsi="Arial"/>
                    <w:b/>
                    <w:color w:val="2B2B2B"/>
                    <w:spacing w:val="-13"/>
                    <w:w w:val="105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2B2B2B"/>
                    <w:w w:val="105"/>
                    <w:sz w:val="19"/>
                  </w:rPr>
                  <w:t>fond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5C8"/>
    <w:multiLevelType w:val="hybridMultilevel"/>
    <w:tmpl w:val="77E64FB2"/>
    <w:lvl w:ilvl="0" w:tplc="E0223C66">
      <w:start w:val="1"/>
      <w:numFmt w:val="upperRoman"/>
      <w:lvlText w:val="%1."/>
      <w:lvlJc w:val="left"/>
      <w:pPr>
        <w:ind w:left="286" w:hanging="375"/>
        <w:jc w:val="left"/>
      </w:pPr>
      <w:rPr>
        <w:rFonts w:hint="default"/>
        <w:w w:val="97"/>
      </w:rPr>
    </w:lvl>
    <w:lvl w:ilvl="1" w:tplc="74FC6F36">
      <w:start w:val="1"/>
      <w:numFmt w:val="lowerLetter"/>
      <w:lvlText w:val="%2."/>
      <w:lvlJc w:val="left"/>
      <w:pPr>
        <w:ind w:left="990" w:hanging="357"/>
        <w:jc w:val="right"/>
      </w:pPr>
      <w:rPr>
        <w:rFonts w:hint="default"/>
        <w:w w:val="104"/>
      </w:rPr>
    </w:lvl>
    <w:lvl w:ilvl="2" w:tplc="046261BC">
      <w:numFmt w:val="bullet"/>
      <w:lvlText w:val="•"/>
      <w:lvlJc w:val="left"/>
      <w:pPr>
        <w:ind w:left="1977" w:hanging="357"/>
      </w:pPr>
      <w:rPr>
        <w:rFonts w:hint="default"/>
      </w:rPr>
    </w:lvl>
    <w:lvl w:ilvl="3" w:tplc="F8600A34">
      <w:numFmt w:val="bullet"/>
      <w:lvlText w:val="•"/>
      <w:lvlJc w:val="left"/>
      <w:pPr>
        <w:ind w:left="2955" w:hanging="357"/>
      </w:pPr>
      <w:rPr>
        <w:rFonts w:hint="default"/>
      </w:rPr>
    </w:lvl>
    <w:lvl w:ilvl="4" w:tplc="BCACCA74">
      <w:numFmt w:val="bullet"/>
      <w:lvlText w:val="•"/>
      <w:lvlJc w:val="left"/>
      <w:pPr>
        <w:ind w:left="3933" w:hanging="357"/>
      </w:pPr>
      <w:rPr>
        <w:rFonts w:hint="default"/>
      </w:rPr>
    </w:lvl>
    <w:lvl w:ilvl="5" w:tplc="4E3A808E">
      <w:numFmt w:val="bullet"/>
      <w:lvlText w:val="•"/>
      <w:lvlJc w:val="left"/>
      <w:pPr>
        <w:ind w:left="4911" w:hanging="357"/>
      </w:pPr>
      <w:rPr>
        <w:rFonts w:hint="default"/>
      </w:rPr>
    </w:lvl>
    <w:lvl w:ilvl="6" w:tplc="55B460E8">
      <w:numFmt w:val="bullet"/>
      <w:lvlText w:val="•"/>
      <w:lvlJc w:val="left"/>
      <w:pPr>
        <w:ind w:left="5889" w:hanging="357"/>
      </w:pPr>
      <w:rPr>
        <w:rFonts w:hint="default"/>
      </w:rPr>
    </w:lvl>
    <w:lvl w:ilvl="7" w:tplc="2660BC04">
      <w:numFmt w:val="bullet"/>
      <w:lvlText w:val="•"/>
      <w:lvlJc w:val="left"/>
      <w:pPr>
        <w:ind w:left="6867" w:hanging="357"/>
      </w:pPr>
      <w:rPr>
        <w:rFonts w:hint="default"/>
      </w:rPr>
    </w:lvl>
    <w:lvl w:ilvl="8" w:tplc="63ECE31E">
      <w:numFmt w:val="bullet"/>
      <w:lvlText w:val="•"/>
      <w:lvlJc w:val="left"/>
      <w:pPr>
        <w:ind w:left="7845" w:hanging="357"/>
      </w:pPr>
      <w:rPr>
        <w:rFonts w:hint="default"/>
      </w:rPr>
    </w:lvl>
  </w:abstractNum>
  <w:abstractNum w:abstractNumId="1">
    <w:nsid w:val="058E4EBE"/>
    <w:multiLevelType w:val="hybridMultilevel"/>
    <w:tmpl w:val="0FCAFEF2"/>
    <w:lvl w:ilvl="0" w:tplc="45D4238E">
      <w:start w:val="1"/>
      <w:numFmt w:val="decimal"/>
      <w:lvlText w:val="%1."/>
      <w:lvlJc w:val="left"/>
      <w:pPr>
        <w:ind w:left="549" w:hanging="433"/>
        <w:jc w:val="left"/>
      </w:pPr>
      <w:rPr>
        <w:rFonts w:ascii="Times New Roman" w:eastAsia="Times New Roman" w:hAnsi="Times New Roman" w:cs="Times New Roman" w:hint="default"/>
        <w:color w:val="2A2A2A"/>
        <w:w w:val="103"/>
        <w:sz w:val="22"/>
        <w:szCs w:val="22"/>
      </w:rPr>
    </w:lvl>
    <w:lvl w:ilvl="1" w:tplc="6D4EE73E">
      <w:numFmt w:val="bullet"/>
      <w:lvlText w:val="•"/>
      <w:lvlJc w:val="left"/>
      <w:pPr>
        <w:ind w:left="1474" w:hanging="433"/>
      </w:pPr>
      <w:rPr>
        <w:rFonts w:hint="default"/>
      </w:rPr>
    </w:lvl>
    <w:lvl w:ilvl="2" w:tplc="E77C1818">
      <w:numFmt w:val="bullet"/>
      <w:lvlText w:val="•"/>
      <w:lvlJc w:val="left"/>
      <w:pPr>
        <w:ind w:left="2408" w:hanging="433"/>
      </w:pPr>
      <w:rPr>
        <w:rFonts w:hint="default"/>
      </w:rPr>
    </w:lvl>
    <w:lvl w:ilvl="3" w:tplc="C8641A78">
      <w:numFmt w:val="bullet"/>
      <w:lvlText w:val="•"/>
      <w:lvlJc w:val="left"/>
      <w:pPr>
        <w:ind w:left="3342" w:hanging="433"/>
      </w:pPr>
      <w:rPr>
        <w:rFonts w:hint="default"/>
      </w:rPr>
    </w:lvl>
    <w:lvl w:ilvl="4" w:tplc="E83CFF42">
      <w:numFmt w:val="bullet"/>
      <w:lvlText w:val="•"/>
      <w:lvlJc w:val="left"/>
      <w:pPr>
        <w:ind w:left="4276" w:hanging="433"/>
      </w:pPr>
      <w:rPr>
        <w:rFonts w:hint="default"/>
      </w:rPr>
    </w:lvl>
    <w:lvl w:ilvl="5" w:tplc="1D0A8724">
      <w:numFmt w:val="bullet"/>
      <w:lvlText w:val="•"/>
      <w:lvlJc w:val="left"/>
      <w:pPr>
        <w:ind w:left="5210" w:hanging="433"/>
      </w:pPr>
      <w:rPr>
        <w:rFonts w:hint="default"/>
      </w:rPr>
    </w:lvl>
    <w:lvl w:ilvl="6" w:tplc="F9525252">
      <w:numFmt w:val="bullet"/>
      <w:lvlText w:val="•"/>
      <w:lvlJc w:val="left"/>
      <w:pPr>
        <w:ind w:left="6144" w:hanging="433"/>
      </w:pPr>
      <w:rPr>
        <w:rFonts w:hint="default"/>
      </w:rPr>
    </w:lvl>
    <w:lvl w:ilvl="7" w:tplc="9DCE8178">
      <w:numFmt w:val="bullet"/>
      <w:lvlText w:val="•"/>
      <w:lvlJc w:val="left"/>
      <w:pPr>
        <w:ind w:left="7079" w:hanging="433"/>
      </w:pPr>
      <w:rPr>
        <w:rFonts w:hint="default"/>
      </w:rPr>
    </w:lvl>
    <w:lvl w:ilvl="8" w:tplc="450433D4">
      <w:numFmt w:val="bullet"/>
      <w:lvlText w:val="•"/>
      <w:lvlJc w:val="left"/>
      <w:pPr>
        <w:ind w:left="8013" w:hanging="433"/>
      </w:pPr>
      <w:rPr>
        <w:rFonts w:hint="default"/>
      </w:rPr>
    </w:lvl>
  </w:abstractNum>
  <w:abstractNum w:abstractNumId="2">
    <w:nsid w:val="221246E6"/>
    <w:multiLevelType w:val="hybridMultilevel"/>
    <w:tmpl w:val="33D84B3C"/>
    <w:lvl w:ilvl="0" w:tplc="BED6B5F4">
      <w:start w:val="1"/>
      <w:numFmt w:val="decimal"/>
      <w:lvlText w:val="%1."/>
      <w:lvlJc w:val="left"/>
      <w:pPr>
        <w:ind w:left="527" w:hanging="421"/>
        <w:jc w:val="right"/>
      </w:pPr>
      <w:rPr>
        <w:rFonts w:hint="default"/>
        <w:w w:val="106"/>
      </w:rPr>
    </w:lvl>
    <w:lvl w:ilvl="1" w:tplc="D242A336">
      <w:numFmt w:val="bullet"/>
      <w:lvlText w:val="•"/>
      <w:lvlJc w:val="left"/>
      <w:pPr>
        <w:ind w:left="1452" w:hanging="421"/>
      </w:pPr>
      <w:rPr>
        <w:rFonts w:hint="default"/>
      </w:rPr>
    </w:lvl>
    <w:lvl w:ilvl="2" w:tplc="C01EAF2E">
      <w:numFmt w:val="bullet"/>
      <w:lvlText w:val="•"/>
      <w:lvlJc w:val="left"/>
      <w:pPr>
        <w:ind w:left="2384" w:hanging="421"/>
      </w:pPr>
      <w:rPr>
        <w:rFonts w:hint="default"/>
      </w:rPr>
    </w:lvl>
    <w:lvl w:ilvl="3" w:tplc="1C0679E0">
      <w:numFmt w:val="bullet"/>
      <w:lvlText w:val="•"/>
      <w:lvlJc w:val="left"/>
      <w:pPr>
        <w:ind w:left="3316" w:hanging="421"/>
      </w:pPr>
      <w:rPr>
        <w:rFonts w:hint="default"/>
      </w:rPr>
    </w:lvl>
    <w:lvl w:ilvl="4" w:tplc="E34EECF8">
      <w:numFmt w:val="bullet"/>
      <w:lvlText w:val="•"/>
      <w:lvlJc w:val="left"/>
      <w:pPr>
        <w:ind w:left="4248" w:hanging="421"/>
      </w:pPr>
      <w:rPr>
        <w:rFonts w:hint="default"/>
      </w:rPr>
    </w:lvl>
    <w:lvl w:ilvl="5" w:tplc="940AE786">
      <w:numFmt w:val="bullet"/>
      <w:lvlText w:val="•"/>
      <w:lvlJc w:val="left"/>
      <w:pPr>
        <w:ind w:left="5180" w:hanging="421"/>
      </w:pPr>
      <w:rPr>
        <w:rFonts w:hint="default"/>
      </w:rPr>
    </w:lvl>
    <w:lvl w:ilvl="6" w:tplc="9F46DC5E">
      <w:numFmt w:val="bullet"/>
      <w:lvlText w:val="•"/>
      <w:lvlJc w:val="left"/>
      <w:pPr>
        <w:ind w:left="6112" w:hanging="421"/>
      </w:pPr>
      <w:rPr>
        <w:rFonts w:hint="default"/>
      </w:rPr>
    </w:lvl>
    <w:lvl w:ilvl="7" w:tplc="9E7EC7D0">
      <w:numFmt w:val="bullet"/>
      <w:lvlText w:val="•"/>
      <w:lvlJc w:val="left"/>
      <w:pPr>
        <w:ind w:left="7045" w:hanging="421"/>
      </w:pPr>
      <w:rPr>
        <w:rFonts w:hint="default"/>
      </w:rPr>
    </w:lvl>
    <w:lvl w:ilvl="8" w:tplc="1DC6A476">
      <w:numFmt w:val="bullet"/>
      <w:lvlText w:val="•"/>
      <w:lvlJc w:val="left"/>
      <w:pPr>
        <w:ind w:left="7977" w:hanging="421"/>
      </w:pPr>
      <w:rPr>
        <w:rFonts w:hint="default"/>
      </w:rPr>
    </w:lvl>
  </w:abstractNum>
  <w:abstractNum w:abstractNumId="3">
    <w:nsid w:val="26D7325E"/>
    <w:multiLevelType w:val="hybridMultilevel"/>
    <w:tmpl w:val="0BBEDAD0"/>
    <w:lvl w:ilvl="0" w:tplc="0D3C17D8">
      <w:start w:val="1"/>
      <w:numFmt w:val="decimal"/>
      <w:lvlText w:val="%1."/>
      <w:lvlJc w:val="left"/>
      <w:pPr>
        <w:ind w:left="534" w:hanging="364"/>
        <w:jc w:val="left"/>
      </w:pPr>
      <w:rPr>
        <w:rFonts w:ascii="Times New Roman" w:eastAsia="Times New Roman" w:hAnsi="Times New Roman" w:cs="Times New Roman" w:hint="default"/>
        <w:color w:val="2A2A2A"/>
        <w:w w:val="108"/>
        <w:sz w:val="20"/>
        <w:szCs w:val="20"/>
      </w:rPr>
    </w:lvl>
    <w:lvl w:ilvl="1" w:tplc="3736A528">
      <w:start w:val="1"/>
      <w:numFmt w:val="lowerLetter"/>
      <w:lvlText w:val="%2)"/>
      <w:lvlJc w:val="left"/>
      <w:pPr>
        <w:ind w:left="952" w:hanging="362"/>
        <w:jc w:val="left"/>
      </w:pPr>
      <w:rPr>
        <w:rFonts w:ascii="Times New Roman" w:eastAsia="Times New Roman" w:hAnsi="Times New Roman" w:cs="Times New Roman" w:hint="default"/>
        <w:color w:val="2A2A2A"/>
        <w:w w:val="108"/>
        <w:sz w:val="20"/>
        <w:szCs w:val="20"/>
      </w:rPr>
    </w:lvl>
    <w:lvl w:ilvl="2" w:tplc="6192A3C2">
      <w:numFmt w:val="bullet"/>
      <w:lvlText w:val="•"/>
      <w:lvlJc w:val="left"/>
      <w:pPr>
        <w:ind w:left="1951" w:hanging="362"/>
      </w:pPr>
      <w:rPr>
        <w:rFonts w:hint="default"/>
      </w:rPr>
    </w:lvl>
    <w:lvl w:ilvl="3" w:tplc="E7F6566A">
      <w:numFmt w:val="bullet"/>
      <w:lvlText w:val="•"/>
      <w:lvlJc w:val="left"/>
      <w:pPr>
        <w:ind w:left="2942" w:hanging="362"/>
      </w:pPr>
      <w:rPr>
        <w:rFonts w:hint="default"/>
      </w:rPr>
    </w:lvl>
    <w:lvl w:ilvl="4" w:tplc="8F122D3E">
      <w:numFmt w:val="bullet"/>
      <w:lvlText w:val="•"/>
      <w:lvlJc w:val="left"/>
      <w:pPr>
        <w:ind w:left="3933" w:hanging="362"/>
      </w:pPr>
      <w:rPr>
        <w:rFonts w:hint="default"/>
      </w:rPr>
    </w:lvl>
    <w:lvl w:ilvl="5" w:tplc="13DAFAB0">
      <w:numFmt w:val="bullet"/>
      <w:lvlText w:val="•"/>
      <w:lvlJc w:val="left"/>
      <w:pPr>
        <w:ind w:left="4925" w:hanging="362"/>
      </w:pPr>
      <w:rPr>
        <w:rFonts w:hint="default"/>
      </w:rPr>
    </w:lvl>
    <w:lvl w:ilvl="6" w:tplc="BF326C38">
      <w:numFmt w:val="bullet"/>
      <w:lvlText w:val="•"/>
      <w:lvlJc w:val="left"/>
      <w:pPr>
        <w:ind w:left="5916" w:hanging="362"/>
      </w:pPr>
      <w:rPr>
        <w:rFonts w:hint="default"/>
      </w:rPr>
    </w:lvl>
    <w:lvl w:ilvl="7" w:tplc="0FDA8232">
      <w:numFmt w:val="bullet"/>
      <w:lvlText w:val="•"/>
      <w:lvlJc w:val="left"/>
      <w:pPr>
        <w:ind w:left="6907" w:hanging="362"/>
      </w:pPr>
      <w:rPr>
        <w:rFonts w:hint="default"/>
      </w:rPr>
    </w:lvl>
    <w:lvl w:ilvl="8" w:tplc="5532C15E">
      <w:numFmt w:val="bullet"/>
      <w:lvlText w:val="•"/>
      <w:lvlJc w:val="left"/>
      <w:pPr>
        <w:ind w:left="7899" w:hanging="362"/>
      </w:pPr>
      <w:rPr>
        <w:rFonts w:hint="default"/>
      </w:rPr>
    </w:lvl>
  </w:abstractNum>
  <w:abstractNum w:abstractNumId="4">
    <w:nsid w:val="3BB07DA1"/>
    <w:multiLevelType w:val="hybridMultilevel"/>
    <w:tmpl w:val="CCFC6958"/>
    <w:lvl w:ilvl="0" w:tplc="F67A317C">
      <w:start w:val="6"/>
      <w:numFmt w:val="decimal"/>
      <w:lvlText w:val="%1."/>
      <w:lvlJc w:val="left"/>
      <w:pPr>
        <w:ind w:left="1576" w:hanging="365"/>
        <w:jc w:val="left"/>
      </w:pPr>
      <w:rPr>
        <w:rFonts w:ascii="Times New Roman" w:eastAsia="Times New Roman" w:hAnsi="Times New Roman" w:cs="Times New Roman" w:hint="default"/>
        <w:color w:val="2D2D2D"/>
        <w:w w:val="106"/>
        <w:sz w:val="21"/>
        <w:szCs w:val="21"/>
      </w:rPr>
    </w:lvl>
    <w:lvl w:ilvl="1" w:tplc="D8A27D28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E53E1B14">
      <w:numFmt w:val="bullet"/>
      <w:lvlText w:val="•"/>
      <w:lvlJc w:val="left"/>
      <w:pPr>
        <w:ind w:left="3388" w:hanging="365"/>
      </w:pPr>
      <w:rPr>
        <w:rFonts w:hint="default"/>
      </w:rPr>
    </w:lvl>
    <w:lvl w:ilvl="3" w:tplc="18E455AE">
      <w:numFmt w:val="bullet"/>
      <w:lvlText w:val="•"/>
      <w:lvlJc w:val="left"/>
      <w:pPr>
        <w:ind w:left="4292" w:hanging="365"/>
      </w:pPr>
      <w:rPr>
        <w:rFonts w:hint="default"/>
      </w:rPr>
    </w:lvl>
    <w:lvl w:ilvl="4" w:tplc="7B5C0100">
      <w:numFmt w:val="bullet"/>
      <w:lvlText w:val="•"/>
      <w:lvlJc w:val="left"/>
      <w:pPr>
        <w:ind w:left="5196" w:hanging="365"/>
      </w:pPr>
      <w:rPr>
        <w:rFonts w:hint="default"/>
      </w:rPr>
    </w:lvl>
    <w:lvl w:ilvl="5" w:tplc="95901970">
      <w:numFmt w:val="bullet"/>
      <w:lvlText w:val="•"/>
      <w:lvlJc w:val="left"/>
      <w:pPr>
        <w:ind w:left="6100" w:hanging="365"/>
      </w:pPr>
      <w:rPr>
        <w:rFonts w:hint="default"/>
      </w:rPr>
    </w:lvl>
    <w:lvl w:ilvl="6" w:tplc="31A25EE2">
      <w:numFmt w:val="bullet"/>
      <w:lvlText w:val="•"/>
      <w:lvlJc w:val="left"/>
      <w:pPr>
        <w:ind w:left="7004" w:hanging="365"/>
      </w:pPr>
      <w:rPr>
        <w:rFonts w:hint="default"/>
      </w:rPr>
    </w:lvl>
    <w:lvl w:ilvl="7" w:tplc="8438EED2">
      <w:numFmt w:val="bullet"/>
      <w:lvlText w:val="•"/>
      <w:lvlJc w:val="left"/>
      <w:pPr>
        <w:ind w:left="7909" w:hanging="365"/>
      </w:pPr>
      <w:rPr>
        <w:rFonts w:hint="default"/>
      </w:rPr>
    </w:lvl>
    <w:lvl w:ilvl="8" w:tplc="83885C1A">
      <w:numFmt w:val="bullet"/>
      <w:lvlText w:val="•"/>
      <w:lvlJc w:val="left"/>
      <w:pPr>
        <w:ind w:left="8813" w:hanging="365"/>
      </w:pPr>
      <w:rPr>
        <w:rFonts w:hint="default"/>
      </w:rPr>
    </w:lvl>
  </w:abstractNum>
  <w:abstractNum w:abstractNumId="5">
    <w:nsid w:val="51AD273B"/>
    <w:multiLevelType w:val="hybridMultilevel"/>
    <w:tmpl w:val="87625F7E"/>
    <w:lvl w:ilvl="0" w:tplc="D71E4FF6">
      <w:start w:val="1"/>
      <w:numFmt w:val="decimal"/>
      <w:lvlText w:val="%1."/>
      <w:lvlJc w:val="left"/>
      <w:pPr>
        <w:ind w:left="471" w:hanging="359"/>
        <w:jc w:val="left"/>
      </w:pPr>
      <w:rPr>
        <w:rFonts w:hint="default"/>
        <w:w w:val="110"/>
      </w:rPr>
    </w:lvl>
    <w:lvl w:ilvl="1" w:tplc="1012D5CC">
      <w:numFmt w:val="bullet"/>
      <w:lvlText w:val="•"/>
      <w:lvlJc w:val="left"/>
      <w:pPr>
        <w:ind w:left="1420" w:hanging="359"/>
      </w:pPr>
      <w:rPr>
        <w:rFonts w:hint="default"/>
      </w:rPr>
    </w:lvl>
    <w:lvl w:ilvl="2" w:tplc="9128538E">
      <w:numFmt w:val="bullet"/>
      <w:lvlText w:val="•"/>
      <w:lvlJc w:val="left"/>
      <w:pPr>
        <w:ind w:left="2360" w:hanging="359"/>
      </w:pPr>
      <w:rPr>
        <w:rFonts w:hint="default"/>
      </w:rPr>
    </w:lvl>
    <w:lvl w:ilvl="3" w:tplc="C5E0D73E">
      <w:numFmt w:val="bullet"/>
      <w:lvlText w:val="•"/>
      <w:lvlJc w:val="left"/>
      <w:pPr>
        <w:ind w:left="3300" w:hanging="359"/>
      </w:pPr>
      <w:rPr>
        <w:rFonts w:hint="default"/>
      </w:rPr>
    </w:lvl>
    <w:lvl w:ilvl="4" w:tplc="16FC37EC">
      <w:numFmt w:val="bullet"/>
      <w:lvlText w:val="•"/>
      <w:lvlJc w:val="left"/>
      <w:pPr>
        <w:ind w:left="4240" w:hanging="359"/>
      </w:pPr>
      <w:rPr>
        <w:rFonts w:hint="default"/>
      </w:rPr>
    </w:lvl>
    <w:lvl w:ilvl="5" w:tplc="A7E2FB7C">
      <w:numFmt w:val="bullet"/>
      <w:lvlText w:val="•"/>
      <w:lvlJc w:val="left"/>
      <w:pPr>
        <w:ind w:left="5180" w:hanging="359"/>
      </w:pPr>
      <w:rPr>
        <w:rFonts w:hint="default"/>
      </w:rPr>
    </w:lvl>
    <w:lvl w:ilvl="6" w:tplc="875C500E">
      <w:numFmt w:val="bullet"/>
      <w:lvlText w:val="•"/>
      <w:lvlJc w:val="left"/>
      <w:pPr>
        <w:ind w:left="6120" w:hanging="359"/>
      </w:pPr>
      <w:rPr>
        <w:rFonts w:hint="default"/>
      </w:rPr>
    </w:lvl>
    <w:lvl w:ilvl="7" w:tplc="8A045498">
      <w:numFmt w:val="bullet"/>
      <w:lvlText w:val="•"/>
      <w:lvlJc w:val="left"/>
      <w:pPr>
        <w:ind w:left="7061" w:hanging="359"/>
      </w:pPr>
      <w:rPr>
        <w:rFonts w:hint="default"/>
      </w:rPr>
    </w:lvl>
    <w:lvl w:ilvl="8" w:tplc="D5FA5BD8">
      <w:numFmt w:val="bullet"/>
      <w:lvlText w:val="•"/>
      <w:lvlJc w:val="left"/>
      <w:pPr>
        <w:ind w:left="8001" w:hanging="359"/>
      </w:pPr>
      <w:rPr>
        <w:rFonts w:hint="default"/>
      </w:rPr>
    </w:lvl>
  </w:abstractNum>
  <w:abstractNum w:abstractNumId="6">
    <w:nsid w:val="635A4107"/>
    <w:multiLevelType w:val="hybridMultilevel"/>
    <w:tmpl w:val="B6461B52"/>
    <w:lvl w:ilvl="0" w:tplc="8730E16E">
      <w:start w:val="1"/>
      <w:numFmt w:val="decimal"/>
      <w:lvlText w:val="%1."/>
      <w:lvlJc w:val="left"/>
      <w:pPr>
        <w:ind w:left="523" w:hanging="355"/>
        <w:jc w:val="right"/>
      </w:pPr>
      <w:rPr>
        <w:rFonts w:hint="default"/>
        <w:w w:val="107"/>
      </w:rPr>
    </w:lvl>
    <w:lvl w:ilvl="1" w:tplc="FCACFD8C">
      <w:start w:val="1"/>
      <w:numFmt w:val="lowerLetter"/>
      <w:lvlText w:val="%2)"/>
      <w:lvlJc w:val="left"/>
      <w:pPr>
        <w:ind w:left="957" w:hanging="360"/>
        <w:jc w:val="left"/>
      </w:pPr>
      <w:rPr>
        <w:rFonts w:hint="default"/>
        <w:w w:val="107"/>
      </w:rPr>
    </w:lvl>
    <w:lvl w:ilvl="2" w:tplc="94006C8C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CE10B10E">
      <w:numFmt w:val="bullet"/>
      <w:lvlText w:val="•"/>
      <w:lvlJc w:val="left"/>
      <w:pPr>
        <w:ind w:left="960" w:hanging="360"/>
      </w:pPr>
      <w:rPr>
        <w:rFonts w:hint="default"/>
      </w:rPr>
    </w:lvl>
    <w:lvl w:ilvl="4" w:tplc="E2E2B6A0">
      <w:numFmt w:val="bullet"/>
      <w:lvlText w:val="•"/>
      <w:lvlJc w:val="left"/>
      <w:pPr>
        <w:ind w:left="1000" w:hanging="360"/>
      </w:pPr>
      <w:rPr>
        <w:rFonts w:hint="default"/>
      </w:rPr>
    </w:lvl>
    <w:lvl w:ilvl="5" w:tplc="924CDD5E">
      <w:numFmt w:val="bullet"/>
      <w:lvlText w:val="•"/>
      <w:lvlJc w:val="left"/>
      <w:pPr>
        <w:ind w:left="1100" w:hanging="360"/>
      </w:pPr>
      <w:rPr>
        <w:rFonts w:hint="default"/>
      </w:rPr>
    </w:lvl>
    <w:lvl w:ilvl="6" w:tplc="F2BA88F4">
      <w:numFmt w:val="bullet"/>
      <w:lvlText w:val="•"/>
      <w:lvlJc w:val="left"/>
      <w:pPr>
        <w:ind w:left="1160" w:hanging="360"/>
      </w:pPr>
      <w:rPr>
        <w:rFonts w:hint="default"/>
      </w:rPr>
    </w:lvl>
    <w:lvl w:ilvl="7" w:tplc="8DF0B574">
      <w:numFmt w:val="bullet"/>
      <w:lvlText w:val="•"/>
      <w:lvlJc w:val="left"/>
      <w:pPr>
        <w:ind w:left="3290" w:hanging="360"/>
      </w:pPr>
      <w:rPr>
        <w:rFonts w:hint="default"/>
      </w:rPr>
    </w:lvl>
    <w:lvl w:ilvl="8" w:tplc="98D6F67E">
      <w:numFmt w:val="bullet"/>
      <w:lvlText w:val="•"/>
      <w:lvlJc w:val="left"/>
      <w:pPr>
        <w:ind w:left="5420" w:hanging="360"/>
      </w:pPr>
      <w:rPr>
        <w:rFonts w:hint="default"/>
      </w:rPr>
    </w:lvl>
  </w:abstractNum>
  <w:abstractNum w:abstractNumId="7">
    <w:nsid w:val="6BBB35EE"/>
    <w:multiLevelType w:val="hybridMultilevel"/>
    <w:tmpl w:val="61C41C10"/>
    <w:lvl w:ilvl="0" w:tplc="07C68DFA">
      <w:start w:val="1"/>
      <w:numFmt w:val="lowerLetter"/>
      <w:lvlText w:val="%1)"/>
      <w:lvlJc w:val="left"/>
      <w:pPr>
        <w:ind w:left="833" w:hanging="285"/>
        <w:jc w:val="left"/>
      </w:pPr>
      <w:rPr>
        <w:rFonts w:ascii="Times New Roman" w:eastAsia="Times New Roman" w:hAnsi="Times New Roman" w:cs="Times New Roman" w:hint="default"/>
        <w:color w:val="2A2A2A"/>
        <w:w w:val="107"/>
        <w:sz w:val="20"/>
        <w:szCs w:val="20"/>
      </w:rPr>
    </w:lvl>
    <w:lvl w:ilvl="1" w:tplc="393C0318">
      <w:start w:val="1"/>
      <w:numFmt w:val="decimal"/>
      <w:lvlText w:val="%2."/>
      <w:lvlJc w:val="left"/>
      <w:pPr>
        <w:ind w:left="1594" w:hanging="360"/>
        <w:jc w:val="left"/>
      </w:pPr>
      <w:rPr>
        <w:rFonts w:ascii="Times New Roman" w:eastAsia="Times New Roman" w:hAnsi="Times New Roman" w:cs="Times New Roman" w:hint="default"/>
        <w:color w:val="2D2D2D"/>
        <w:w w:val="105"/>
        <w:sz w:val="21"/>
        <w:szCs w:val="21"/>
      </w:rPr>
    </w:lvl>
    <w:lvl w:ilvl="2" w:tplc="F9B8C654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28AE2638">
      <w:numFmt w:val="bullet"/>
      <w:lvlText w:val="•"/>
      <w:lvlJc w:val="left"/>
      <w:pPr>
        <w:ind w:left="3440" w:hanging="360"/>
      </w:pPr>
      <w:rPr>
        <w:rFonts w:hint="default"/>
      </w:rPr>
    </w:lvl>
    <w:lvl w:ilvl="4" w:tplc="85A8FE0C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CB26EC6C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9C0C1D64"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0ACC8A6C">
      <w:numFmt w:val="bullet"/>
      <w:lvlText w:val="•"/>
      <w:lvlJc w:val="left"/>
      <w:pPr>
        <w:ind w:left="7121" w:hanging="360"/>
      </w:pPr>
      <w:rPr>
        <w:rFonts w:hint="default"/>
      </w:rPr>
    </w:lvl>
    <w:lvl w:ilvl="8" w:tplc="DDC68276"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8">
    <w:nsid w:val="6E68560F"/>
    <w:multiLevelType w:val="hybridMultilevel"/>
    <w:tmpl w:val="A5EA80F6"/>
    <w:lvl w:ilvl="0" w:tplc="EFD667D6">
      <w:start w:val="1"/>
      <w:numFmt w:val="decimal"/>
      <w:lvlText w:val="%1."/>
      <w:lvlJc w:val="left"/>
      <w:pPr>
        <w:ind w:left="658" w:hanging="423"/>
        <w:jc w:val="left"/>
      </w:pPr>
      <w:rPr>
        <w:rFonts w:ascii="Times New Roman" w:eastAsia="Times New Roman" w:hAnsi="Times New Roman" w:cs="Times New Roman" w:hint="default"/>
        <w:color w:val="262626"/>
        <w:w w:val="110"/>
        <w:sz w:val="20"/>
        <w:szCs w:val="20"/>
      </w:rPr>
    </w:lvl>
    <w:lvl w:ilvl="1" w:tplc="FAD0A1CA">
      <w:start w:val="1"/>
      <w:numFmt w:val="lowerLetter"/>
      <w:lvlText w:val="%2)"/>
      <w:lvlJc w:val="left"/>
      <w:pPr>
        <w:ind w:left="974" w:hanging="362"/>
        <w:jc w:val="left"/>
      </w:pPr>
      <w:rPr>
        <w:rFonts w:ascii="Times New Roman" w:eastAsia="Times New Roman" w:hAnsi="Times New Roman" w:cs="Times New Roman" w:hint="default"/>
        <w:color w:val="262626"/>
        <w:w w:val="108"/>
        <w:sz w:val="20"/>
        <w:szCs w:val="20"/>
      </w:rPr>
    </w:lvl>
    <w:lvl w:ilvl="2" w:tplc="59A8D88A">
      <w:numFmt w:val="bullet"/>
      <w:lvlText w:val="•"/>
      <w:lvlJc w:val="left"/>
      <w:pPr>
        <w:ind w:left="1980" w:hanging="362"/>
      </w:pPr>
      <w:rPr>
        <w:rFonts w:hint="default"/>
      </w:rPr>
    </w:lvl>
    <w:lvl w:ilvl="3" w:tplc="CBC82B20">
      <w:numFmt w:val="bullet"/>
      <w:lvlText w:val="•"/>
      <w:lvlJc w:val="left"/>
      <w:pPr>
        <w:ind w:left="2980" w:hanging="362"/>
      </w:pPr>
      <w:rPr>
        <w:rFonts w:hint="default"/>
      </w:rPr>
    </w:lvl>
    <w:lvl w:ilvl="4" w:tplc="D812CDEC">
      <w:numFmt w:val="bullet"/>
      <w:lvlText w:val="•"/>
      <w:lvlJc w:val="left"/>
      <w:pPr>
        <w:ind w:left="3980" w:hanging="362"/>
      </w:pPr>
      <w:rPr>
        <w:rFonts w:hint="default"/>
      </w:rPr>
    </w:lvl>
    <w:lvl w:ilvl="5" w:tplc="85F0D7C4">
      <w:numFmt w:val="bullet"/>
      <w:lvlText w:val="•"/>
      <w:lvlJc w:val="left"/>
      <w:pPr>
        <w:ind w:left="4980" w:hanging="362"/>
      </w:pPr>
      <w:rPr>
        <w:rFonts w:hint="default"/>
      </w:rPr>
    </w:lvl>
    <w:lvl w:ilvl="6" w:tplc="F8EAE7A8">
      <w:numFmt w:val="bullet"/>
      <w:lvlText w:val="•"/>
      <w:lvlJc w:val="left"/>
      <w:pPr>
        <w:ind w:left="5980" w:hanging="362"/>
      </w:pPr>
      <w:rPr>
        <w:rFonts w:hint="default"/>
      </w:rPr>
    </w:lvl>
    <w:lvl w:ilvl="7" w:tplc="DF30E96A">
      <w:numFmt w:val="bullet"/>
      <w:lvlText w:val="•"/>
      <w:lvlJc w:val="left"/>
      <w:pPr>
        <w:ind w:left="6981" w:hanging="362"/>
      </w:pPr>
      <w:rPr>
        <w:rFonts w:hint="default"/>
      </w:rPr>
    </w:lvl>
    <w:lvl w:ilvl="8" w:tplc="06CCFA42">
      <w:numFmt w:val="bullet"/>
      <w:lvlText w:val="•"/>
      <w:lvlJc w:val="left"/>
      <w:pPr>
        <w:ind w:left="7981" w:hanging="362"/>
      </w:pPr>
      <w:rPr>
        <w:rFonts w:hint="default"/>
      </w:rPr>
    </w:lvl>
  </w:abstractNum>
  <w:abstractNum w:abstractNumId="9">
    <w:nsid w:val="75785177"/>
    <w:multiLevelType w:val="hybridMultilevel"/>
    <w:tmpl w:val="0C660862"/>
    <w:lvl w:ilvl="0" w:tplc="E44A8FAA">
      <w:start w:val="1"/>
      <w:numFmt w:val="decimal"/>
      <w:lvlText w:val="%1."/>
      <w:lvlJc w:val="left"/>
      <w:pPr>
        <w:ind w:left="119" w:hanging="216"/>
        <w:jc w:val="left"/>
      </w:pPr>
      <w:rPr>
        <w:rFonts w:ascii="Times New Roman" w:eastAsia="Times New Roman" w:hAnsi="Times New Roman" w:cs="Times New Roman" w:hint="default"/>
        <w:color w:val="282828"/>
        <w:w w:val="106"/>
        <w:sz w:val="20"/>
        <w:szCs w:val="20"/>
      </w:rPr>
    </w:lvl>
    <w:lvl w:ilvl="1" w:tplc="1782411E">
      <w:start w:val="1"/>
      <w:numFmt w:val="decimal"/>
      <w:lvlText w:val="%2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color w:val="282828"/>
        <w:w w:val="106"/>
        <w:sz w:val="20"/>
        <w:szCs w:val="20"/>
      </w:rPr>
    </w:lvl>
    <w:lvl w:ilvl="2" w:tplc="7F345770">
      <w:numFmt w:val="bullet"/>
      <w:lvlText w:val="•"/>
      <w:lvlJc w:val="left"/>
      <w:pPr>
        <w:ind w:left="1822" w:hanging="353"/>
      </w:pPr>
      <w:rPr>
        <w:rFonts w:hint="default"/>
      </w:rPr>
    </w:lvl>
    <w:lvl w:ilvl="3" w:tplc="C78E2AD0">
      <w:numFmt w:val="bullet"/>
      <w:lvlText w:val="•"/>
      <w:lvlJc w:val="left"/>
      <w:pPr>
        <w:ind w:left="2824" w:hanging="353"/>
      </w:pPr>
      <w:rPr>
        <w:rFonts w:hint="default"/>
      </w:rPr>
    </w:lvl>
    <w:lvl w:ilvl="4" w:tplc="F2485AE2">
      <w:numFmt w:val="bullet"/>
      <w:lvlText w:val="•"/>
      <w:lvlJc w:val="left"/>
      <w:pPr>
        <w:ind w:left="3827" w:hanging="353"/>
      </w:pPr>
      <w:rPr>
        <w:rFonts w:hint="default"/>
      </w:rPr>
    </w:lvl>
    <w:lvl w:ilvl="5" w:tplc="F72CF760">
      <w:numFmt w:val="bullet"/>
      <w:lvlText w:val="•"/>
      <w:lvlJc w:val="left"/>
      <w:pPr>
        <w:ind w:left="4829" w:hanging="353"/>
      </w:pPr>
      <w:rPr>
        <w:rFonts w:hint="default"/>
      </w:rPr>
    </w:lvl>
    <w:lvl w:ilvl="6" w:tplc="CE30B94C">
      <w:numFmt w:val="bullet"/>
      <w:lvlText w:val="•"/>
      <w:lvlJc w:val="left"/>
      <w:pPr>
        <w:ind w:left="5832" w:hanging="353"/>
      </w:pPr>
      <w:rPr>
        <w:rFonts w:hint="default"/>
      </w:rPr>
    </w:lvl>
    <w:lvl w:ilvl="7" w:tplc="48425FC0">
      <w:numFmt w:val="bullet"/>
      <w:lvlText w:val="•"/>
      <w:lvlJc w:val="left"/>
      <w:pPr>
        <w:ind w:left="6834" w:hanging="353"/>
      </w:pPr>
      <w:rPr>
        <w:rFonts w:hint="default"/>
      </w:rPr>
    </w:lvl>
    <w:lvl w:ilvl="8" w:tplc="A7E8FA74">
      <w:numFmt w:val="bullet"/>
      <w:lvlText w:val="•"/>
      <w:lvlJc w:val="left"/>
      <w:pPr>
        <w:ind w:left="7836" w:hanging="35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5CCC"/>
    <w:rsid w:val="00434195"/>
    <w:rsid w:val="00C350F0"/>
    <w:rsid w:val="00D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44" w:hanging="433"/>
      <w:jc w:val="both"/>
      <w:outlineLvl w:val="0"/>
    </w:pPr>
  </w:style>
  <w:style w:type="paragraph" w:styleId="Nadpis2">
    <w:name w:val="heading 2"/>
    <w:basedOn w:val="Normln"/>
    <w:uiPriority w:val="1"/>
    <w:qFormat/>
    <w:pPr>
      <w:ind w:left="509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ind w:left="134"/>
      <w:jc w:val="both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74" w:hanging="42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350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0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4552</Words>
  <Characters>26861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2019-10-21T12:34:00Z</dcterms:created>
  <dcterms:modified xsi:type="dcterms:W3CDTF">2019-10-21T10:36:00Z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2019-10-21T00:00:00Z</vt:filetime>
  </property>
</Properties>
</file>