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E88" w:rsidRDefault="00360879">
      <w:pPr>
        <w:pStyle w:val="Heading320"/>
        <w:framePr w:wrap="none" w:vAnchor="page" w:hAnchor="page" w:x="895" w:y="1083"/>
        <w:shd w:val="clear" w:color="auto" w:fill="auto"/>
        <w:spacing w:after="0"/>
        <w:ind w:left="3560"/>
      </w:pPr>
      <w:bookmarkStart w:id="0" w:name="bookmark0"/>
      <w:r>
        <w:t>Smlouva o spolupořadatelství</w:t>
      </w:r>
      <w:bookmarkEnd w:id="0"/>
    </w:p>
    <w:p w:rsidR="00436E88" w:rsidRDefault="00360879">
      <w:pPr>
        <w:pStyle w:val="Bodytext20"/>
        <w:framePr w:w="9610" w:h="13918" w:hRule="exact" w:wrap="none" w:vAnchor="page" w:hAnchor="page" w:x="895" w:y="1625"/>
        <w:shd w:val="clear" w:color="auto" w:fill="auto"/>
        <w:spacing w:before="0" w:after="244"/>
        <w:ind w:left="500" w:firstLine="0"/>
      </w:pPr>
      <w:r>
        <w:t>uzavřená mezi:</w:t>
      </w:r>
    </w:p>
    <w:p w:rsidR="00436E88" w:rsidRDefault="00360879">
      <w:pPr>
        <w:pStyle w:val="Heading30"/>
        <w:framePr w:w="9610" w:h="13918" w:hRule="exact" w:wrap="none" w:vAnchor="page" w:hAnchor="page" w:x="895" w:y="1625"/>
        <w:shd w:val="clear" w:color="auto" w:fill="auto"/>
        <w:spacing w:before="0"/>
        <w:ind w:left="500"/>
      </w:pPr>
      <w:bookmarkStart w:id="1" w:name="bookmark1"/>
      <w:r>
        <w:t>Hudební divadlo v Karl</w:t>
      </w:r>
      <w:r w:rsidR="0055580E">
        <w:t>í</w:t>
      </w:r>
      <w:r>
        <w:t>ně</w:t>
      </w:r>
      <w:bookmarkEnd w:id="1"/>
    </w:p>
    <w:p w:rsidR="00436E88" w:rsidRDefault="00360879" w:rsidP="0055580E">
      <w:pPr>
        <w:pStyle w:val="Bodytext20"/>
        <w:framePr w:w="9610" w:h="13918" w:hRule="exact" w:wrap="none" w:vAnchor="page" w:hAnchor="page" w:x="895" w:y="1625"/>
        <w:shd w:val="clear" w:color="auto" w:fill="auto"/>
        <w:spacing w:before="0" w:after="316" w:line="269" w:lineRule="exact"/>
        <w:ind w:left="500" w:right="4120" w:firstLine="0"/>
      </w:pPr>
      <w:r>
        <w:t xml:space="preserve">se sídlem Křižíkova 10,186 00 Praha 8- Karlín Zastoupené: panem Egonem Kulhánkem,ředitelem HDK </w:t>
      </w:r>
      <w:r w:rsidR="0055580E">
        <w:t xml:space="preserve">                                                                                                    </w:t>
      </w:r>
      <w:r>
        <w:t xml:space="preserve">IČ: 00064335, DIČ: CZ00064335 </w:t>
      </w:r>
      <w:r w:rsidR="0055580E">
        <w:t xml:space="preserve">                                             </w:t>
      </w:r>
      <w:r>
        <w:t>bankovní spojení: KB, a.s., č.ú.: 431512190287/0100</w:t>
      </w:r>
    </w:p>
    <w:p w:rsidR="00436E88" w:rsidRDefault="00360879">
      <w:pPr>
        <w:pStyle w:val="Bodytext20"/>
        <w:framePr w:w="9610" w:h="13918" w:hRule="exact" w:wrap="none" w:vAnchor="page" w:hAnchor="page" w:x="895" w:y="1625"/>
        <w:shd w:val="clear" w:color="auto" w:fill="auto"/>
        <w:spacing w:before="0"/>
        <w:ind w:left="500" w:firstLine="0"/>
      </w:pPr>
      <w:r>
        <w:t>(dále jen „divadlo")</w:t>
      </w:r>
    </w:p>
    <w:p w:rsidR="00436E88" w:rsidRDefault="00360879">
      <w:pPr>
        <w:pStyle w:val="Bodytext20"/>
        <w:framePr w:w="9610" w:h="13918" w:hRule="exact" w:wrap="none" w:vAnchor="page" w:hAnchor="page" w:x="895" w:y="1625"/>
        <w:shd w:val="clear" w:color="auto" w:fill="auto"/>
        <w:spacing w:before="0" w:after="214"/>
        <w:ind w:left="500" w:firstLine="0"/>
      </w:pPr>
      <w:r>
        <w:t>a</w:t>
      </w:r>
    </w:p>
    <w:p w:rsidR="00436E88" w:rsidRDefault="00360879">
      <w:pPr>
        <w:pStyle w:val="Heading30"/>
        <w:framePr w:w="9610" w:h="13918" w:hRule="exact" w:wrap="none" w:vAnchor="page" w:hAnchor="page" w:x="895" w:y="1625"/>
        <w:shd w:val="clear" w:color="auto" w:fill="auto"/>
        <w:spacing w:before="0" w:line="307" w:lineRule="exact"/>
        <w:ind w:left="500"/>
      </w:pPr>
      <w:bookmarkStart w:id="2" w:name="bookmark2"/>
      <w:r>
        <w:t>HELDENBURG s.r.o.</w:t>
      </w:r>
      <w:bookmarkEnd w:id="2"/>
    </w:p>
    <w:p w:rsidR="00436E88" w:rsidRDefault="00360879">
      <w:pPr>
        <w:pStyle w:val="Bodytext20"/>
        <w:framePr w:w="9610" w:h="13918" w:hRule="exact" w:wrap="none" w:vAnchor="page" w:hAnchor="page" w:x="895" w:y="1625"/>
        <w:shd w:val="clear" w:color="auto" w:fill="auto"/>
        <w:spacing w:before="0" w:after="0" w:line="307" w:lineRule="exact"/>
        <w:ind w:left="500" w:right="4120" w:firstLine="0"/>
      </w:pPr>
      <w:r>
        <w:t xml:space="preserve">V Zahradách 16/842, Praha 8 </w:t>
      </w:r>
      <w:r w:rsidR="0055580E">
        <w:t xml:space="preserve">                                                              </w:t>
      </w:r>
      <w:r>
        <w:t>IČ: 26 50 92 45, DIČ: CZ26509245</w:t>
      </w:r>
    </w:p>
    <w:p w:rsidR="00436E88" w:rsidRDefault="00360879">
      <w:pPr>
        <w:pStyle w:val="Bodytext20"/>
        <w:framePr w:w="9610" w:h="13918" w:hRule="exact" w:wrap="none" w:vAnchor="page" w:hAnchor="page" w:x="895" w:y="1625"/>
        <w:shd w:val="clear" w:color="auto" w:fill="auto"/>
        <w:spacing w:before="0" w:after="347" w:line="307" w:lineRule="exact"/>
        <w:ind w:left="500" w:firstLine="0"/>
      </w:pPr>
      <w:r>
        <w:t>společnost zapsaná v obchodním rejstříku vedeném Městským soudem v Praze, sp. zn. C 86649 zastoupená, Mgr. Olgou Heldenburg, Ph.D., jednatelkou</w:t>
      </w:r>
    </w:p>
    <w:p w:rsidR="00436E88" w:rsidRDefault="00360879">
      <w:pPr>
        <w:pStyle w:val="Bodytext20"/>
        <w:framePr w:w="9610" w:h="13918" w:hRule="exact" w:wrap="none" w:vAnchor="page" w:hAnchor="page" w:x="895" w:y="1625"/>
        <w:shd w:val="clear" w:color="auto" w:fill="auto"/>
        <w:spacing w:before="0"/>
        <w:ind w:left="500" w:firstLine="0"/>
      </w:pPr>
      <w:r>
        <w:t>(dále jen „společnost")</w:t>
      </w:r>
    </w:p>
    <w:p w:rsidR="00436E88" w:rsidRDefault="00360879">
      <w:pPr>
        <w:pStyle w:val="Bodytext20"/>
        <w:framePr w:w="9610" w:h="13918" w:hRule="exact" w:wrap="none" w:vAnchor="page" w:hAnchor="page" w:x="895" w:y="1625"/>
        <w:shd w:val="clear" w:color="auto" w:fill="auto"/>
        <w:spacing w:before="0" w:after="607"/>
        <w:ind w:left="500" w:firstLine="0"/>
      </w:pPr>
      <w:r>
        <w:t>za těchto smluvních podmínek:</w:t>
      </w:r>
    </w:p>
    <w:p w:rsidR="00436E88" w:rsidRPr="0055580E" w:rsidRDefault="00360879">
      <w:pPr>
        <w:pStyle w:val="Heading20"/>
        <w:framePr w:w="9610" w:h="13918" w:hRule="exact" w:wrap="none" w:vAnchor="page" w:hAnchor="page" w:x="895" w:y="1625"/>
        <w:shd w:val="clear" w:color="auto" w:fill="auto"/>
        <w:spacing w:before="0"/>
        <w:ind w:left="4980"/>
        <w:rPr>
          <w:sz w:val="22"/>
          <w:szCs w:val="22"/>
        </w:rPr>
      </w:pPr>
      <w:bookmarkStart w:id="3" w:name="bookmark3"/>
      <w:r w:rsidRPr="0055580E">
        <w:rPr>
          <w:sz w:val="22"/>
          <w:szCs w:val="22"/>
        </w:rPr>
        <w:t>I.</w:t>
      </w:r>
      <w:bookmarkEnd w:id="3"/>
    </w:p>
    <w:p w:rsidR="00436E88" w:rsidRDefault="00360879">
      <w:pPr>
        <w:pStyle w:val="Heading30"/>
        <w:framePr w:w="9610" w:h="13918" w:hRule="exact" w:wrap="none" w:vAnchor="page" w:hAnchor="page" w:x="895" w:y="1625"/>
        <w:shd w:val="clear" w:color="auto" w:fill="auto"/>
        <w:spacing w:before="0" w:after="244" w:line="224" w:lineRule="exact"/>
        <w:ind w:left="4260"/>
      </w:pPr>
      <w:bookmarkStart w:id="4" w:name="bookmark4"/>
      <w:r>
        <w:t>Předmět smlouvy</w:t>
      </w:r>
      <w:bookmarkEnd w:id="4"/>
    </w:p>
    <w:p w:rsidR="00436E88" w:rsidRDefault="00360879">
      <w:pPr>
        <w:pStyle w:val="Bodytext20"/>
        <w:framePr w:w="9610" w:h="13918" w:hRule="exact" w:wrap="none" w:vAnchor="page" w:hAnchor="page" w:x="895" w:y="1625"/>
        <w:numPr>
          <w:ilvl w:val="0"/>
          <w:numId w:val="1"/>
        </w:numPr>
        <w:shd w:val="clear" w:color="auto" w:fill="auto"/>
        <w:tabs>
          <w:tab w:val="left" w:pos="455"/>
        </w:tabs>
        <w:spacing w:before="0" w:after="284" w:line="269" w:lineRule="exact"/>
        <w:ind w:left="500"/>
        <w:jc w:val="both"/>
      </w:pPr>
      <w:r>
        <w:t>Účastníci této smlouvy prohlašují, že mají oboustranný zájem na spolupráci za účelem uspořádání zkoušek a divadelního představení dne 04/05/2020 (dále jen „akce")</w:t>
      </w:r>
    </w:p>
    <w:p w:rsidR="00436E88" w:rsidRDefault="00360879">
      <w:pPr>
        <w:pStyle w:val="Bodytext20"/>
        <w:framePr w:w="9610" w:h="13918" w:hRule="exact" w:wrap="none" w:vAnchor="page" w:hAnchor="page" w:x="895" w:y="1625"/>
        <w:numPr>
          <w:ilvl w:val="0"/>
          <w:numId w:val="1"/>
        </w:numPr>
        <w:shd w:val="clear" w:color="auto" w:fill="auto"/>
        <w:tabs>
          <w:tab w:val="left" w:pos="455"/>
        </w:tabs>
        <w:spacing w:before="0" w:after="0" w:line="264" w:lineRule="exact"/>
        <w:ind w:left="500"/>
        <w:jc w:val="both"/>
      </w:pPr>
      <w:r>
        <w:t>Prostory a technická zařízení uvedená v příloze č. 1 budou společnosti v řádném stavu předány dne 03/05/2020 v 22:00 hodin, a to na základě předávacího protokolu. Společnost se touto smlouvou zavazuje užívané prostory vyklidit a předat zpět divadlu nejpozději dne 05/05/2020 do 01:00 hodin.</w:t>
      </w:r>
    </w:p>
    <w:p w:rsidR="00436E88" w:rsidRDefault="00360879">
      <w:pPr>
        <w:pStyle w:val="Bodytext30"/>
        <w:framePr w:w="9610" w:h="13918" w:hRule="exact" w:wrap="none" w:vAnchor="page" w:hAnchor="page" w:x="895" w:y="1625"/>
        <w:shd w:val="clear" w:color="auto" w:fill="auto"/>
        <w:ind w:left="500"/>
      </w:pPr>
      <w:r>
        <w:t>Bez řádně uzavřeného předávacího protokolu nebude společnosti umožněn vstup do prostor divadla. Předávací protokol je přílohou smlouvy č. 2. Specifikace prostor a obecný časový harmonogram jsou přílohou smlouvy č. 1. Přílohou č. 3 smlouvy je Požárně poplachový řád. Přílohou č. 4 je Požární Evakuační Plán HDK. Přílohou č. 5 je Instruktáž a Provozně Bezpečnostní pokyny a Požární řád divadla k zajištění BOZP. Přílohou č. 6 je Prohlášení odpovědné osoby společnosti.</w:t>
      </w:r>
    </w:p>
    <w:p w:rsidR="00436E88" w:rsidRDefault="00360879">
      <w:pPr>
        <w:pStyle w:val="Bodytext20"/>
        <w:framePr w:w="9610" w:h="13918" w:hRule="exact" w:wrap="none" w:vAnchor="page" w:hAnchor="page" w:x="895" w:y="1625"/>
        <w:numPr>
          <w:ilvl w:val="0"/>
          <w:numId w:val="1"/>
        </w:numPr>
        <w:shd w:val="clear" w:color="auto" w:fill="auto"/>
        <w:tabs>
          <w:tab w:val="left" w:pos="455"/>
        </w:tabs>
        <w:spacing w:before="0" w:after="284" w:line="269" w:lineRule="exact"/>
        <w:ind w:left="500"/>
        <w:jc w:val="both"/>
      </w:pPr>
      <w:r>
        <w:t>Společnost je oprávněna použít výše uvedené prostory pouze za účelem uvedeným v bodu 1 tohoto článku. Činnost společnosti bude spočívat především v zajištění stavby a instalace dekorací, v zajištění realizace zkoušek a představení, zajištění likvidace nainstalovaných dekorací.</w:t>
      </w:r>
    </w:p>
    <w:p w:rsidR="00436E88" w:rsidRDefault="00360879">
      <w:pPr>
        <w:pStyle w:val="Bodytext20"/>
        <w:framePr w:w="9610" w:h="13918" w:hRule="exact" w:wrap="none" w:vAnchor="page" w:hAnchor="page" w:x="895" w:y="1625"/>
        <w:numPr>
          <w:ilvl w:val="0"/>
          <w:numId w:val="1"/>
        </w:numPr>
        <w:shd w:val="clear" w:color="auto" w:fill="auto"/>
        <w:tabs>
          <w:tab w:val="left" w:pos="455"/>
        </w:tabs>
        <w:spacing w:before="0" w:line="264" w:lineRule="exact"/>
        <w:ind w:left="500"/>
        <w:jc w:val="both"/>
      </w:pPr>
      <w:r>
        <w:t>Akci uspořádá na své náklady společnost, prostřednictvím jí objednaných hostujících účinkujících, a to v prostorách Hudebního divadla v Karlině, které zajistí prostory divadla, dohodnutá vlastní technická zařízení instalovaná ve velkém divadelním sále a jejich vlastní dohodnutou obsluhu.</w:t>
      </w:r>
    </w:p>
    <w:p w:rsidR="00436E88" w:rsidRDefault="00360879">
      <w:pPr>
        <w:pStyle w:val="Bodytext20"/>
        <w:framePr w:w="9610" w:h="13918" w:hRule="exact" w:wrap="none" w:vAnchor="page" w:hAnchor="page" w:x="895" w:y="1625"/>
        <w:numPr>
          <w:ilvl w:val="0"/>
          <w:numId w:val="1"/>
        </w:numPr>
        <w:shd w:val="clear" w:color="auto" w:fill="auto"/>
        <w:tabs>
          <w:tab w:val="left" w:pos="455"/>
        </w:tabs>
        <w:spacing w:before="0" w:after="0" w:line="264" w:lineRule="exact"/>
        <w:ind w:left="500"/>
        <w:jc w:val="both"/>
      </w:pPr>
      <w:r>
        <w:t>Společnost prohlašuje, že jsou jí známy technické podmínky a možnosti divadla, souhlasí s nimi v plném rozsahu, seznámila s nimi hostující účinkující, a za sebe i za ně prohlašuje, že je berou na vědomí, bez dalšího s nimi plně souhlasí a jakékoliv další technické a jiné vybavení, které není součástí vybavení divadla, zajistí společnost na vlastní náklady, a to i organizačně.</w:t>
      </w:r>
    </w:p>
    <w:p w:rsidR="00436E88" w:rsidRDefault="00436E88">
      <w:pPr>
        <w:rPr>
          <w:sz w:val="2"/>
          <w:szCs w:val="2"/>
        </w:rPr>
        <w:sectPr w:rsidR="00436E88">
          <w:pgSz w:w="11900" w:h="16840"/>
          <w:pgMar w:top="360" w:right="360" w:bottom="360" w:left="360" w:header="0" w:footer="3" w:gutter="0"/>
          <w:cols w:space="720"/>
          <w:noEndnote/>
          <w:docGrid w:linePitch="360"/>
        </w:sectPr>
      </w:pPr>
    </w:p>
    <w:p w:rsidR="00436E88" w:rsidRPr="004948E3" w:rsidRDefault="00360879">
      <w:pPr>
        <w:pStyle w:val="Bodytext40"/>
        <w:framePr w:w="9576" w:h="531" w:hRule="exact" w:wrap="none" w:vAnchor="page" w:hAnchor="page" w:x="912" w:y="1078"/>
        <w:shd w:val="clear" w:color="auto" w:fill="auto"/>
        <w:spacing w:after="41"/>
        <w:ind w:left="4920"/>
        <w:rPr>
          <w:rFonts w:asciiTheme="minorHAnsi" w:hAnsiTheme="minorHAnsi" w:cstheme="minorHAnsi"/>
          <w:sz w:val="22"/>
          <w:szCs w:val="22"/>
        </w:rPr>
      </w:pPr>
      <w:r w:rsidRPr="004948E3">
        <w:rPr>
          <w:rFonts w:asciiTheme="minorHAnsi" w:hAnsiTheme="minorHAnsi" w:cstheme="minorHAnsi"/>
          <w:sz w:val="22"/>
          <w:szCs w:val="22"/>
        </w:rPr>
        <w:lastRenderedPageBreak/>
        <w:t>II.</w:t>
      </w:r>
    </w:p>
    <w:p w:rsidR="00436E88" w:rsidRDefault="00360879">
      <w:pPr>
        <w:pStyle w:val="Heading30"/>
        <w:framePr w:w="9576" w:h="531" w:hRule="exact" w:wrap="none" w:vAnchor="page" w:hAnchor="page" w:x="912" w:y="1078"/>
        <w:shd w:val="clear" w:color="auto" w:fill="auto"/>
        <w:spacing w:before="0" w:line="224" w:lineRule="exact"/>
        <w:ind w:left="3420"/>
      </w:pPr>
      <w:bookmarkStart w:id="5" w:name="bookmark5"/>
      <w:r>
        <w:t>Práva a povinnosti smluvních stran</w:t>
      </w:r>
      <w:bookmarkEnd w:id="5"/>
    </w:p>
    <w:p w:rsidR="00436E88" w:rsidRDefault="00360879">
      <w:pPr>
        <w:pStyle w:val="Bodytext20"/>
        <w:framePr w:w="9576" w:h="12423" w:hRule="exact" w:wrap="none" w:vAnchor="page" w:hAnchor="page" w:x="912" w:y="1820"/>
        <w:numPr>
          <w:ilvl w:val="0"/>
          <w:numId w:val="2"/>
        </w:numPr>
        <w:shd w:val="clear" w:color="auto" w:fill="auto"/>
        <w:tabs>
          <w:tab w:val="left" w:pos="424"/>
        </w:tabs>
        <w:spacing w:before="0" w:after="284" w:line="269" w:lineRule="exact"/>
        <w:ind w:left="460" w:hanging="460"/>
        <w:jc w:val="both"/>
      </w:pPr>
      <w:r>
        <w:t xml:space="preserve">Společnost smí používat a obsluhovat technická zařízení a vybavení užívaných prostor pouze v souladu s pokyny, nebo za účasti pověřeného pracovníka divadla. Za tímto účelem je určen pracovník divadla Jan Křehla (tel. </w:t>
      </w:r>
      <w:r w:rsidR="00043A2C">
        <w:t>xxx</w:t>
      </w:r>
      <w:r>
        <w:t>). Společnost je povinna dodržovat bezpečnostní a požární předpisy spojené s provozem divadelní budovy a vyhrazených zařízení, s nimiž byla divadlem seznámena.</w:t>
      </w:r>
    </w:p>
    <w:p w:rsidR="00436E88" w:rsidRDefault="00360879">
      <w:pPr>
        <w:pStyle w:val="Bodytext20"/>
        <w:framePr w:w="9576" w:h="12423" w:hRule="exact" w:wrap="none" w:vAnchor="page" w:hAnchor="page" w:x="912" w:y="1820"/>
        <w:numPr>
          <w:ilvl w:val="0"/>
          <w:numId w:val="2"/>
        </w:numPr>
        <w:shd w:val="clear" w:color="auto" w:fill="auto"/>
        <w:tabs>
          <w:tab w:val="left" w:pos="424"/>
        </w:tabs>
        <w:spacing w:before="0" w:after="312" w:line="264" w:lineRule="exact"/>
        <w:ind w:left="460" w:hanging="460"/>
        <w:jc w:val="both"/>
      </w:pPr>
      <w:r>
        <w:t xml:space="preserve">Společnost se zavazuje prostřednictvím svého kompetentního zástupce zajistit řádnou, průběžnou a kvalifikovanou komunikaci mezi společností a odpovědným pracovníkem divadla. Odpovědným zástupcem společnosti je: Olga Heldenburg (tel.: </w:t>
      </w:r>
      <w:r w:rsidR="00043A2C">
        <w:t>xxx</w:t>
      </w:r>
      <w:r>
        <w:t>)</w:t>
      </w:r>
    </w:p>
    <w:p w:rsidR="00436E88" w:rsidRDefault="00360879">
      <w:pPr>
        <w:pStyle w:val="Bodytext20"/>
        <w:framePr w:w="9576" w:h="12423" w:hRule="exact" w:wrap="none" w:vAnchor="page" w:hAnchor="page" w:x="912" w:y="1820"/>
        <w:numPr>
          <w:ilvl w:val="0"/>
          <w:numId w:val="2"/>
        </w:numPr>
        <w:shd w:val="clear" w:color="auto" w:fill="auto"/>
        <w:tabs>
          <w:tab w:val="left" w:pos="424"/>
        </w:tabs>
        <w:spacing w:before="0" w:after="244"/>
        <w:ind w:left="460" w:hanging="460"/>
        <w:jc w:val="both"/>
      </w:pPr>
      <w:r>
        <w:t>Společnost není oprávněna dát prostory HDK do podnájmu třetí osobě.</w:t>
      </w:r>
    </w:p>
    <w:p w:rsidR="00436E88" w:rsidRDefault="00360879">
      <w:pPr>
        <w:pStyle w:val="Bodytext20"/>
        <w:framePr w:w="9576" w:h="12423" w:hRule="exact" w:wrap="none" w:vAnchor="page" w:hAnchor="page" w:x="912" w:y="1820"/>
        <w:numPr>
          <w:ilvl w:val="0"/>
          <w:numId w:val="2"/>
        </w:numPr>
        <w:shd w:val="clear" w:color="auto" w:fill="auto"/>
        <w:tabs>
          <w:tab w:val="left" w:pos="424"/>
        </w:tabs>
        <w:spacing w:before="0" w:line="269" w:lineRule="exact"/>
        <w:ind w:left="460" w:hanging="460"/>
        <w:jc w:val="both"/>
      </w:pPr>
      <w:r>
        <w:t>Společnost si je vědoma toho, že pokud vnese do prostor divadla svá, pronajatá, či zapůjčená technická zařízení a veškerý další materiál svůj i jakýchkoli se společností spolupracujících subjektů a osob, pak výhradně na vlastní nebezpečí. Divadlo neodpovídá v žádném ohledu a v žádném rozsahu za jakákoli technická zařízení a jakýkoli další materiál společnosti a s ní spolupracujících jakýchkoli subjektů a osob.</w:t>
      </w:r>
    </w:p>
    <w:p w:rsidR="00436E88" w:rsidRDefault="00360879">
      <w:pPr>
        <w:pStyle w:val="Bodytext20"/>
        <w:framePr w:w="9576" w:h="12423" w:hRule="exact" w:wrap="none" w:vAnchor="page" w:hAnchor="page" w:x="912" w:y="1820"/>
        <w:numPr>
          <w:ilvl w:val="0"/>
          <w:numId w:val="2"/>
        </w:numPr>
        <w:shd w:val="clear" w:color="auto" w:fill="auto"/>
        <w:tabs>
          <w:tab w:val="left" w:pos="424"/>
        </w:tabs>
        <w:spacing w:before="0" w:after="284" w:line="269" w:lineRule="exact"/>
        <w:ind w:left="460" w:hanging="460"/>
        <w:jc w:val="both"/>
      </w:pPr>
      <w:r>
        <w:t>Společnost přebírá touto smlouvou plnou odpovědnost za bezpečnost veškerých jednotlivých prvků dekorace i dekorace jako celku z hlediska ochrany zdraví a života. Divadlo nenese v žádném ohledu a v žádném rozsahu jakoukoli odpovědnost za bezpečnost dekorace společnosti realizované jakýmkoli subjektem, nebo jednotlivci.</w:t>
      </w:r>
    </w:p>
    <w:p w:rsidR="00436E88" w:rsidRDefault="00360879">
      <w:pPr>
        <w:pStyle w:val="Bodytext20"/>
        <w:framePr w:w="9576" w:h="12423" w:hRule="exact" w:wrap="none" w:vAnchor="page" w:hAnchor="page" w:x="912" w:y="1820"/>
        <w:numPr>
          <w:ilvl w:val="0"/>
          <w:numId w:val="2"/>
        </w:numPr>
        <w:shd w:val="clear" w:color="auto" w:fill="auto"/>
        <w:tabs>
          <w:tab w:val="left" w:pos="424"/>
        </w:tabs>
        <w:spacing w:before="0" w:line="264" w:lineRule="exact"/>
        <w:ind w:left="460" w:hanging="460"/>
        <w:jc w:val="both"/>
      </w:pPr>
      <w:r>
        <w:t>Společnost se zavazuje učinit veškerá opatření k</w:t>
      </w:r>
      <w:r w:rsidR="004948E3">
        <w:t xml:space="preserve"> </w:t>
      </w:r>
      <w:r>
        <w:t>tomu, aby nedošlo k poškození a ztrátě majetku a zařízení divadla. Společnost se touto smlouvou zavazuje v případě poškození, či ztráty majetku a zařízení divadla, a to v jakémkoli prostoru objektu Hudebního divadla v Karlině a v souvislosti s činností společnosti dle článku I. této smlouvy, uhradit prokazatelně vzniklou škodu způsobenou samotnou společností, nebo dalšími s ní spolupracujícími a kooperujícími firmami a osobami a jejich dalšími subdodavateli a spolupracovníky, včetně hostů a účinkujících společnosti. Takovéto prokazatelně vzniklé škody budou společností divadlu uhrazeny v plném rozsahu do 14 dnů od zjištění a vyčíslení těchto škod, a to na základě vystavené faktury divadlem.</w:t>
      </w:r>
    </w:p>
    <w:p w:rsidR="00436E88" w:rsidRDefault="00360879">
      <w:pPr>
        <w:pStyle w:val="Bodytext20"/>
        <w:framePr w:w="9576" w:h="12423" w:hRule="exact" w:wrap="none" w:vAnchor="page" w:hAnchor="page" w:x="912" w:y="1820"/>
        <w:numPr>
          <w:ilvl w:val="0"/>
          <w:numId w:val="2"/>
        </w:numPr>
        <w:shd w:val="clear" w:color="auto" w:fill="auto"/>
        <w:tabs>
          <w:tab w:val="left" w:pos="424"/>
        </w:tabs>
        <w:spacing w:before="0" w:after="276" w:line="264" w:lineRule="exact"/>
        <w:ind w:left="460" w:hanging="460"/>
        <w:jc w:val="both"/>
      </w:pPr>
      <w:r>
        <w:t xml:space="preserve">Společnost se zavazuje při své činnosti v prostorách dle této smlouvy dodržovat beze zbytku pokyny určených pracovníků a spolupracovníků divadla týkající se organizace pohybu v prostorách divadla, dodržování čistoty, požárních a bezpečnostních předpisů. Společnost touto smlouvou dále bere na vědomí, že </w:t>
      </w:r>
      <w:r>
        <w:rPr>
          <w:rStyle w:val="Bodytext2Bold"/>
        </w:rPr>
        <w:t>v prostorách divadla je absolutní zákaz kouření a zavazuje se jej v plném rozsahu dodržovat. Vnášet jídlo a pití do prostor divadla je možné pouze na konkrétní místo k tomu divadlem určené.</w:t>
      </w:r>
    </w:p>
    <w:p w:rsidR="00436E88" w:rsidRDefault="00360879">
      <w:pPr>
        <w:pStyle w:val="Bodytext20"/>
        <w:framePr w:w="9576" w:h="12423" w:hRule="exact" w:wrap="none" w:vAnchor="page" w:hAnchor="page" w:x="912" w:y="1820"/>
        <w:numPr>
          <w:ilvl w:val="0"/>
          <w:numId w:val="2"/>
        </w:numPr>
        <w:shd w:val="clear" w:color="auto" w:fill="auto"/>
        <w:tabs>
          <w:tab w:val="left" w:pos="424"/>
        </w:tabs>
        <w:spacing w:before="0" w:line="269" w:lineRule="exact"/>
        <w:ind w:left="460" w:hanging="460"/>
        <w:jc w:val="both"/>
      </w:pPr>
      <w:r>
        <w:t>Cateringové služby v Hudebním divadle v Karlině je oprávněna konat výhradně společnost „ASTACUS s.r.o.". Její služby si společnost v případě zájmu zajistí mimo tento smluvní vztah.</w:t>
      </w:r>
    </w:p>
    <w:p w:rsidR="00436E88" w:rsidRDefault="00360879">
      <w:pPr>
        <w:pStyle w:val="Bodytext20"/>
        <w:framePr w:w="9576" w:h="12423" w:hRule="exact" w:wrap="none" w:vAnchor="page" w:hAnchor="page" w:x="912" w:y="1820"/>
        <w:numPr>
          <w:ilvl w:val="0"/>
          <w:numId w:val="2"/>
        </w:numPr>
        <w:shd w:val="clear" w:color="auto" w:fill="auto"/>
        <w:tabs>
          <w:tab w:val="left" w:pos="424"/>
        </w:tabs>
        <w:spacing w:before="0" w:after="0" w:line="269" w:lineRule="exact"/>
        <w:ind w:left="460" w:hanging="460"/>
        <w:jc w:val="both"/>
      </w:pPr>
      <w:r>
        <w:t>Společnost dále zajistí na vlastní náklady a organizačně dostatečné množství osob (osob mimo personál divadla) pro manipulaci s předměty společnosti v prostoru divadla mimo velký divadelní sál, a to v době přípravy akce, v průběhu konání akce i po ukončení akce do doby plného vyklizení prostor divadla od předmětů společnosti.</w:t>
      </w:r>
    </w:p>
    <w:p w:rsidR="00436E88" w:rsidRDefault="00436E88">
      <w:pPr>
        <w:rPr>
          <w:sz w:val="2"/>
          <w:szCs w:val="2"/>
        </w:rPr>
        <w:sectPr w:rsidR="00436E88">
          <w:pgSz w:w="11900" w:h="16840"/>
          <w:pgMar w:top="360" w:right="360" w:bottom="360" w:left="360" w:header="0" w:footer="3" w:gutter="0"/>
          <w:cols w:space="720"/>
          <w:noEndnote/>
          <w:docGrid w:linePitch="360"/>
        </w:sectPr>
      </w:pPr>
    </w:p>
    <w:p w:rsidR="00436E88" w:rsidRDefault="00360879">
      <w:pPr>
        <w:pStyle w:val="Bodytext20"/>
        <w:framePr w:w="9590" w:h="14498" w:hRule="exact" w:wrap="none" w:vAnchor="page" w:hAnchor="page" w:x="905" w:y="1033"/>
        <w:numPr>
          <w:ilvl w:val="0"/>
          <w:numId w:val="2"/>
        </w:numPr>
        <w:shd w:val="clear" w:color="auto" w:fill="auto"/>
        <w:tabs>
          <w:tab w:val="left" w:pos="399"/>
        </w:tabs>
        <w:spacing w:before="0" w:line="269" w:lineRule="exact"/>
        <w:ind w:left="460" w:hanging="460"/>
        <w:jc w:val="both"/>
      </w:pPr>
      <w:r>
        <w:lastRenderedPageBreak/>
        <w:t xml:space="preserve">Společnosti se touto smlouvou zakazuje vylepovat jakákoli materiály na venkovní a vnitřní zdi, sloupy a dveře divadla. Pro případ porušení tohoto zákazu ze strany společnosti a jejich spolupracovníků se strany smlouvy dohodly na smluvní pokutě pro společnost ve výši </w:t>
      </w:r>
      <w:r w:rsidR="00043A2C">
        <w:t>xx</w:t>
      </w:r>
      <w:r>
        <w:t xml:space="preserve">,- Kč ( </w:t>
      </w:r>
      <w:r w:rsidR="00043A2C">
        <w:t>xx</w:t>
      </w:r>
      <w:r>
        <w:t>korunčeských) za každé jednotlivé prokazatelné porušení tohoto zákazu. Výše uvedenou smluvní pokutu uhradí společnost divadlu na základě vystavené faktury divadlem se splatností 14 dnů od jejího vystavení, přičemž faktura bude vystavena do pěti pracovních dnů ode dne zjištění porušení tohoto zákazu.</w:t>
      </w:r>
    </w:p>
    <w:p w:rsidR="00436E88" w:rsidRDefault="00360879">
      <w:pPr>
        <w:pStyle w:val="Bodytext20"/>
        <w:framePr w:w="9590" w:h="14498" w:hRule="exact" w:wrap="none" w:vAnchor="page" w:hAnchor="page" w:x="905" w:y="1033"/>
        <w:numPr>
          <w:ilvl w:val="0"/>
          <w:numId w:val="2"/>
        </w:numPr>
        <w:shd w:val="clear" w:color="auto" w:fill="auto"/>
        <w:tabs>
          <w:tab w:val="left" w:pos="404"/>
        </w:tabs>
        <w:spacing w:before="0" w:after="326" w:line="269" w:lineRule="exact"/>
        <w:ind w:left="460" w:hanging="460"/>
        <w:jc w:val="both"/>
      </w:pPr>
      <w:r>
        <w:t>Společnosti se touto smlouvou zakazuje v prostoru divadla umisťovat jakékoliv objekty a zařízení, jenž nebyly divadlem písemně schváleny.</w:t>
      </w:r>
    </w:p>
    <w:p w:rsidR="00436E88" w:rsidRPr="002F61CF" w:rsidRDefault="00360879">
      <w:pPr>
        <w:pStyle w:val="Heading330"/>
        <w:framePr w:w="9590" w:h="14498" w:hRule="exact" w:wrap="none" w:vAnchor="page" w:hAnchor="page" w:x="905" w:y="1033"/>
        <w:shd w:val="clear" w:color="auto" w:fill="auto"/>
        <w:spacing w:before="0" w:after="70"/>
        <w:ind w:left="4880"/>
        <w:rPr>
          <w:sz w:val="22"/>
          <w:szCs w:val="22"/>
        </w:rPr>
      </w:pPr>
      <w:bookmarkStart w:id="6" w:name="bookmark6"/>
      <w:r w:rsidRPr="002F61CF">
        <w:rPr>
          <w:sz w:val="22"/>
          <w:szCs w:val="22"/>
        </w:rPr>
        <w:t>III.</w:t>
      </w:r>
      <w:bookmarkEnd w:id="6"/>
    </w:p>
    <w:p w:rsidR="00436E88" w:rsidRDefault="00360879">
      <w:pPr>
        <w:pStyle w:val="Heading30"/>
        <w:framePr w:w="9590" w:h="14498" w:hRule="exact" w:wrap="none" w:vAnchor="page" w:hAnchor="page" w:x="905" w:y="1033"/>
        <w:shd w:val="clear" w:color="auto" w:fill="auto"/>
        <w:spacing w:before="0" w:after="544" w:line="224" w:lineRule="exact"/>
        <w:ind w:left="3680"/>
      </w:pPr>
      <w:bookmarkStart w:id="7" w:name="bookmark7"/>
      <w:r>
        <w:t>Cenové a platební podmínky</w:t>
      </w:r>
      <w:bookmarkEnd w:id="7"/>
    </w:p>
    <w:p w:rsidR="00436E88" w:rsidRDefault="00360879">
      <w:pPr>
        <w:pStyle w:val="Bodytext20"/>
        <w:framePr w:w="9590" w:h="14498" w:hRule="exact" w:wrap="none" w:vAnchor="page" w:hAnchor="page" w:x="905" w:y="1033"/>
        <w:numPr>
          <w:ilvl w:val="0"/>
          <w:numId w:val="3"/>
        </w:numPr>
        <w:shd w:val="clear" w:color="auto" w:fill="auto"/>
        <w:tabs>
          <w:tab w:val="left" w:pos="381"/>
        </w:tabs>
        <w:spacing w:before="0" w:after="284" w:line="269" w:lineRule="exact"/>
        <w:ind w:left="460" w:hanging="460"/>
        <w:jc w:val="both"/>
      </w:pPr>
      <w:r>
        <w:t xml:space="preserve">Smluvní strany se dohodly na spolupořadatelském podílu v celkové výši </w:t>
      </w:r>
      <w:r w:rsidR="00043A2C">
        <w:t>xx</w:t>
      </w:r>
      <w:r>
        <w:t xml:space="preserve">,- Kč [slovy: </w:t>
      </w:r>
      <w:r w:rsidR="00043A2C">
        <w:t>xx</w:t>
      </w:r>
      <w:r>
        <w:t xml:space="preserve"> korun českých] + DPH za užívání služeb, prostor a technických zařízení v rozsahu dle této smlouvy včetně využití služeb s akcí spojených (vodné, stočné, elektrická energie, klimatizace, otop, personál atd.) za den konání zkoušek/představení.</w:t>
      </w:r>
    </w:p>
    <w:p w:rsidR="00436E88" w:rsidRDefault="00360879">
      <w:pPr>
        <w:pStyle w:val="Bodytext20"/>
        <w:framePr w:w="9590" w:h="14498" w:hRule="exact" w:wrap="none" w:vAnchor="page" w:hAnchor="page" w:x="905" w:y="1033"/>
        <w:numPr>
          <w:ilvl w:val="0"/>
          <w:numId w:val="3"/>
        </w:numPr>
        <w:shd w:val="clear" w:color="auto" w:fill="auto"/>
        <w:tabs>
          <w:tab w:val="left" w:pos="381"/>
        </w:tabs>
        <w:spacing w:before="0" w:after="276" w:line="264" w:lineRule="exact"/>
        <w:ind w:left="460" w:hanging="460"/>
        <w:jc w:val="both"/>
      </w:pPr>
      <w:r>
        <w:t xml:space="preserve">Divadlo vystaví před akcí zálohovou fakturu - daňový doklad na polovinu spolupořadatelského podílu ve výši </w:t>
      </w:r>
      <w:r w:rsidR="00043A2C">
        <w:t>xx</w:t>
      </w:r>
      <w:r>
        <w:t xml:space="preserve"> Kč + DPH. Fakturovanou částku uhradí společnost bezhotovostním převodem na bankovní účet uvedený v záhlaví této smlouvy a to nejpozději do 15/4 2020</w:t>
      </w:r>
    </w:p>
    <w:p w:rsidR="00436E88" w:rsidRDefault="00360879">
      <w:pPr>
        <w:pStyle w:val="Bodytext20"/>
        <w:framePr w:w="9590" w:h="14498" w:hRule="exact" w:wrap="none" w:vAnchor="page" w:hAnchor="page" w:x="905" w:y="1033"/>
        <w:numPr>
          <w:ilvl w:val="0"/>
          <w:numId w:val="3"/>
        </w:numPr>
        <w:shd w:val="clear" w:color="auto" w:fill="auto"/>
        <w:tabs>
          <w:tab w:val="left" w:pos="381"/>
        </w:tabs>
        <w:spacing w:before="0" w:line="269" w:lineRule="exact"/>
        <w:ind w:left="460" w:hanging="460"/>
        <w:jc w:val="both"/>
      </w:pPr>
      <w:r>
        <w:t xml:space="preserve">Divadlo vystaví do 14 dní po akci zúčtovací fakturu - daňový doklad na zbývající polovinu spolupořadatelského podílu ve výši </w:t>
      </w:r>
      <w:r w:rsidR="00043A2C">
        <w:t>xx</w:t>
      </w:r>
      <w:r>
        <w:t xml:space="preserve"> Kč + DPH. Fakturovanou částku uhradí společnost bezhotovostním převodem na bankovní účet uvedený v záhlaví této smlouvy</w:t>
      </w:r>
    </w:p>
    <w:p w:rsidR="00436E88" w:rsidRDefault="00360879">
      <w:pPr>
        <w:pStyle w:val="Bodytext20"/>
        <w:framePr w:w="9590" w:h="14498" w:hRule="exact" w:wrap="none" w:vAnchor="page" w:hAnchor="page" w:x="905" w:y="1033"/>
        <w:numPr>
          <w:ilvl w:val="0"/>
          <w:numId w:val="3"/>
        </w:numPr>
        <w:shd w:val="clear" w:color="auto" w:fill="auto"/>
        <w:tabs>
          <w:tab w:val="left" w:pos="381"/>
        </w:tabs>
        <w:spacing w:before="0" w:line="269" w:lineRule="exact"/>
        <w:ind w:left="460" w:hanging="460"/>
        <w:jc w:val="both"/>
      </w:pPr>
      <w:r>
        <w:t xml:space="preserve">Tržby vzniklé z prodeje vstupenek na pokladně divadla a v obchodním oddělení divadla jsou zatíženy servisním poplatkem ve výši </w:t>
      </w:r>
      <w:r w:rsidR="00043A2C">
        <w:t>xx</w:t>
      </w:r>
      <w:bookmarkStart w:id="8" w:name="_GoBack"/>
      <w:bookmarkEnd w:id="8"/>
      <w:r>
        <w:t>%, o který bude tržba společnosti snížena. Vypořádání tržeb vzniklých z prodeje vstupenek na pokladně divadla a v obchodním oddělení divadla provede divadlo do 10 dní po akci. Částku tržeb po odečtení servisního poplatku je divadlo oprávněno použít k úhradě doplatku spolupořadatelského podílu dle odstavce 3) tohoto článku smlouvy. Případné rozdíly jsou smluvní strany povinny vypořádat do 14 dní od akce převodem na bankovní účet.</w:t>
      </w:r>
    </w:p>
    <w:p w:rsidR="00436E88" w:rsidRDefault="00360879">
      <w:pPr>
        <w:pStyle w:val="Bodytext20"/>
        <w:framePr w:w="9590" w:h="14498" w:hRule="exact" w:wrap="none" w:vAnchor="page" w:hAnchor="page" w:x="905" w:y="1033"/>
        <w:numPr>
          <w:ilvl w:val="0"/>
          <w:numId w:val="3"/>
        </w:numPr>
        <w:shd w:val="clear" w:color="auto" w:fill="auto"/>
        <w:tabs>
          <w:tab w:val="left" w:pos="381"/>
        </w:tabs>
        <w:spacing w:before="0" w:line="269" w:lineRule="exact"/>
        <w:ind w:left="460" w:hanging="460"/>
        <w:jc w:val="both"/>
      </w:pPr>
      <w:r>
        <w:t>Tržby vzniklé prodejem vstupenek na prodejních místech společnosti si společnost ponechá jako svůj příjem.</w:t>
      </w:r>
    </w:p>
    <w:p w:rsidR="00436E88" w:rsidRDefault="00360879">
      <w:pPr>
        <w:pStyle w:val="Bodytext20"/>
        <w:framePr w:w="9590" w:h="14498" w:hRule="exact" w:wrap="none" w:vAnchor="page" w:hAnchor="page" w:x="905" w:y="1033"/>
        <w:numPr>
          <w:ilvl w:val="0"/>
          <w:numId w:val="3"/>
        </w:numPr>
        <w:shd w:val="clear" w:color="auto" w:fill="auto"/>
        <w:tabs>
          <w:tab w:val="left" w:pos="381"/>
        </w:tabs>
        <w:spacing w:before="0" w:after="316" w:line="269" w:lineRule="exact"/>
        <w:ind w:left="460" w:hanging="460"/>
        <w:jc w:val="both"/>
      </w:pPr>
      <w:r>
        <w:t>Tržby vzniklé prodejem vstupenek na prodejních místech společnosti TicketArt, případně jiných prodejců a jejích partnerů jsou zatíženy servisním poplatkem a provizí prodejcům, které budou v plné výši přefakturovány společnosti.</w:t>
      </w:r>
    </w:p>
    <w:p w:rsidR="00436E88" w:rsidRDefault="00360879">
      <w:pPr>
        <w:pStyle w:val="Heading30"/>
        <w:framePr w:w="9590" w:h="14498" w:hRule="exact" w:wrap="none" w:vAnchor="page" w:hAnchor="page" w:x="905" w:y="1033"/>
        <w:shd w:val="clear" w:color="auto" w:fill="auto"/>
        <w:spacing w:before="0" w:after="80" w:line="224" w:lineRule="exact"/>
        <w:ind w:left="4880"/>
      </w:pPr>
      <w:bookmarkStart w:id="9" w:name="bookmark8"/>
      <w:r>
        <w:t>IV.</w:t>
      </w:r>
      <w:bookmarkEnd w:id="9"/>
    </w:p>
    <w:p w:rsidR="00436E88" w:rsidRDefault="00360879">
      <w:pPr>
        <w:pStyle w:val="Heading30"/>
        <w:framePr w:w="9590" w:h="14498" w:hRule="exact" w:wrap="none" w:vAnchor="page" w:hAnchor="page" w:x="905" w:y="1033"/>
        <w:shd w:val="clear" w:color="auto" w:fill="auto"/>
        <w:spacing w:before="0" w:after="14" w:line="224" w:lineRule="exact"/>
        <w:ind w:left="4100"/>
      </w:pPr>
      <w:bookmarkStart w:id="10" w:name="bookmark9"/>
      <w:r>
        <w:t>Zvláštní ustanovení</w:t>
      </w:r>
      <w:bookmarkEnd w:id="10"/>
    </w:p>
    <w:p w:rsidR="00436E88" w:rsidRDefault="00360879">
      <w:pPr>
        <w:pStyle w:val="Bodytext20"/>
        <w:framePr w:w="9590" w:h="14498" w:hRule="exact" w:wrap="none" w:vAnchor="page" w:hAnchor="page" w:x="905" w:y="1033"/>
        <w:numPr>
          <w:ilvl w:val="0"/>
          <w:numId w:val="4"/>
        </w:numPr>
        <w:shd w:val="clear" w:color="auto" w:fill="auto"/>
        <w:tabs>
          <w:tab w:val="left" w:pos="381"/>
        </w:tabs>
        <w:spacing w:before="0" w:line="307" w:lineRule="exact"/>
        <w:ind w:left="460" w:hanging="460"/>
        <w:jc w:val="both"/>
      </w:pPr>
      <w:r>
        <w:t xml:space="preserve">Smluvní strany se dohodly, že divadlo, jakožto spolupořadatel, bude propagovat akci a to v rámci svých běžných propagačních aktivit ve smyslu odeslání </w:t>
      </w:r>
      <w:r w:rsidR="002F61CF">
        <w:t>1</w:t>
      </w:r>
      <w:r>
        <w:t>x hromadného newsletteru, umístění události na Facebook divadla, umístění letáků společnosti do prostoru pokladny divadla a umístění vizuálu akce do LED obrazovek před a v budově divadla v termínu od 27/4/2020 do 4/5/2020.</w:t>
      </w:r>
    </w:p>
    <w:p w:rsidR="00436E88" w:rsidRDefault="00360879">
      <w:pPr>
        <w:pStyle w:val="Bodytext20"/>
        <w:framePr w:w="9590" w:h="14498" w:hRule="exact" w:wrap="none" w:vAnchor="page" w:hAnchor="page" w:x="905" w:y="1033"/>
        <w:numPr>
          <w:ilvl w:val="0"/>
          <w:numId w:val="4"/>
        </w:numPr>
        <w:shd w:val="clear" w:color="auto" w:fill="auto"/>
        <w:tabs>
          <w:tab w:val="left" w:pos="381"/>
        </w:tabs>
        <w:spacing w:before="0" w:after="0" w:line="307" w:lineRule="exact"/>
        <w:ind w:left="460" w:hanging="460"/>
        <w:jc w:val="both"/>
      </w:pPr>
      <w:r>
        <w:t>Dále se smluvní strany dohodly, že pokud tato propagace resp. reklama bude probíhat nad rámec služby dle bodu 1 tohoto odstavce, vystaví divadlo na tuto službu fakturu, a to na základě skutečně realizovaných nákladů dle smlouvy o reklamě.</w:t>
      </w:r>
    </w:p>
    <w:p w:rsidR="00436E88" w:rsidRDefault="00436E88">
      <w:pPr>
        <w:rPr>
          <w:sz w:val="2"/>
          <w:szCs w:val="2"/>
        </w:rPr>
        <w:sectPr w:rsidR="00436E88">
          <w:pgSz w:w="11900" w:h="16840"/>
          <w:pgMar w:top="360" w:right="360" w:bottom="360" w:left="360" w:header="0" w:footer="3" w:gutter="0"/>
          <w:cols w:space="720"/>
          <w:noEndnote/>
          <w:docGrid w:linePitch="360"/>
        </w:sectPr>
      </w:pPr>
    </w:p>
    <w:p w:rsidR="00436E88" w:rsidRDefault="00360879">
      <w:pPr>
        <w:pStyle w:val="Headerorfooter0"/>
        <w:framePr w:wrap="none" w:vAnchor="page" w:hAnchor="page" w:x="619" w:y="387"/>
        <w:shd w:val="clear" w:color="auto" w:fill="auto"/>
      </w:pPr>
      <w:r>
        <w:lastRenderedPageBreak/>
        <w:t>/</w:t>
      </w:r>
    </w:p>
    <w:p w:rsidR="00436E88" w:rsidRDefault="00360879">
      <w:pPr>
        <w:pStyle w:val="Heading10"/>
        <w:framePr w:w="9576" w:h="608" w:hRule="exact" w:wrap="none" w:vAnchor="page" w:hAnchor="page" w:x="912" w:y="1001"/>
        <w:shd w:val="clear" w:color="auto" w:fill="auto"/>
        <w:ind w:left="4900"/>
      </w:pPr>
      <w:bookmarkStart w:id="11" w:name="bookmark10"/>
      <w:r>
        <w:t>v.</w:t>
      </w:r>
      <w:bookmarkEnd w:id="11"/>
    </w:p>
    <w:p w:rsidR="00436E88" w:rsidRDefault="00360879">
      <w:pPr>
        <w:pStyle w:val="Heading30"/>
        <w:framePr w:w="9576" w:h="608" w:hRule="exact" w:wrap="none" w:vAnchor="page" w:hAnchor="page" w:x="912" w:y="1001"/>
        <w:shd w:val="clear" w:color="auto" w:fill="auto"/>
        <w:spacing w:before="0" w:line="224" w:lineRule="exact"/>
        <w:ind w:left="3980"/>
      </w:pPr>
      <w:bookmarkStart w:id="12" w:name="bookmark11"/>
      <w:r>
        <w:t>Závěrečná ustanovení</w:t>
      </w:r>
      <w:bookmarkEnd w:id="12"/>
    </w:p>
    <w:p w:rsidR="00436E88" w:rsidRDefault="00360879">
      <w:pPr>
        <w:pStyle w:val="Bodytext20"/>
        <w:framePr w:w="9576" w:h="605" w:hRule="exact" w:wrap="none" w:vAnchor="page" w:hAnchor="page" w:x="912" w:y="1820"/>
        <w:shd w:val="clear" w:color="auto" w:fill="auto"/>
        <w:spacing w:before="0" w:after="0" w:line="274" w:lineRule="exact"/>
        <w:ind w:left="460" w:hanging="460"/>
      </w:pPr>
      <w:r>
        <w:t>1) Smlouva nabývá platnosti a účinnosti dnem podpisu oběma smluvními stranami a uzavírá se na dobu určitou, stanovenou v čl. I. této smlouvy.</w:t>
      </w:r>
    </w:p>
    <w:p w:rsidR="00436E88" w:rsidRDefault="00360879">
      <w:pPr>
        <w:pStyle w:val="Bodytext20"/>
        <w:framePr w:w="9576" w:h="1645" w:hRule="exact" w:wrap="none" w:vAnchor="page" w:hAnchor="page" w:x="912" w:y="2662"/>
        <w:numPr>
          <w:ilvl w:val="0"/>
          <w:numId w:val="5"/>
        </w:numPr>
        <w:shd w:val="clear" w:color="auto" w:fill="auto"/>
        <w:tabs>
          <w:tab w:val="left" w:pos="429"/>
        </w:tabs>
        <w:spacing w:before="0"/>
        <w:ind w:firstLine="0"/>
        <w:jc w:val="both"/>
      </w:pPr>
      <w:r>
        <w:t>Práva a povinnosti z této smlouvy vyplývající a v této smlouvě neupravená se řídí českým právem.</w:t>
      </w:r>
    </w:p>
    <w:p w:rsidR="00436E88" w:rsidRDefault="00360879">
      <w:pPr>
        <w:pStyle w:val="Bodytext20"/>
        <w:framePr w:w="9576" w:h="1645" w:hRule="exact" w:wrap="none" w:vAnchor="page" w:hAnchor="page" w:x="912" w:y="2662"/>
        <w:numPr>
          <w:ilvl w:val="0"/>
          <w:numId w:val="5"/>
        </w:numPr>
        <w:shd w:val="clear" w:color="auto" w:fill="auto"/>
        <w:tabs>
          <w:tab w:val="left" w:pos="429"/>
        </w:tabs>
        <w:spacing w:before="0" w:after="240"/>
        <w:ind w:firstLine="0"/>
        <w:jc w:val="both"/>
      </w:pPr>
      <w:r>
        <w:t>Tato smlouva je vyhotovena ve 2 stejnopisech, z nichž 1 obdrží společnost a 1 divadlo.</w:t>
      </w:r>
    </w:p>
    <w:p w:rsidR="00436E88" w:rsidRDefault="00360879">
      <w:pPr>
        <w:pStyle w:val="Bodytext20"/>
        <w:framePr w:w="9576" w:h="1645" w:hRule="exact" w:wrap="none" w:vAnchor="page" w:hAnchor="page" w:x="912" w:y="2662"/>
        <w:numPr>
          <w:ilvl w:val="0"/>
          <w:numId w:val="5"/>
        </w:numPr>
        <w:shd w:val="clear" w:color="auto" w:fill="auto"/>
        <w:tabs>
          <w:tab w:val="left" w:pos="429"/>
        </w:tabs>
        <w:spacing w:before="0" w:after="0" w:line="274" w:lineRule="exact"/>
        <w:ind w:left="460" w:hanging="460"/>
      </w:pPr>
      <w:r>
        <w:t>Změny a doplňky této smlouvy je možné činit pouze po vzájemné dohodě smluvních stran na základě písemného a číslovaného dodatku.</w:t>
      </w:r>
    </w:p>
    <w:p w:rsidR="00436E88" w:rsidRDefault="00360879">
      <w:pPr>
        <w:pStyle w:val="Bodytext20"/>
        <w:framePr w:wrap="none" w:vAnchor="page" w:hAnchor="page" w:x="917" w:y="4577"/>
        <w:shd w:val="clear" w:color="auto" w:fill="auto"/>
        <w:spacing w:before="0" w:after="0"/>
        <w:ind w:firstLine="0"/>
      </w:pPr>
      <w:r>
        <w:t>5)</w:t>
      </w:r>
    </w:p>
    <w:p w:rsidR="00436E88" w:rsidRDefault="00360879">
      <w:pPr>
        <w:pStyle w:val="Bodytext20"/>
        <w:framePr w:w="9576" w:h="865" w:hRule="exact" w:wrap="none" w:vAnchor="page" w:hAnchor="page" w:x="912" w:y="4512"/>
        <w:shd w:val="clear" w:color="auto" w:fill="auto"/>
        <w:spacing w:before="0" w:after="0" w:line="269" w:lineRule="exact"/>
        <w:ind w:left="432" w:firstLine="0"/>
        <w:jc w:val="both"/>
      </w:pPr>
      <w:r>
        <w:t>Zástupci smluvních stran po přečtení textu smlouvy prohlašují, že mu rozumějí, že smlouva je</w:t>
      </w:r>
      <w:r>
        <w:br/>
        <w:t xml:space="preserve">sepsána v souladu s jejich pravou a svobodnou vůli a cítí se jí vázáni. Zároveň </w:t>
      </w:r>
      <w:r w:rsidR="002F61CF">
        <w:t xml:space="preserve"> </w:t>
      </w:r>
      <w:r>
        <w:t>prohlašují, že jsou</w:t>
      </w:r>
      <w:r>
        <w:br/>
        <w:t>k podpisu této smlouvy oprávněni. Na důkaz toho připojují své podpisy.</w:t>
      </w:r>
    </w:p>
    <w:p w:rsidR="00436E88" w:rsidRDefault="00360879">
      <w:pPr>
        <w:pStyle w:val="Picturecaption0"/>
        <w:framePr w:wrap="none" w:vAnchor="page" w:hAnchor="page" w:x="1339" w:y="5892"/>
        <w:shd w:val="clear" w:color="auto" w:fill="auto"/>
      </w:pPr>
      <w:r>
        <w:t>V Praze, dne 30. 9. 2019</w:t>
      </w:r>
    </w:p>
    <w:p w:rsidR="00436E88" w:rsidRDefault="00360879">
      <w:pPr>
        <w:pStyle w:val="Bodytext20"/>
        <w:framePr w:w="9576" w:h="595" w:hRule="exact" w:wrap="none" w:vAnchor="page" w:hAnchor="page" w:x="912" w:y="7469"/>
        <w:shd w:val="clear" w:color="auto" w:fill="auto"/>
        <w:spacing w:before="0" w:after="0" w:line="269" w:lineRule="exact"/>
        <w:ind w:left="460" w:right="6816" w:firstLine="0"/>
        <w:jc w:val="both"/>
      </w:pPr>
      <w:r>
        <w:t>Hudební divadlo v Karlině</w:t>
      </w:r>
      <w:r>
        <w:br/>
        <w:t>Egon Kulhánek, ředitel</w:t>
      </w:r>
    </w:p>
    <w:p w:rsidR="00436E88" w:rsidRDefault="00360879" w:rsidP="002F61CF">
      <w:pPr>
        <w:pStyle w:val="Picturecaption0"/>
        <w:framePr w:w="3029" w:h="562" w:hRule="exact" w:wrap="none" w:vAnchor="page" w:hAnchor="page" w:x="7037" w:y="7495"/>
        <w:shd w:val="clear" w:color="auto" w:fill="auto"/>
        <w:spacing w:line="254" w:lineRule="exact"/>
      </w:pPr>
      <w:r>
        <w:t>HELDENBURG</w:t>
      </w:r>
      <w:r w:rsidR="002F61CF">
        <w:t xml:space="preserve"> s.r.o.</w:t>
      </w:r>
      <w:r>
        <w:t xml:space="preserve"> </w:t>
      </w:r>
      <w:r>
        <w:rPr>
          <w:rStyle w:val="Picturecaption95pt"/>
        </w:rPr>
        <w:t xml:space="preserve"> </w:t>
      </w:r>
      <w:r w:rsidR="002F61CF">
        <w:rPr>
          <w:rStyle w:val="Picturecaption95pt"/>
        </w:rPr>
        <w:t xml:space="preserve">                               </w:t>
      </w:r>
      <w:r>
        <w:rPr>
          <w:rStyle w:val="Picturecaption95pt"/>
        </w:rPr>
        <w:t xml:space="preserve"> </w:t>
      </w:r>
      <w:r>
        <w:t>Olga Heldenburg, jednatelka</w:t>
      </w:r>
    </w:p>
    <w:p w:rsidR="00436E88" w:rsidRDefault="00436E88">
      <w:pPr>
        <w:rPr>
          <w:sz w:val="2"/>
          <w:szCs w:val="2"/>
        </w:rPr>
      </w:pPr>
    </w:p>
    <w:sectPr w:rsidR="00436E8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DA1" w:rsidRDefault="00CC4DA1">
      <w:r>
        <w:separator/>
      </w:r>
    </w:p>
  </w:endnote>
  <w:endnote w:type="continuationSeparator" w:id="0">
    <w:p w:rsidR="00CC4DA1" w:rsidRDefault="00CC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David">
    <w:altName w:val="David"/>
    <w:charset w:val="B1"/>
    <w:family w:val="swiss"/>
    <w:pitch w:val="variable"/>
    <w:sig w:usb0="00000803" w:usb1="00000000" w:usb2="00000000" w:usb3="00000000" w:csb0="0000002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DA1" w:rsidRDefault="00CC4DA1"/>
  </w:footnote>
  <w:footnote w:type="continuationSeparator" w:id="0">
    <w:p w:rsidR="00CC4DA1" w:rsidRDefault="00CC4D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A7BBE"/>
    <w:multiLevelType w:val="multilevel"/>
    <w:tmpl w:val="0EA4FB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C28B2"/>
    <w:multiLevelType w:val="multilevel"/>
    <w:tmpl w:val="BC5814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C70CF"/>
    <w:multiLevelType w:val="multilevel"/>
    <w:tmpl w:val="F684C7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27185"/>
    <w:multiLevelType w:val="multilevel"/>
    <w:tmpl w:val="A5682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D17BDE"/>
    <w:multiLevelType w:val="multilevel"/>
    <w:tmpl w:val="9C12C81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36E88"/>
    <w:rsid w:val="00043A2C"/>
    <w:rsid w:val="002F61CF"/>
    <w:rsid w:val="00360879"/>
    <w:rsid w:val="00436E88"/>
    <w:rsid w:val="004948E3"/>
    <w:rsid w:val="0055580E"/>
    <w:rsid w:val="00CC4D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A2AD"/>
  <w15:docId w15:val="{314C0C93-0E04-4368-B37B-262AB661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32">
    <w:name w:val="Heading #3 (2)_"/>
    <w:basedOn w:val="Standardnpsmoodstavce"/>
    <w:link w:val="Heading320"/>
    <w:rPr>
      <w:rFonts w:ascii="Calibri" w:eastAsia="Calibri" w:hAnsi="Calibri" w:cs="Calibri"/>
      <w:b/>
      <w:bCs/>
      <w:i w:val="0"/>
      <w:iCs w:val="0"/>
      <w:smallCaps w:val="0"/>
      <w:strike w:val="0"/>
      <w:u w:val="none"/>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sz w:val="22"/>
      <w:szCs w:val="22"/>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2"/>
      <w:szCs w:val="22"/>
      <w:u w:val="none"/>
    </w:rPr>
  </w:style>
  <w:style w:type="character" w:customStyle="1" w:styleId="Heading2">
    <w:name w:val="Heading #2_"/>
    <w:basedOn w:val="Standardnpsmoodstavce"/>
    <w:link w:val="Heading20"/>
    <w:rPr>
      <w:rFonts w:ascii="Calibri" w:eastAsia="Calibri" w:hAnsi="Calibri" w:cs="Calibri"/>
      <w:b/>
      <w:bCs/>
      <w:i w:val="0"/>
      <w:iCs w:val="0"/>
      <w:smallCaps w:val="0"/>
      <w:strike w:val="0"/>
      <w:spacing w:val="10"/>
      <w:sz w:val="16"/>
      <w:szCs w:val="16"/>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sz w:val="22"/>
      <w:szCs w:val="22"/>
      <w:u w:val="none"/>
    </w:rPr>
  </w:style>
  <w:style w:type="character" w:customStyle="1" w:styleId="Bodytext4">
    <w:name w:val="Body text (4)_"/>
    <w:basedOn w:val="Standardnpsmoodstavce"/>
    <w:link w:val="Bodytext40"/>
    <w:rPr>
      <w:rFonts w:ascii="Candara" w:eastAsia="Candara" w:hAnsi="Candara" w:cs="Candara"/>
      <w:b/>
      <w:bCs/>
      <w:i w:val="0"/>
      <w:iCs w:val="0"/>
      <w:smallCaps w:val="0"/>
      <w:strike w:val="0"/>
      <w:sz w:val="17"/>
      <w:szCs w:val="17"/>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Heading33">
    <w:name w:val="Heading #3 (3)_"/>
    <w:basedOn w:val="Standardnpsmoodstavce"/>
    <w:link w:val="Heading330"/>
    <w:rPr>
      <w:rFonts w:ascii="Calibri" w:eastAsia="Calibri" w:hAnsi="Calibri" w:cs="Calibri"/>
      <w:b/>
      <w:bCs/>
      <w:i w:val="0"/>
      <w:iCs w:val="0"/>
      <w:smallCaps w:val="0"/>
      <w:strike w:val="0"/>
      <w:sz w:val="19"/>
      <w:szCs w:val="19"/>
      <w:u w:val="none"/>
      <w:lang w:val="en-US" w:eastAsia="en-US" w:bidi="en-US"/>
    </w:rPr>
  </w:style>
  <w:style w:type="character" w:customStyle="1" w:styleId="Headerorfooter">
    <w:name w:val="Header or footer_"/>
    <w:basedOn w:val="Standardnpsmoodstavce"/>
    <w:link w:val="Headerorfooter0"/>
    <w:rPr>
      <w:rFonts w:ascii="David" w:eastAsia="David" w:hAnsi="David" w:cs="David"/>
      <w:b w:val="0"/>
      <w:bCs w:val="0"/>
      <w:i w:val="0"/>
      <w:iCs w:val="0"/>
      <w:smallCaps w:val="0"/>
      <w:strike w:val="0"/>
      <w:sz w:val="18"/>
      <w:szCs w:val="18"/>
      <w:u w:val="none"/>
    </w:rPr>
  </w:style>
  <w:style w:type="character" w:customStyle="1" w:styleId="Heading1">
    <w:name w:val="Heading #1_"/>
    <w:basedOn w:val="Standardnpsmoodstavce"/>
    <w:link w:val="Heading10"/>
    <w:rPr>
      <w:rFonts w:ascii="Trebuchet MS" w:eastAsia="Trebuchet MS" w:hAnsi="Trebuchet MS" w:cs="Trebuchet MS"/>
      <w:b/>
      <w:bCs/>
      <w:i w:val="0"/>
      <w:iCs w:val="0"/>
      <w:smallCaps w:val="0"/>
      <w:strike w:val="0"/>
      <w:sz w:val="26"/>
      <w:szCs w:val="26"/>
      <w:u w:val="none"/>
    </w:rPr>
  </w:style>
  <w:style w:type="character" w:customStyle="1" w:styleId="Picturecaption">
    <w:name w:val="Picture caption_"/>
    <w:basedOn w:val="Standardnpsmoodstavce"/>
    <w:link w:val="Picturecaption0"/>
    <w:rPr>
      <w:rFonts w:ascii="Calibri" w:eastAsia="Calibri" w:hAnsi="Calibri" w:cs="Calibri"/>
      <w:b w:val="0"/>
      <w:bCs w:val="0"/>
      <w:i w:val="0"/>
      <w:iCs w:val="0"/>
      <w:smallCaps w:val="0"/>
      <w:strike w:val="0"/>
      <w:sz w:val="22"/>
      <w:szCs w:val="22"/>
      <w:u w:val="none"/>
    </w:rPr>
  </w:style>
  <w:style w:type="character" w:customStyle="1" w:styleId="Picturecaption95pt">
    <w:name w:val="Picture caption + 9.5 pt"/>
    <w:basedOn w:val="Picturecaption"/>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paragraph" w:customStyle="1" w:styleId="Heading320">
    <w:name w:val="Heading #3 (2)"/>
    <w:basedOn w:val="Normln"/>
    <w:link w:val="Heading32"/>
    <w:pPr>
      <w:shd w:val="clear" w:color="auto" w:fill="FFFFFF"/>
      <w:spacing w:after="280" w:line="224" w:lineRule="exact"/>
      <w:outlineLvl w:val="2"/>
    </w:pPr>
    <w:rPr>
      <w:rFonts w:ascii="Calibri" w:eastAsia="Calibri" w:hAnsi="Calibri" w:cs="Calibri"/>
      <w:b/>
      <w:bCs/>
    </w:rPr>
  </w:style>
  <w:style w:type="paragraph" w:customStyle="1" w:styleId="Bodytext20">
    <w:name w:val="Body text (2)"/>
    <w:basedOn w:val="Normln"/>
    <w:link w:val="Bodytext2"/>
    <w:pPr>
      <w:shd w:val="clear" w:color="auto" w:fill="FFFFFF"/>
      <w:spacing w:before="280" w:after="280" w:line="224" w:lineRule="exact"/>
      <w:ind w:hanging="500"/>
    </w:pPr>
    <w:rPr>
      <w:rFonts w:ascii="Calibri" w:eastAsia="Calibri" w:hAnsi="Calibri" w:cs="Calibri"/>
      <w:sz w:val="22"/>
      <w:szCs w:val="22"/>
    </w:rPr>
  </w:style>
  <w:style w:type="paragraph" w:customStyle="1" w:styleId="Heading30">
    <w:name w:val="Heading #3"/>
    <w:basedOn w:val="Normln"/>
    <w:link w:val="Heading3"/>
    <w:pPr>
      <w:shd w:val="clear" w:color="auto" w:fill="FFFFFF"/>
      <w:spacing w:before="280" w:line="269" w:lineRule="exact"/>
      <w:outlineLvl w:val="2"/>
    </w:pPr>
    <w:rPr>
      <w:rFonts w:ascii="Calibri" w:eastAsia="Calibri" w:hAnsi="Calibri" w:cs="Calibri"/>
      <w:b/>
      <w:bCs/>
      <w:sz w:val="22"/>
      <w:szCs w:val="22"/>
    </w:rPr>
  </w:style>
  <w:style w:type="paragraph" w:customStyle="1" w:styleId="Heading20">
    <w:name w:val="Heading #2"/>
    <w:basedOn w:val="Normln"/>
    <w:link w:val="Heading2"/>
    <w:pPr>
      <w:shd w:val="clear" w:color="auto" w:fill="FFFFFF"/>
      <w:spacing w:before="580" w:line="190" w:lineRule="exact"/>
      <w:outlineLvl w:val="1"/>
    </w:pPr>
    <w:rPr>
      <w:rFonts w:ascii="Calibri" w:eastAsia="Calibri" w:hAnsi="Calibri" w:cs="Calibri"/>
      <w:b/>
      <w:bCs/>
      <w:spacing w:val="10"/>
      <w:sz w:val="16"/>
      <w:szCs w:val="16"/>
    </w:rPr>
  </w:style>
  <w:style w:type="paragraph" w:customStyle="1" w:styleId="Bodytext30">
    <w:name w:val="Body text (3)"/>
    <w:basedOn w:val="Normln"/>
    <w:link w:val="Bodytext3"/>
    <w:pPr>
      <w:shd w:val="clear" w:color="auto" w:fill="FFFFFF"/>
      <w:spacing w:after="280" w:line="269" w:lineRule="exact"/>
      <w:jc w:val="both"/>
    </w:pPr>
    <w:rPr>
      <w:rFonts w:ascii="Calibri" w:eastAsia="Calibri" w:hAnsi="Calibri" w:cs="Calibri"/>
      <w:b/>
      <w:bCs/>
      <w:sz w:val="22"/>
      <w:szCs w:val="22"/>
    </w:rPr>
  </w:style>
  <w:style w:type="paragraph" w:customStyle="1" w:styleId="Bodytext40">
    <w:name w:val="Body text (4)"/>
    <w:basedOn w:val="Normln"/>
    <w:link w:val="Bodytext4"/>
    <w:pPr>
      <w:shd w:val="clear" w:color="auto" w:fill="FFFFFF"/>
      <w:spacing w:after="60" w:line="200" w:lineRule="exact"/>
    </w:pPr>
    <w:rPr>
      <w:rFonts w:ascii="Candara" w:eastAsia="Candara" w:hAnsi="Candara" w:cs="Candara"/>
      <w:b/>
      <w:bCs/>
      <w:sz w:val="17"/>
      <w:szCs w:val="17"/>
    </w:rPr>
  </w:style>
  <w:style w:type="paragraph" w:customStyle="1" w:styleId="Heading330">
    <w:name w:val="Heading #3 (3)"/>
    <w:basedOn w:val="Normln"/>
    <w:link w:val="Heading33"/>
    <w:pPr>
      <w:shd w:val="clear" w:color="auto" w:fill="FFFFFF"/>
      <w:spacing w:before="280" w:after="80" w:line="212" w:lineRule="exact"/>
      <w:outlineLvl w:val="2"/>
    </w:pPr>
    <w:rPr>
      <w:rFonts w:ascii="Calibri" w:eastAsia="Calibri" w:hAnsi="Calibri" w:cs="Calibri"/>
      <w:b/>
      <w:bCs/>
      <w:sz w:val="19"/>
      <w:szCs w:val="19"/>
      <w:lang w:val="en-US" w:eastAsia="en-US" w:bidi="en-US"/>
    </w:rPr>
  </w:style>
  <w:style w:type="paragraph" w:customStyle="1" w:styleId="Headerorfooter0">
    <w:name w:val="Header or footer"/>
    <w:basedOn w:val="Normln"/>
    <w:link w:val="Headerorfooter"/>
    <w:pPr>
      <w:shd w:val="clear" w:color="auto" w:fill="FFFFFF"/>
      <w:spacing w:line="134" w:lineRule="exact"/>
    </w:pPr>
    <w:rPr>
      <w:rFonts w:ascii="David" w:eastAsia="David" w:hAnsi="David" w:cs="David"/>
      <w:sz w:val="18"/>
      <w:szCs w:val="18"/>
    </w:rPr>
  </w:style>
  <w:style w:type="paragraph" w:customStyle="1" w:styleId="Heading10">
    <w:name w:val="Heading #1"/>
    <w:basedOn w:val="Normln"/>
    <w:link w:val="Heading1"/>
    <w:pPr>
      <w:shd w:val="clear" w:color="auto" w:fill="FFFFFF"/>
      <w:spacing w:line="290" w:lineRule="exact"/>
      <w:outlineLvl w:val="0"/>
    </w:pPr>
    <w:rPr>
      <w:rFonts w:ascii="Trebuchet MS" w:eastAsia="Trebuchet MS" w:hAnsi="Trebuchet MS" w:cs="Trebuchet MS"/>
      <w:b/>
      <w:bCs/>
      <w:sz w:val="26"/>
      <w:szCs w:val="26"/>
    </w:rPr>
  </w:style>
  <w:style w:type="paragraph" w:customStyle="1" w:styleId="Picturecaption0">
    <w:name w:val="Picture caption"/>
    <w:basedOn w:val="Normln"/>
    <w:link w:val="Picturecaption"/>
    <w:pPr>
      <w:shd w:val="clear" w:color="auto" w:fill="FFFFFF"/>
      <w:spacing w:line="224" w:lineRule="exac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1432</Words>
  <Characters>8449</Characters>
  <Application>Microsoft Office Word</Application>
  <DocSecurity>0</DocSecurity>
  <Lines>70</Lines>
  <Paragraphs>19</Paragraphs>
  <ScaleCrop>false</ScaleCrop>
  <Company>Hudební divadlo Karlín</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5</cp:revision>
  <dcterms:created xsi:type="dcterms:W3CDTF">2019-10-03T09:00:00Z</dcterms:created>
  <dcterms:modified xsi:type="dcterms:W3CDTF">2019-10-18T13:17:00Z</dcterms:modified>
</cp:coreProperties>
</file>