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681D03">
        <w:t>Pavl</w:t>
      </w:r>
      <w:r w:rsidR="007B5199">
        <w:t>em</w:t>
      </w:r>
      <w:r w:rsidR="00681D03">
        <w:t xml:space="preserve"> Tichý</w:t>
      </w:r>
      <w:r w:rsidR="007B5199">
        <w:t>m</w:t>
      </w:r>
      <w:r w:rsidR="00681D03">
        <w:t>, ředitel</w:t>
      </w:r>
      <w:r w:rsidR="007B5199">
        <w:t>em organizace</w:t>
      </w:r>
    </w:p>
    <w:p w:rsidR="00681D03" w:rsidRPr="00A949CF" w:rsidRDefault="00681D03" w:rsidP="007B5199">
      <w:pPr>
        <w:widowControl w:val="0"/>
        <w:tabs>
          <w:tab w:val="left" w:pos="3420"/>
        </w:tabs>
        <w:ind w:left="3402" w:hanging="3402"/>
        <w:jc w:val="left"/>
      </w:pPr>
      <w:r>
        <w:t>Ve věcech technických:</w:t>
      </w:r>
      <w:r>
        <w:tab/>
      </w:r>
      <w:r w:rsidR="001E24C2">
        <w:t>XXXXXX</w:t>
      </w:r>
      <w:r>
        <w:t>, vedoucí střediska Místní komunikace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IČ</w:t>
      </w:r>
      <w:r w:rsidR="007B5199">
        <w:t>O</w:t>
      </w:r>
      <w:r w:rsidRPr="00A949CF">
        <w:t xml:space="preserve">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1E24C2">
        <w:t>XXXXXX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1E24C2">
        <w:t>XXXXXX</w:t>
      </w:r>
    </w:p>
    <w:p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r w:rsidR="001E24C2">
          <w:rPr>
            <w:rStyle w:val="Hypertextovodkaz"/>
          </w:rPr>
          <w:t>XXXXXX</w:t>
        </w:r>
      </w:hyperlink>
      <w:r w:rsidR="009C0443">
        <w:t xml:space="preserve"> </w:t>
      </w:r>
    </w:p>
    <w:p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:rsidR="00630796" w:rsidRPr="00A949CF" w:rsidRDefault="00630796" w:rsidP="00630796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03311D">
        <w:rPr>
          <w:b/>
          <w:bCs/>
        </w:rPr>
        <w:t>EURO Sol s. r. o.</w:t>
      </w:r>
      <w:r w:rsidR="00EA1750">
        <w:rPr>
          <w:b/>
          <w:bCs/>
        </w:rPr>
        <w:t xml:space="preserve"> 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EA1750">
        <w:t xml:space="preserve"> </w:t>
      </w:r>
      <w:r w:rsidR="0003311D">
        <w:tab/>
      </w:r>
      <w:r w:rsidR="0003311D">
        <w:tab/>
        <w:t xml:space="preserve">Přerovská 89, 783 72 Velký </w:t>
      </w:r>
      <w:r w:rsidR="00A40C54">
        <w:t>Týnec – Vsisko</w:t>
      </w:r>
      <w:r w:rsidR="00EA1750">
        <w:tab/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EA1750">
        <w:t xml:space="preserve"> </w:t>
      </w:r>
      <w:r w:rsidR="0003311D">
        <w:tab/>
      </w:r>
      <w:r w:rsidR="0003311D">
        <w:tab/>
      </w:r>
      <w:r w:rsidR="00454D8A">
        <w:t>Pavlem Spurným, jednatelem</w:t>
      </w:r>
      <w:r w:rsidR="00EA1750">
        <w:tab/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</w:t>
      </w:r>
      <w:r w:rsidR="007B5199">
        <w:t>O</w:t>
      </w:r>
      <w:r w:rsidRPr="00A949CF">
        <w:t>:</w:t>
      </w:r>
      <w:r w:rsidR="00EA1750">
        <w:t xml:space="preserve"> </w:t>
      </w:r>
      <w:r w:rsidR="005A4F04">
        <w:tab/>
      </w:r>
      <w:r w:rsidR="005A4F04">
        <w:tab/>
      </w:r>
      <w:r w:rsidR="00C551B5">
        <w:t>258 68 454</w:t>
      </w:r>
      <w:r w:rsidR="00EA1750">
        <w:tab/>
      </w:r>
      <w:r w:rsidR="00EA1750">
        <w:tab/>
      </w:r>
      <w:r w:rsidR="00EA1750" w:rsidRPr="00EA1750">
        <w:rPr>
          <w:i/>
          <w:highlight w:val="yellow"/>
        </w:rPr>
        <w:t xml:space="preserve"> 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EA1750">
        <w:tab/>
      </w:r>
      <w:r w:rsidR="00C551B5">
        <w:tab/>
        <w:t>CZ25868454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EA1750">
        <w:tab/>
      </w:r>
      <w:r w:rsidR="00C551B5">
        <w:tab/>
        <w:t>Komerční banka, a. s., pobočka Olomouc</w:t>
      </w:r>
    </w:p>
    <w:p w:rsidR="00630796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/>
          <w:highlight w:val="yellow"/>
        </w:rPr>
      </w:pPr>
      <w:r w:rsidRPr="00A949CF">
        <w:t>Číslo účtu:</w:t>
      </w:r>
      <w:r w:rsidR="00EA1750">
        <w:tab/>
      </w:r>
      <w:r w:rsidR="00C551B5">
        <w:tab/>
      </w:r>
      <w:r w:rsidR="001E24C2">
        <w:t>XXXXXX</w:t>
      </w:r>
    </w:p>
    <w:p w:rsidR="00EA1750" w:rsidRPr="00A949CF" w:rsidRDefault="00EA1750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e-mail:</w:t>
      </w:r>
      <w:r>
        <w:tab/>
      </w:r>
      <w:r w:rsidR="00C551B5">
        <w:tab/>
      </w:r>
      <w:hyperlink r:id="rId8" w:history="1">
        <w:r w:rsidR="001E24C2" w:rsidRPr="002316FB">
          <w:rPr>
            <w:rStyle w:val="Hypertextovodkaz"/>
          </w:rPr>
          <w:t>XXXXXX</w:t>
        </w:r>
      </w:hyperlink>
      <w:r w:rsidR="00C551B5">
        <w:t xml:space="preserve"> , </w:t>
      </w:r>
      <w:hyperlink r:id="rId9" w:history="1">
        <w:r w:rsidR="001E24C2">
          <w:rPr>
            <w:rStyle w:val="Hypertextovodkaz"/>
          </w:rPr>
          <w:t>XXXXXX</w:t>
        </w:r>
      </w:hyperlink>
      <w:r w:rsidR="00C551B5">
        <w:t xml:space="preserve"> 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 w:rsidR="00C551B5">
        <w:t>Krajským</w:t>
      </w:r>
      <w:r w:rsidRPr="00A949CF">
        <w:t xml:space="preserve"> soudem v </w:t>
      </w:r>
      <w:r w:rsidR="00C551B5">
        <w:t>Ostravě</w:t>
      </w:r>
      <w:r w:rsidRPr="00A949CF">
        <w:t xml:space="preserve"> </w:t>
      </w:r>
      <w:r w:rsidR="007B5199">
        <w:t>pod sp. zn.</w:t>
      </w:r>
      <w:r w:rsidRPr="00A949CF">
        <w:t xml:space="preserve"> </w:t>
      </w:r>
      <w:r w:rsidR="00C551B5">
        <w:t>oddíl C, vložka 23547</w:t>
      </w:r>
      <w:r w:rsidR="00D93E79">
        <w:t>.</w:t>
      </w:r>
    </w:p>
    <w:p w:rsidR="00630796" w:rsidRDefault="00630796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 být po celou dobu plnění dl</w:t>
      </w:r>
      <w:r w:rsidRPr="00AD0C76">
        <w:t>e</w:t>
      </w:r>
      <w:r>
        <w:t xml:space="preserve"> této</w:t>
      </w:r>
      <w:r w:rsidRPr="00AD0C76">
        <w:t xml:space="preserve"> smlouvy pojištěn</w:t>
      </w:r>
      <w:r w:rsidR="006B6E00">
        <w:t xml:space="preserve"> nejméně v rozsahu předmětu smlouvy</w:t>
      </w:r>
      <w:r w:rsidRPr="00AD0C76">
        <w:t xml:space="preserve">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1" w:name="OLE_LINK1"/>
      <w:r>
        <w:t xml:space="preserve">Předmětem </w:t>
      </w:r>
      <w:r w:rsidRPr="00337DA1">
        <w:t>této smlouvy je závazek prodávajícího dod</w:t>
      </w:r>
      <w:r w:rsidR="007B5199" w:rsidRPr="00337DA1">
        <w:t>ávat</w:t>
      </w:r>
      <w:r w:rsidRPr="00337DA1">
        <w:t xml:space="preserve"> kupujícímu</w:t>
      </w:r>
      <w:r w:rsidR="007B5199" w:rsidRPr="00337DA1">
        <w:t xml:space="preserve"> na základě jeho objednávek </w:t>
      </w:r>
      <w:r w:rsidR="00681D03" w:rsidRPr="00337DA1">
        <w:t xml:space="preserve">posypovou sůl </w:t>
      </w:r>
      <w:r w:rsidR="00252773" w:rsidRPr="009C0443">
        <w:t>(dále také jen jako „zboží“)</w:t>
      </w:r>
      <w:r w:rsidR="00252773">
        <w:t xml:space="preserve"> </w:t>
      </w:r>
      <w:r w:rsidR="00681D03" w:rsidRPr="00337DA1">
        <w:t>v</w:t>
      </w:r>
      <w:r w:rsidR="00E11CA4" w:rsidRPr="00337DA1">
        <w:t> </w:t>
      </w:r>
      <w:r w:rsidR="00681D03" w:rsidRPr="00337DA1">
        <w:t>kvalitě</w:t>
      </w:r>
      <w:r w:rsidR="00E11CA4" w:rsidRPr="00224C8E">
        <w:t xml:space="preserve"> </w:t>
      </w:r>
      <w:r w:rsidR="00337DA1">
        <w:t>popsané</w:t>
      </w:r>
      <w:r w:rsidR="00337DA1" w:rsidRPr="00337DA1">
        <w:t xml:space="preserve"> </w:t>
      </w:r>
      <w:r w:rsidR="00E11CA4" w:rsidRPr="00337DA1">
        <w:t xml:space="preserve">v Příloze č. 1 </w:t>
      </w:r>
      <w:r w:rsidR="007B5199" w:rsidRPr="00337DA1">
        <w:t>smlouvy</w:t>
      </w:r>
      <w:r>
        <w:t xml:space="preserve"> </w:t>
      </w:r>
      <w:r w:rsidR="00FD5F18">
        <w:t xml:space="preserve">(Čestné prohlášení) </w:t>
      </w:r>
      <w:r w:rsidR="008D6FCF">
        <w:t>a přev</w:t>
      </w:r>
      <w:r w:rsidR="007B5199">
        <w:t xml:space="preserve">ádět </w:t>
      </w:r>
      <w:r w:rsidR="008D6FCF">
        <w:t>na kupujícího vlastnická práva</w:t>
      </w:r>
      <w:r w:rsidR="007B5199">
        <w:t xml:space="preserve"> ke zboží</w:t>
      </w:r>
      <w:r w:rsidR="00252773">
        <w:t>.</w:t>
      </w:r>
    </w:p>
    <w:bookmarkEnd w:id="1"/>
    <w:p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 xml:space="preserve">Kupující se zavazuje zboží </w:t>
      </w:r>
      <w:r w:rsidR="007B5199">
        <w:t xml:space="preserve">dodané na základě jeho objednávky vždy </w:t>
      </w:r>
      <w:r w:rsidRPr="00A949CF">
        <w:t>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</w:t>
      </w:r>
      <w:r w:rsidR="007B5199">
        <w:t>.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</w:t>
      </w:r>
      <w:r w:rsidR="007B5199">
        <w:t>a další</w:t>
      </w:r>
      <w:r w:rsidRPr="00B44859">
        <w:t xml:space="preserve"> technické a uživatelské dokumentace zboží v českém jazyce</w:t>
      </w:r>
      <w:r>
        <w:t>.</w:t>
      </w:r>
    </w:p>
    <w:p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 xml:space="preserve">Prodávající </w:t>
      </w:r>
      <w:r w:rsidR="00501099">
        <w:t>se zavazuje</w:t>
      </w:r>
      <w:r w:rsidRPr="00A949CF">
        <w:t>, že na zboží ne</w:t>
      </w:r>
      <w:r w:rsidR="00252773">
        <w:t xml:space="preserve">budou </w:t>
      </w:r>
      <w:r w:rsidRPr="00A949CF">
        <w:t>váznou</w:t>
      </w:r>
      <w:r w:rsidR="00252773">
        <w:t>t</w:t>
      </w:r>
      <w:r w:rsidRPr="00A949CF">
        <w:t xml:space="preserve"> žádné právní vady ve smyslu ustanovení §</w:t>
      </w:r>
      <w:r w:rsidR="00B13D7C">
        <w:t> </w:t>
      </w:r>
      <w:r w:rsidRPr="00A949CF">
        <w:t>1920 zákona č. 89/2012 Sb., občanského zákoníku.</w:t>
      </w: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Default="0049269E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Jednotková c</w:t>
      </w:r>
      <w:r w:rsidR="00E46061">
        <w:t>ena za zboží je</w:t>
      </w:r>
      <w:r w:rsidR="007B5199">
        <w:t xml:space="preserve"> smluvními stranami sjednána takto: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073"/>
        <w:gridCol w:w="2038"/>
      </w:tblGrid>
      <w:tr w:rsidR="007B5199" w:rsidRPr="00712045" w:rsidTr="000270A7">
        <w:trPr>
          <w:trHeight w:val="510"/>
        </w:trPr>
        <w:tc>
          <w:tcPr>
            <w:tcW w:w="2693" w:type="dxa"/>
            <w:vAlign w:val="center"/>
          </w:tcPr>
          <w:p w:rsidR="007B5199" w:rsidRPr="00712045" w:rsidRDefault="007B5199" w:rsidP="00BF2A7A">
            <w:pPr>
              <w:widowControl w:val="0"/>
              <w:spacing w:line="240" w:lineRule="atLeast"/>
              <w:jc w:val="left"/>
            </w:pPr>
            <w:r>
              <w:t>Obchodní název</w:t>
            </w:r>
          </w:p>
        </w:tc>
        <w:tc>
          <w:tcPr>
            <w:tcW w:w="2552" w:type="dxa"/>
            <w:vAlign w:val="center"/>
          </w:tcPr>
          <w:p w:rsidR="007B5199" w:rsidRPr="00712045" w:rsidRDefault="000270A7" w:rsidP="000270A7">
            <w:pPr>
              <w:widowControl w:val="0"/>
              <w:spacing w:line="240" w:lineRule="atLeast"/>
            </w:pPr>
            <w:r>
              <w:t>C</w:t>
            </w:r>
            <w:r w:rsidR="007B5199" w:rsidRPr="00712045">
              <w:t xml:space="preserve">ena </w:t>
            </w:r>
            <w:r w:rsidR="003909C7">
              <w:t xml:space="preserve">za 1 t </w:t>
            </w:r>
            <w:r w:rsidR="007B5199" w:rsidRPr="00712045">
              <w:t xml:space="preserve">bez DPH (základ pro sazbu </w:t>
            </w:r>
            <w:r>
              <w:t xml:space="preserve">21 </w:t>
            </w:r>
            <w:r w:rsidR="007B5199" w:rsidRPr="00712045">
              <w:t>%)</w:t>
            </w:r>
          </w:p>
        </w:tc>
        <w:tc>
          <w:tcPr>
            <w:tcW w:w="2073" w:type="dxa"/>
            <w:vAlign w:val="center"/>
          </w:tcPr>
          <w:p w:rsidR="007B5199" w:rsidRPr="00712045" w:rsidRDefault="007B5199" w:rsidP="000270A7">
            <w:pPr>
              <w:widowControl w:val="0"/>
              <w:spacing w:line="240" w:lineRule="atLeast"/>
            </w:pPr>
            <w:r w:rsidRPr="00712045">
              <w:t>DPH (</w:t>
            </w:r>
            <w:r w:rsidR="000270A7">
              <w:t xml:space="preserve">21 </w:t>
            </w:r>
            <w:r w:rsidRPr="00712045">
              <w:t>%)</w:t>
            </w:r>
          </w:p>
        </w:tc>
        <w:tc>
          <w:tcPr>
            <w:tcW w:w="2038" w:type="dxa"/>
            <w:vAlign w:val="center"/>
          </w:tcPr>
          <w:p w:rsidR="007B5199" w:rsidRPr="00712045" w:rsidRDefault="000270A7" w:rsidP="000270A7">
            <w:pPr>
              <w:widowControl w:val="0"/>
              <w:spacing w:line="240" w:lineRule="atLeast"/>
            </w:pPr>
            <w:r>
              <w:t>C</w:t>
            </w:r>
            <w:r w:rsidR="007B5199" w:rsidRPr="00712045">
              <w:t xml:space="preserve">ena vč. </w:t>
            </w:r>
            <w:r>
              <w:t>21</w:t>
            </w:r>
            <w:r w:rsidR="007B5199" w:rsidRPr="00712045">
              <w:t>% DPH</w:t>
            </w:r>
          </w:p>
        </w:tc>
      </w:tr>
      <w:tr w:rsidR="007B5199" w:rsidRPr="00712045" w:rsidTr="000270A7">
        <w:trPr>
          <w:trHeight w:val="510"/>
        </w:trPr>
        <w:tc>
          <w:tcPr>
            <w:tcW w:w="2693" w:type="dxa"/>
            <w:vAlign w:val="center"/>
          </w:tcPr>
          <w:p w:rsidR="007B5199" w:rsidRPr="007B5199" w:rsidRDefault="000270A7" w:rsidP="007B5199">
            <w:pPr>
              <w:widowControl w:val="0"/>
              <w:spacing w:line="240" w:lineRule="atLeast"/>
              <w:jc w:val="left"/>
              <w:rPr>
                <w:iCs/>
                <w:highlight w:val="yellow"/>
              </w:rPr>
            </w:pPr>
            <w:r>
              <w:rPr>
                <w:iCs/>
              </w:rPr>
              <w:t>P</w:t>
            </w:r>
            <w:r w:rsidR="007B5199" w:rsidRPr="000270A7">
              <w:rPr>
                <w:iCs/>
              </w:rPr>
              <w:t xml:space="preserve">osypová sůl </w:t>
            </w:r>
            <w:r>
              <w:rPr>
                <w:iCs/>
              </w:rPr>
              <w:t>0-5 mm volně ložená</w:t>
            </w:r>
          </w:p>
        </w:tc>
        <w:tc>
          <w:tcPr>
            <w:tcW w:w="2552" w:type="dxa"/>
            <w:vAlign w:val="center"/>
          </w:tcPr>
          <w:p w:rsidR="007B5199" w:rsidRPr="000270A7" w:rsidRDefault="000270A7" w:rsidP="000270A7">
            <w:pPr>
              <w:widowControl w:val="0"/>
              <w:spacing w:line="240" w:lineRule="atLeast"/>
            </w:pPr>
            <w:r w:rsidRPr="000270A7">
              <w:t>1.810,00</w:t>
            </w:r>
          </w:p>
        </w:tc>
        <w:tc>
          <w:tcPr>
            <w:tcW w:w="2073" w:type="dxa"/>
            <w:vAlign w:val="center"/>
          </w:tcPr>
          <w:p w:rsidR="007B5199" w:rsidRPr="000270A7" w:rsidRDefault="000270A7" w:rsidP="000270A7">
            <w:pPr>
              <w:widowControl w:val="0"/>
              <w:spacing w:line="240" w:lineRule="atLeast"/>
            </w:pPr>
            <w:r w:rsidRPr="000270A7">
              <w:t>380,10</w:t>
            </w:r>
          </w:p>
        </w:tc>
        <w:tc>
          <w:tcPr>
            <w:tcW w:w="2038" w:type="dxa"/>
            <w:vAlign w:val="center"/>
          </w:tcPr>
          <w:p w:rsidR="007B5199" w:rsidRPr="000270A7" w:rsidRDefault="000270A7" w:rsidP="000270A7">
            <w:pPr>
              <w:widowControl w:val="0"/>
              <w:spacing w:line="240" w:lineRule="atLeast"/>
            </w:pPr>
            <w:r w:rsidRPr="000270A7">
              <w:t>2.190,10</w:t>
            </w:r>
          </w:p>
        </w:tc>
      </w:tr>
    </w:tbl>
    <w:p w:rsidR="007B5199" w:rsidRDefault="007B5199" w:rsidP="007B5199">
      <w:pPr>
        <w:widowControl w:val="0"/>
        <w:suppressAutoHyphens/>
        <w:spacing w:after="120"/>
        <w:jc w:val="both"/>
      </w:pP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 w:rsidR="003909C7">
        <w:t xml:space="preserve">balení, dopravy a dodání </w:t>
      </w:r>
      <w:r>
        <w:t xml:space="preserve">zboží </w:t>
      </w:r>
      <w:r w:rsidR="003909C7">
        <w:t>na místo určené kupujícím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:rsidR="0001669C" w:rsidRPr="00290270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01669C" w:rsidRPr="00A949CF" w:rsidRDefault="0001669C" w:rsidP="0001669C">
      <w:pPr>
        <w:spacing w:before="227" w:after="232"/>
      </w:pPr>
      <w:r w:rsidRPr="0079115A">
        <w:rPr>
          <w:b/>
          <w:bCs/>
        </w:rPr>
        <w:t>V.</w:t>
      </w:r>
      <w:r w:rsidRPr="0079115A">
        <w:rPr>
          <w:b/>
          <w:bCs/>
        </w:rPr>
        <w:br/>
      </w:r>
      <w:r w:rsidR="003909C7" w:rsidRPr="0079115A">
        <w:rPr>
          <w:b/>
          <w:bCs/>
          <w:caps/>
          <w:color w:val="000000"/>
        </w:rPr>
        <w:t xml:space="preserve">zpŮsob, </w:t>
      </w:r>
      <w:r w:rsidRPr="0079115A">
        <w:rPr>
          <w:b/>
          <w:bCs/>
          <w:caps/>
          <w:color w:val="000000"/>
        </w:rPr>
        <w:t>Místo a doba plnění</w:t>
      </w:r>
    </w:p>
    <w:p w:rsidR="00DE063E" w:rsidRPr="000270A7" w:rsidRDefault="00DE063E" w:rsidP="00DE063E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DE063E">
        <w:rPr>
          <w:szCs w:val="22"/>
        </w:rPr>
        <w:t xml:space="preserve">Prodávající dodá zboží na základě písemné objednávky kupujícího, která musí obsahovat druh a množství objednávaného zboží a požadovaný termín a místo jeho dodání. Smluvní strany se dále dohodly, že minimální objednané množství na jednu zaslanou objednávku kupujícího bude 30 t. Objednávky budou zasílány prostřednictvím e-mailu na adresu prodávajícího </w:t>
      </w:r>
      <w:hyperlink r:id="rId10" w:history="1">
        <w:r w:rsidR="001E24C2">
          <w:rPr>
            <w:rStyle w:val="Hypertextovodkaz"/>
            <w:iCs/>
            <w:szCs w:val="22"/>
          </w:rPr>
          <w:t>XXXXXX</w:t>
        </w:r>
      </w:hyperlink>
      <w:r w:rsidR="000270A7">
        <w:rPr>
          <w:iCs/>
          <w:szCs w:val="22"/>
        </w:rPr>
        <w:t xml:space="preserve"> .</w:t>
      </w:r>
    </w:p>
    <w:p w:rsidR="00FC3FCA" w:rsidRPr="0049269E" w:rsidRDefault="00FC3FCA" w:rsidP="003B6EFD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</w:t>
      </w:r>
      <w:r w:rsidRPr="003909C7">
        <w:rPr>
          <w:szCs w:val="22"/>
        </w:rPr>
        <w:t xml:space="preserve">s uvedením termínu dodání, </w:t>
      </w:r>
      <w:r w:rsidRPr="00831B12">
        <w:rPr>
          <w:szCs w:val="22"/>
        </w:rPr>
        <w:t xml:space="preserve">který nesmí být delší než </w:t>
      </w:r>
      <w:r w:rsidR="004B7BE4" w:rsidRPr="0079115A">
        <w:rPr>
          <w:szCs w:val="22"/>
        </w:rPr>
        <w:t>24</w:t>
      </w:r>
      <w:r w:rsidR="00E11CA4" w:rsidRPr="00831B12">
        <w:rPr>
          <w:szCs w:val="22"/>
        </w:rPr>
        <w:t xml:space="preserve"> hodin</w:t>
      </w:r>
      <w:r w:rsidR="0069000E" w:rsidRPr="00831B12">
        <w:rPr>
          <w:szCs w:val="22"/>
        </w:rPr>
        <w:t xml:space="preserve"> ode dne </w:t>
      </w:r>
      <w:r w:rsidR="00831B12" w:rsidRPr="00290270">
        <w:rPr>
          <w:szCs w:val="22"/>
        </w:rPr>
        <w:t>doručení</w:t>
      </w:r>
      <w:r w:rsidR="00831B12" w:rsidRPr="00831B12">
        <w:rPr>
          <w:szCs w:val="22"/>
        </w:rPr>
        <w:t xml:space="preserve"> </w:t>
      </w:r>
      <w:r w:rsidR="0069000E" w:rsidRPr="00831B12">
        <w:rPr>
          <w:szCs w:val="22"/>
        </w:rPr>
        <w:t>objednávky, pokud</w:t>
      </w:r>
      <w:r w:rsidR="0069000E" w:rsidRPr="003909C7">
        <w:rPr>
          <w:szCs w:val="22"/>
        </w:rPr>
        <w:t xml:space="preserve"> </w:t>
      </w:r>
      <w:r w:rsidR="00831B12">
        <w:rPr>
          <w:szCs w:val="22"/>
        </w:rPr>
        <w:t xml:space="preserve">nebude </w:t>
      </w:r>
      <w:r w:rsidR="0069000E" w:rsidRPr="003909C7">
        <w:rPr>
          <w:szCs w:val="22"/>
        </w:rPr>
        <w:t>kupující</w:t>
      </w:r>
      <w:r w:rsidR="00831B12">
        <w:rPr>
          <w:szCs w:val="22"/>
        </w:rPr>
        <w:t xml:space="preserve"> požadovat v objednávce jiný termín plnění nebo se</w:t>
      </w:r>
      <w:r w:rsidR="0069000E" w:rsidRPr="003909C7">
        <w:rPr>
          <w:szCs w:val="22"/>
        </w:rPr>
        <w:t xml:space="preserve"> prodávající </w:t>
      </w:r>
      <w:r w:rsidR="00831B12">
        <w:rPr>
          <w:szCs w:val="22"/>
        </w:rPr>
        <w:t xml:space="preserve">s kupujícím na jiném termínu </w:t>
      </w:r>
      <w:r w:rsidR="0069000E" w:rsidRPr="0049269E">
        <w:rPr>
          <w:szCs w:val="22"/>
        </w:rPr>
        <w:t>nedohodnou.</w:t>
      </w:r>
    </w:p>
    <w:p w:rsidR="006B6E00" w:rsidRDefault="006B6E00" w:rsidP="0079115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79115A">
        <w:rPr>
          <w:szCs w:val="22"/>
        </w:rPr>
        <w:lastRenderedPageBreak/>
        <w:t xml:space="preserve">Součástí předmětu smlouvy je doprava zboží </w:t>
      </w:r>
      <w:r w:rsidR="0079115A" w:rsidRPr="0079115A">
        <w:rPr>
          <w:szCs w:val="22"/>
        </w:rPr>
        <w:t xml:space="preserve">zdarma </w:t>
      </w:r>
      <w:r w:rsidRPr="0079115A">
        <w:rPr>
          <w:szCs w:val="22"/>
        </w:rPr>
        <w:t xml:space="preserve">do kupujícím určeného místa plnění. </w:t>
      </w:r>
    </w:p>
    <w:p w:rsidR="0079115A" w:rsidRPr="0079115A" w:rsidRDefault="0079115A" w:rsidP="0079115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79115A">
        <w:rPr>
          <w:szCs w:val="22"/>
        </w:rPr>
        <w:t>Tato smlouva se uzavírá na dobu určitou a to do 31. 12. 2022.</w:t>
      </w:r>
    </w:p>
    <w:p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 xml:space="preserve">místě plnění ze strany prodávajícího a převzetím osobami pověřenými jeho převzetím ze strany kupujícího.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Pr="00A949C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</w:t>
      </w:r>
      <w:r w:rsidR="00501099">
        <w:rPr>
          <w:rFonts w:ascii="Times New Roman" w:hAnsi="Times New Roman" w:cs="Times New Roman"/>
        </w:rPr>
        <w:t xml:space="preserve">dle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>t</w:t>
      </w:r>
      <w:r w:rsidR="0049269E">
        <w:rPr>
          <w:rFonts w:ascii="Times New Roman" w:hAnsi="Times New Roman" w:cs="Times New Roman"/>
        </w:rPr>
        <w:t xml:space="preserve">ohoto článku </w:t>
      </w:r>
      <w:r w:rsidRPr="00A949CF">
        <w:rPr>
          <w:rFonts w:ascii="Times New Roman" w:hAnsi="Times New Roman" w:cs="Times New Roman"/>
        </w:rPr>
        <w:t xml:space="preserve">smlouvy. </w:t>
      </w: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49269E">
        <w:t>zboží dodaného na základě objednávky dle</w:t>
      </w:r>
      <w:r w:rsidRPr="00D40A0D">
        <w:t xml:space="preserve"> této smlouvy kupujícímu, tj. po jeho dodání včetně veškeré dokumentace</w:t>
      </w:r>
      <w:r w:rsidR="00AA2492">
        <w:t>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2" w:name="OLE_LINK26"/>
      <w:bookmarkStart w:id="3" w:name="OLE_LINK27"/>
      <w:bookmarkStart w:id="4" w:name="OLE_LINK28"/>
      <w:bookmarkStart w:id="5" w:name="OLE_LINK29"/>
      <w:bookmarkStart w:id="6" w:name="OLE_LINK30"/>
      <w:bookmarkStart w:id="7" w:name="OLE_LINK31"/>
      <w:bookmarkStart w:id="8" w:name="OLE_LINK32"/>
      <w:r w:rsidRPr="00D40A0D">
        <w:t xml:space="preserve">čl. </w:t>
      </w:r>
      <w:r w:rsidR="0049269E">
        <w:t xml:space="preserve">IV. </w:t>
      </w:r>
      <w:r w:rsidRPr="00D40A0D">
        <w:t xml:space="preserve">odst. </w:t>
      </w:r>
      <w:r>
        <w:t>1</w:t>
      </w:r>
      <w:r w:rsidRPr="00D40A0D">
        <w:t xml:space="preserve"> této smlouvy</w:t>
      </w:r>
      <w:bookmarkEnd w:id="2"/>
      <w:bookmarkEnd w:id="3"/>
      <w:bookmarkEnd w:id="4"/>
      <w:bookmarkEnd w:id="5"/>
      <w:bookmarkEnd w:id="6"/>
      <w:bookmarkEnd w:id="7"/>
      <w:bookmarkEnd w:id="8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</w:t>
      </w:r>
      <w:r w:rsidR="0049269E">
        <w:t>r</w:t>
      </w:r>
      <w:r w:rsidRPr="00A949CF">
        <w:t>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</w:t>
      </w:r>
      <w:r w:rsidR="0049269E">
        <w:t>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  <w:r w:rsidR="0049269E">
        <w:t>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11" w:history="1">
        <w:r w:rsidR="001E24C2" w:rsidRPr="002316FB">
          <w:rPr>
            <w:rStyle w:val="Hypertextovodkaz"/>
          </w:rPr>
          <w:t>XXXXXX</w:t>
        </w:r>
      </w:hyperlink>
      <w:r w:rsidR="00E87D8F">
        <w:t xml:space="preserve"> a </w:t>
      </w:r>
      <w:hyperlink r:id="rId12" w:history="1">
        <w:r w:rsidR="001E24C2">
          <w:rPr>
            <w:rStyle w:val="Hypertextovodkaz"/>
          </w:rPr>
          <w:t>XXXXXX</w:t>
        </w:r>
      </w:hyperlink>
      <w:r w:rsidR="00E87D8F">
        <w:t xml:space="preserve"> </w:t>
      </w:r>
      <w:r w:rsidRPr="00A949CF">
        <w:t xml:space="preserve"> nebo </w:t>
      </w:r>
      <w:r w:rsidR="0049269E">
        <w:t>v listinné podobě s dodejkou</w:t>
      </w:r>
      <w:r w:rsidRPr="00A949CF">
        <w:t xml:space="preserve">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01669C" w:rsidRPr="00A949CF" w:rsidRDefault="00B00225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>Záruční lhůta je sta</w:t>
      </w:r>
      <w:r w:rsidR="00501099">
        <w:t>no</w:t>
      </w:r>
      <w:r>
        <w:t xml:space="preserve">vena na </w:t>
      </w:r>
      <w:r w:rsidR="00A55642">
        <w:t>24</w:t>
      </w:r>
      <w:r>
        <w:rPr>
          <w:i/>
        </w:rPr>
        <w:t xml:space="preserve"> </w:t>
      </w:r>
      <w:r w:rsidRPr="00CF5697">
        <w:t>měsíců</w:t>
      </w:r>
      <w:r w:rsidR="0049269E">
        <w:t>.</w:t>
      </w:r>
      <w:r>
        <w:t xml:space="preserve"> 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</w:t>
      </w:r>
      <w:r w:rsidR="00A55642">
        <w:t xml:space="preserve"> </w:t>
      </w:r>
      <w:r w:rsidR="001E24C2">
        <w:t>XXXXXXX</w:t>
      </w:r>
      <w:r w:rsidR="00A55642">
        <w:t xml:space="preserve"> nebo </w:t>
      </w:r>
      <w:r w:rsidR="001E24C2">
        <w:t>XXXXXXX</w:t>
      </w:r>
      <w:r w:rsidR="00A55642">
        <w:t>,</w:t>
      </w:r>
      <w:r w:rsidRPr="00A57B6E">
        <w:t xml:space="preserve"> e-mail</w:t>
      </w:r>
      <w:r w:rsidR="00A55642">
        <w:t xml:space="preserve">: </w:t>
      </w:r>
      <w:hyperlink r:id="rId13" w:history="1">
        <w:r w:rsidR="001E24C2">
          <w:rPr>
            <w:rStyle w:val="Hypertextovodkaz"/>
          </w:rPr>
          <w:t>XXXXXXX</w:t>
        </w:r>
      </w:hyperlink>
      <w:r w:rsidR="00A40C54">
        <w:t xml:space="preserve"> ,</w:t>
      </w:r>
      <w:r w:rsidRPr="00A57B6E">
        <w:t xml:space="preserve">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 xml:space="preserve">. </w:t>
      </w:r>
      <w:r w:rsidR="0049269E">
        <w:t>3</w:t>
      </w:r>
      <w:r w:rsidR="0049269E" w:rsidRPr="00924048">
        <w:t xml:space="preserve"> </w:t>
      </w:r>
      <w:r w:rsidRPr="00924048">
        <w:t>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</w:t>
      </w:r>
      <w:r w:rsidR="0049269E">
        <w:t>dohod</w:t>
      </w:r>
      <w:r w:rsidRPr="00A949CF">
        <w:t>nou-li se smluvní strany v otázce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D93E79" w:rsidRDefault="00D93E79" w:rsidP="0001669C">
      <w:pPr>
        <w:spacing w:before="227" w:after="232"/>
        <w:ind w:left="-15"/>
        <w:rPr>
          <w:b/>
          <w:bCs/>
        </w:rPr>
      </w:pPr>
    </w:p>
    <w:p w:rsidR="0001669C" w:rsidRPr="00A949CF" w:rsidRDefault="00B00225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:rsidR="0001669C" w:rsidRPr="00FD5F18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</w:t>
      </w:r>
      <w:r w:rsidRPr="00FD5F18">
        <w:rPr>
          <w:rFonts w:ascii="Times New Roman" w:hAnsi="Times New Roman" w:cs="Times New Roman"/>
        </w:rPr>
        <w:t xml:space="preserve">odst. 2 této smlouvy), má kupující právo účtovat prodávajícímu smluvní pokutu ve výši </w:t>
      </w:r>
      <w:r w:rsidR="00E11CA4" w:rsidRPr="00FD5F18">
        <w:rPr>
          <w:rFonts w:ascii="Times New Roman" w:hAnsi="Times New Roman" w:cs="Times New Roman"/>
        </w:rPr>
        <w:t xml:space="preserve">Kč </w:t>
      </w:r>
      <w:r w:rsidR="00252773" w:rsidRPr="00290270">
        <w:rPr>
          <w:rFonts w:ascii="Times New Roman" w:hAnsi="Times New Roman" w:cs="Times New Roman"/>
        </w:rPr>
        <w:t>1</w:t>
      </w:r>
      <w:r w:rsidR="00E11CA4" w:rsidRPr="00FD5F18">
        <w:rPr>
          <w:rFonts w:ascii="Times New Roman" w:hAnsi="Times New Roman" w:cs="Times New Roman"/>
        </w:rPr>
        <w:t>.000,-</w:t>
      </w:r>
      <w:r w:rsidRPr="00FD5F18">
        <w:rPr>
          <w:rFonts w:ascii="Times New Roman" w:hAnsi="Times New Roman" w:cs="Times New Roman"/>
        </w:rPr>
        <w:t xml:space="preserve">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4B7BE4" w:rsidRPr="00A724BE" w:rsidRDefault="004B7BE4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D5F18">
        <w:rPr>
          <w:rFonts w:ascii="Times New Roman" w:hAnsi="Times New Roman" w:cs="Times New Roman"/>
        </w:rPr>
        <w:t>Pokud předmět této smlouvy nebude prokazatelně splňovat požadované parametr</w:t>
      </w:r>
      <w:r w:rsidR="0018665A" w:rsidRPr="00FD5F18">
        <w:rPr>
          <w:rFonts w:ascii="Times New Roman" w:hAnsi="Times New Roman" w:cs="Times New Roman"/>
        </w:rPr>
        <w:t xml:space="preserve">y dle přílohy č. </w:t>
      </w:r>
      <w:r w:rsidR="00FD5F18" w:rsidRPr="00FD5F18">
        <w:rPr>
          <w:rFonts w:ascii="Times New Roman" w:hAnsi="Times New Roman" w:cs="Times New Roman"/>
        </w:rPr>
        <w:t>1</w:t>
      </w:r>
      <w:r w:rsidR="0018665A" w:rsidRPr="00FD5F18">
        <w:rPr>
          <w:rFonts w:ascii="Times New Roman" w:hAnsi="Times New Roman" w:cs="Times New Roman"/>
        </w:rPr>
        <w:t xml:space="preserve"> </w:t>
      </w:r>
      <w:r w:rsidR="00A40C54" w:rsidRPr="00290270">
        <w:rPr>
          <w:rFonts w:ascii="Times New Roman" w:hAnsi="Times New Roman" w:cs="Times New Roman"/>
        </w:rPr>
        <w:t>smlouvy – Čestné</w:t>
      </w:r>
      <w:r w:rsidR="00D07C7B" w:rsidRPr="00FD5F18">
        <w:rPr>
          <w:rFonts w:ascii="Times New Roman" w:hAnsi="Times New Roman" w:cs="Times New Roman"/>
        </w:rPr>
        <w:t xml:space="preserve"> prohlášení</w:t>
      </w:r>
      <w:r w:rsidRPr="00FD5F18">
        <w:rPr>
          <w:rFonts w:ascii="Times New Roman" w:hAnsi="Times New Roman" w:cs="Times New Roman"/>
        </w:rPr>
        <w:t>, má kupující právo požadovat okamžitou výměnu zboží</w:t>
      </w:r>
      <w:r w:rsidR="00D07C7B" w:rsidRPr="00FD5F18">
        <w:rPr>
          <w:rFonts w:ascii="Times New Roman" w:hAnsi="Times New Roman" w:cs="Times New Roman"/>
        </w:rPr>
        <w:t xml:space="preserve">. </w:t>
      </w:r>
      <w:r w:rsidR="00337DA1" w:rsidRPr="00FD5F18">
        <w:rPr>
          <w:rFonts w:ascii="Times New Roman" w:hAnsi="Times New Roman" w:cs="Times New Roman"/>
        </w:rPr>
        <w:t xml:space="preserve">V takovém případě je prodávající povinen uhradit kupujícímu smluvní pokutu ve výši </w:t>
      </w:r>
      <w:r w:rsidR="00D07C7B" w:rsidRPr="00B00225">
        <w:rPr>
          <w:rFonts w:ascii="Times New Roman" w:hAnsi="Times New Roman" w:cs="Times New Roman"/>
        </w:rPr>
        <w:t xml:space="preserve">Kč </w:t>
      </w:r>
      <w:r w:rsidR="00252773" w:rsidRPr="00290270">
        <w:rPr>
          <w:rFonts w:ascii="Times New Roman" w:hAnsi="Times New Roman" w:cs="Times New Roman"/>
        </w:rPr>
        <w:t>1</w:t>
      </w:r>
      <w:r w:rsidR="00D07C7B" w:rsidRPr="00FD5F18">
        <w:rPr>
          <w:rFonts w:ascii="Times New Roman" w:hAnsi="Times New Roman" w:cs="Times New Roman"/>
        </w:rPr>
        <w:t>.000,- za každý</w:t>
      </w:r>
      <w:r w:rsidR="00D07C7B">
        <w:rPr>
          <w:rFonts w:ascii="Times New Roman" w:hAnsi="Times New Roman" w:cs="Times New Roman"/>
        </w:rPr>
        <w:t xml:space="preserve"> i jen započatý den ode dne vadné dodávky zboží do dne její výměny.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 případě prodlení kupujícího s úhradou kupní ceny je prodávající oprávněn požadovat </w:t>
      </w:r>
      <w:r w:rsidR="00337DA1">
        <w:rPr>
          <w:rFonts w:ascii="Times New Roman" w:hAnsi="Times New Roman" w:cs="Times New Roman"/>
        </w:rPr>
        <w:t xml:space="preserve">zaplacení </w:t>
      </w:r>
      <w:r w:rsidRPr="00A949CF">
        <w:rPr>
          <w:rFonts w:ascii="Times New Roman" w:hAnsi="Times New Roman" w:cs="Times New Roman"/>
        </w:rPr>
        <w:t>úrok</w:t>
      </w:r>
      <w:r w:rsidR="00337DA1">
        <w:rPr>
          <w:rFonts w:ascii="Times New Roman" w:hAnsi="Times New Roman" w:cs="Times New Roman"/>
        </w:rPr>
        <w:t>u</w:t>
      </w:r>
      <w:r w:rsidRPr="00A949CF">
        <w:rPr>
          <w:rFonts w:ascii="Times New Roman" w:hAnsi="Times New Roman" w:cs="Times New Roman"/>
        </w:rPr>
        <w:t xml:space="preserve">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EA1750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337DA1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opakovan</w:t>
      </w:r>
      <w:r>
        <w:rPr>
          <w:rFonts w:ascii="Times New Roman" w:hAnsi="Times New Roman" w:cs="Times New Roman"/>
        </w:rPr>
        <w:t>ý výskyt</w:t>
      </w:r>
      <w:r w:rsidRPr="00A9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vad dodaného zboží</w:t>
      </w:r>
      <w:r w:rsidR="0001669C" w:rsidRPr="00A949CF">
        <w:rPr>
          <w:rFonts w:ascii="Times New Roman" w:hAnsi="Times New Roman" w:cs="Times New Roman"/>
        </w:rPr>
        <w:t xml:space="preserve"> (nejméně ve dvou dodávkách), které jej činí neupotřebitelným nebo nem</w:t>
      </w:r>
      <w:r w:rsidR="00FD5F18">
        <w:rPr>
          <w:rFonts w:ascii="Times New Roman" w:hAnsi="Times New Roman" w:cs="Times New Roman"/>
        </w:rPr>
        <w:t>ajícím</w:t>
      </w:r>
      <w:r w:rsidR="0001669C" w:rsidRPr="00A949CF">
        <w:rPr>
          <w:rFonts w:ascii="Times New Roman" w:hAnsi="Times New Roman" w:cs="Times New Roman"/>
        </w:rPr>
        <w:t xml:space="preserve"> vlastnosti, které si kupující vymínil nebo o kterých ho prodávající ujistil, 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 w:rsidR="00B00225"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Smluvní strany tímto prohlašují, že skutečnosti uvedené v této smlouvě nepovažují za obchodní tajemství ve smyslu ust. § 504 zákona č. 89/2012 Sb., občanského zákoníku a udělují svolení k jejich 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</w:t>
      </w:r>
      <w:r w:rsidR="00337DA1">
        <w:t xml:space="preserve"> a účinnosti uveřejněním v registru smluv. </w:t>
      </w:r>
    </w:p>
    <w:p w:rsidR="00F92707" w:rsidRDefault="00F92707" w:rsidP="00831B12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</w:t>
      </w:r>
      <w:r w:rsidR="00501099">
        <w:t>, jakož i jednotlivé objednávky</w:t>
      </w:r>
      <w:r>
        <w:t xml:space="preserve"> bud</w:t>
      </w:r>
      <w:r w:rsidR="00501099">
        <w:t>ou</w:t>
      </w:r>
      <w:r>
        <w:t xml:space="preserve"> uveřejněn</w:t>
      </w:r>
      <w:r w:rsidR="00501099">
        <w:t>y</w:t>
      </w:r>
      <w:r>
        <w:t xml:space="preserve"> v registru smluv dle zákona číslo 340/2015 Sb., o zvláštních podmínkách účinnosti některých smluv, uveřejňování těchto smluv a o registru smluv (zákon o registru smluv), ve znění pozdějších předpisů.</w:t>
      </w:r>
      <w:r w:rsidR="00337DA1">
        <w:t xml:space="preserve"> </w:t>
      </w:r>
      <w:r>
        <w:t xml:space="preserve">Smlouvu bez zbytečného odkladu </w:t>
      </w:r>
      <w:r w:rsidR="00337DA1">
        <w:t xml:space="preserve">po jejím podpisu </w:t>
      </w:r>
      <w:r>
        <w:t>uveřejní kupující</w:t>
      </w:r>
      <w:r w:rsidR="00337DA1">
        <w:t xml:space="preserve"> po znečitelnění osobních údajů zástupců smluvních stran. </w:t>
      </w:r>
      <w:r>
        <w:t xml:space="preserve"> 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:rsidR="00FD5F18" w:rsidRDefault="00FD5F18" w:rsidP="00290270">
      <w:pPr>
        <w:tabs>
          <w:tab w:val="left" w:pos="426"/>
          <w:tab w:val="left" w:pos="4820"/>
        </w:tabs>
        <w:ind w:left="426" w:hanging="426"/>
        <w:jc w:val="left"/>
        <w:rPr>
          <w:highlight w:val="yellow"/>
        </w:rPr>
      </w:pPr>
    </w:p>
    <w:p w:rsidR="0001669C" w:rsidRDefault="00E11CA4" w:rsidP="00290270">
      <w:pPr>
        <w:tabs>
          <w:tab w:val="left" w:pos="426"/>
          <w:tab w:val="left" w:pos="4820"/>
        </w:tabs>
        <w:ind w:left="426" w:hanging="426"/>
        <w:jc w:val="left"/>
      </w:pPr>
      <w:r w:rsidRPr="00FD5F18">
        <w:t xml:space="preserve">Příloha </w:t>
      </w:r>
      <w:r w:rsidRPr="00B00225">
        <w:t>č. 1</w:t>
      </w:r>
      <w:r w:rsidR="00446E90">
        <w:t xml:space="preserve"> -</w:t>
      </w:r>
      <w:r w:rsidRPr="00B00225">
        <w:t xml:space="preserve"> Čestné prohlášení</w:t>
      </w:r>
      <w:r w:rsidR="00252773" w:rsidRPr="00290270">
        <w:t xml:space="preserve"> </w:t>
      </w:r>
    </w:p>
    <w:p w:rsidR="00A40C54" w:rsidRDefault="00A40C54" w:rsidP="0001669C">
      <w:pPr>
        <w:pStyle w:val="Zkladntext"/>
        <w:tabs>
          <w:tab w:val="left" w:pos="4820"/>
        </w:tabs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A40C54">
        <w:t xml:space="preserve"> 11. 10. 2019</w:t>
      </w:r>
      <w:r w:rsidRPr="00A949CF">
        <w:tab/>
      </w:r>
      <w:r w:rsidRPr="00A949CF">
        <w:tab/>
      </w:r>
      <w:r w:rsidRPr="00A949CF">
        <w:tab/>
        <w:t>V</w:t>
      </w:r>
      <w:r w:rsidR="00A40C54">
        <w:t>e</w:t>
      </w:r>
      <w:r w:rsidRPr="00A949CF">
        <w:t> </w:t>
      </w:r>
      <w:r w:rsidR="00A40C54">
        <w:t>Vsisku</w:t>
      </w:r>
      <w:r w:rsidRPr="00A949CF">
        <w:t xml:space="preserve"> dne</w:t>
      </w:r>
      <w:r w:rsidR="00B255E1">
        <w:t xml:space="preserve"> </w:t>
      </w:r>
      <w:r w:rsidR="001E24C2">
        <w:t>15. 10. 2019</w:t>
      </w: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A40C54" w:rsidRDefault="00A40C54" w:rsidP="0001669C">
      <w:pPr>
        <w:pStyle w:val="Zkladntext"/>
        <w:tabs>
          <w:tab w:val="left" w:pos="4820"/>
        </w:tabs>
        <w:jc w:val="left"/>
      </w:pPr>
    </w:p>
    <w:p w:rsidR="00A40C54" w:rsidRDefault="00A40C54" w:rsidP="0001669C">
      <w:pPr>
        <w:pStyle w:val="Zkladntext"/>
        <w:tabs>
          <w:tab w:val="left" w:pos="4820"/>
        </w:tabs>
        <w:jc w:val="left"/>
      </w:pPr>
    </w:p>
    <w:p w:rsidR="00A40C54" w:rsidRDefault="00A40C54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:rsidR="00135AB1" w:rsidRDefault="0001669C" w:rsidP="00AA63D0">
      <w:pPr>
        <w:tabs>
          <w:tab w:val="left" w:pos="855"/>
          <w:tab w:val="left" w:pos="6510"/>
        </w:tabs>
        <w:jc w:val="left"/>
      </w:pPr>
      <w:r>
        <w:t xml:space="preserve"> </w:t>
      </w:r>
      <w:r w:rsidR="00135AB1">
        <w:t xml:space="preserve">      </w:t>
      </w:r>
      <w:r>
        <w:t xml:space="preserve">Ing. </w:t>
      </w:r>
      <w:r w:rsidR="00E11CA4">
        <w:t>Pavel Tichý</w:t>
      </w:r>
      <w:r>
        <w:t>,</w:t>
      </w:r>
      <w:r w:rsidR="00110E45">
        <w:t xml:space="preserve"> </w:t>
      </w:r>
      <w:r w:rsidR="00E11CA4">
        <w:t>ředitel</w:t>
      </w:r>
      <w:r w:rsidR="00110E45">
        <w:t xml:space="preserve">                                             </w:t>
      </w:r>
      <w:r w:rsidR="00135AB1">
        <w:t xml:space="preserve">    </w:t>
      </w:r>
      <w:r w:rsidR="00110E45">
        <w:t xml:space="preserve"> </w:t>
      </w:r>
      <w:r w:rsidR="00A40C54">
        <w:t xml:space="preserve">       </w:t>
      </w:r>
      <w:r w:rsidR="00A40C54" w:rsidRPr="00A40C54">
        <w:t>Pavel Spurný, jednate</w:t>
      </w:r>
      <w:r w:rsidR="00A40C54">
        <w:t>l</w:t>
      </w:r>
      <w:r w:rsidR="00135AB1">
        <w:t xml:space="preserve">    </w:t>
      </w:r>
    </w:p>
    <w:sectPr w:rsidR="00135AB1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08" w:rsidRDefault="006B4108" w:rsidP="0001669C">
      <w:r>
        <w:separator/>
      </w:r>
    </w:p>
  </w:endnote>
  <w:endnote w:type="continuationSeparator" w:id="0">
    <w:p w:rsidR="006B4108" w:rsidRDefault="006B4108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53" w:rsidRDefault="00B77D5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46E9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" stroked="f">
              <v:fill opacity="0"/>
              <v:textbox inset="0,0,0,0">
                <w:txbxContent>
                  <w:p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46E9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08" w:rsidRDefault="006B4108" w:rsidP="0001669C">
      <w:r>
        <w:separator/>
      </w:r>
    </w:p>
  </w:footnote>
  <w:footnote w:type="continuationSeparator" w:id="0">
    <w:p w:rsidR="006B4108" w:rsidRDefault="006B4108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3CA9B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983A5AA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198B3207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97B463B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270A7"/>
    <w:rsid w:val="0003311D"/>
    <w:rsid w:val="00044A89"/>
    <w:rsid w:val="00083AD2"/>
    <w:rsid w:val="0008751C"/>
    <w:rsid w:val="000A4FEB"/>
    <w:rsid w:val="000D4CCC"/>
    <w:rsid w:val="000E53BE"/>
    <w:rsid w:val="0010264B"/>
    <w:rsid w:val="00110E45"/>
    <w:rsid w:val="001173D5"/>
    <w:rsid w:val="00126D59"/>
    <w:rsid w:val="00135AB1"/>
    <w:rsid w:val="00146143"/>
    <w:rsid w:val="00151D10"/>
    <w:rsid w:val="0018665A"/>
    <w:rsid w:val="00187AEB"/>
    <w:rsid w:val="001A5EBF"/>
    <w:rsid w:val="001C245A"/>
    <w:rsid w:val="001D6F36"/>
    <w:rsid w:val="001E24C2"/>
    <w:rsid w:val="00211BA4"/>
    <w:rsid w:val="00224C8E"/>
    <w:rsid w:val="00252773"/>
    <w:rsid w:val="00290270"/>
    <w:rsid w:val="002914C3"/>
    <w:rsid w:val="002954DD"/>
    <w:rsid w:val="002D151D"/>
    <w:rsid w:val="002D27A2"/>
    <w:rsid w:val="002E304E"/>
    <w:rsid w:val="002E7BB1"/>
    <w:rsid w:val="002F037D"/>
    <w:rsid w:val="00326246"/>
    <w:rsid w:val="00333FBA"/>
    <w:rsid w:val="00337DA1"/>
    <w:rsid w:val="00353EFC"/>
    <w:rsid w:val="00356670"/>
    <w:rsid w:val="003878ED"/>
    <w:rsid w:val="003909C7"/>
    <w:rsid w:val="003E052A"/>
    <w:rsid w:val="003E24A5"/>
    <w:rsid w:val="003E660D"/>
    <w:rsid w:val="003F5695"/>
    <w:rsid w:val="00442D98"/>
    <w:rsid w:val="00446E90"/>
    <w:rsid w:val="00454D8A"/>
    <w:rsid w:val="004573F3"/>
    <w:rsid w:val="00462D93"/>
    <w:rsid w:val="0046468B"/>
    <w:rsid w:val="00471EA9"/>
    <w:rsid w:val="00473952"/>
    <w:rsid w:val="00484114"/>
    <w:rsid w:val="0049269E"/>
    <w:rsid w:val="004A4F59"/>
    <w:rsid w:val="004B7BE4"/>
    <w:rsid w:val="004E4EAE"/>
    <w:rsid w:val="004E7F9F"/>
    <w:rsid w:val="004F6409"/>
    <w:rsid w:val="00501099"/>
    <w:rsid w:val="00510C27"/>
    <w:rsid w:val="005237E7"/>
    <w:rsid w:val="00532052"/>
    <w:rsid w:val="00546A99"/>
    <w:rsid w:val="00571998"/>
    <w:rsid w:val="00585FA2"/>
    <w:rsid w:val="005A4F04"/>
    <w:rsid w:val="005C1553"/>
    <w:rsid w:val="005C592F"/>
    <w:rsid w:val="00601CB7"/>
    <w:rsid w:val="00625BFF"/>
    <w:rsid w:val="00630796"/>
    <w:rsid w:val="0064763E"/>
    <w:rsid w:val="00681D03"/>
    <w:rsid w:val="0069000E"/>
    <w:rsid w:val="006B4108"/>
    <w:rsid w:val="006B6E00"/>
    <w:rsid w:val="006D4360"/>
    <w:rsid w:val="00706253"/>
    <w:rsid w:val="00752080"/>
    <w:rsid w:val="007656A7"/>
    <w:rsid w:val="00790744"/>
    <w:rsid w:val="0079115A"/>
    <w:rsid w:val="007B5199"/>
    <w:rsid w:val="008243B5"/>
    <w:rsid w:val="00831B12"/>
    <w:rsid w:val="008450B9"/>
    <w:rsid w:val="008637CC"/>
    <w:rsid w:val="008A6015"/>
    <w:rsid w:val="008C7FC9"/>
    <w:rsid w:val="008D6FCF"/>
    <w:rsid w:val="00912070"/>
    <w:rsid w:val="00985DCA"/>
    <w:rsid w:val="00987A7F"/>
    <w:rsid w:val="00997999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40C54"/>
    <w:rsid w:val="00A55642"/>
    <w:rsid w:val="00A6426B"/>
    <w:rsid w:val="00A64358"/>
    <w:rsid w:val="00A72A26"/>
    <w:rsid w:val="00A83BF3"/>
    <w:rsid w:val="00A946B7"/>
    <w:rsid w:val="00AA2492"/>
    <w:rsid w:val="00AA63D0"/>
    <w:rsid w:val="00AB42C3"/>
    <w:rsid w:val="00AD3EC0"/>
    <w:rsid w:val="00AE03B3"/>
    <w:rsid w:val="00B00225"/>
    <w:rsid w:val="00B13D7C"/>
    <w:rsid w:val="00B255E1"/>
    <w:rsid w:val="00B44073"/>
    <w:rsid w:val="00B77D5D"/>
    <w:rsid w:val="00B94BF9"/>
    <w:rsid w:val="00BF1015"/>
    <w:rsid w:val="00BF4084"/>
    <w:rsid w:val="00C0228B"/>
    <w:rsid w:val="00C551B5"/>
    <w:rsid w:val="00C61827"/>
    <w:rsid w:val="00C62782"/>
    <w:rsid w:val="00C63DE4"/>
    <w:rsid w:val="00C82BF0"/>
    <w:rsid w:val="00C84BDD"/>
    <w:rsid w:val="00C84EE9"/>
    <w:rsid w:val="00C86D55"/>
    <w:rsid w:val="00D05BEF"/>
    <w:rsid w:val="00D07C7B"/>
    <w:rsid w:val="00D3665F"/>
    <w:rsid w:val="00D43C80"/>
    <w:rsid w:val="00D67B76"/>
    <w:rsid w:val="00D93E79"/>
    <w:rsid w:val="00DB4E8C"/>
    <w:rsid w:val="00DE063E"/>
    <w:rsid w:val="00DF6BEA"/>
    <w:rsid w:val="00E11CA4"/>
    <w:rsid w:val="00E36D2B"/>
    <w:rsid w:val="00E46061"/>
    <w:rsid w:val="00E527E9"/>
    <w:rsid w:val="00E83874"/>
    <w:rsid w:val="00E87D8F"/>
    <w:rsid w:val="00E977E0"/>
    <w:rsid w:val="00EA1750"/>
    <w:rsid w:val="00ED36E1"/>
    <w:rsid w:val="00EF080D"/>
    <w:rsid w:val="00EF7CA5"/>
    <w:rsid w:val="00F0325D"/>
    <w:rsid w:val="00F07C3E"/>
    <w:rsid w:val="00F104FD"/>
    <w:rsid w:val="00F2426E"/>
    <w:rsid w:val="00F2460D"/>
    <w:rsid w:val="00F250CB"/>
    <w:rsid w:val="00F253D2"/>
    <w:rsid w:val="00F61594"/>
    <w:rsid w:val="00F828B4"/>
    <w:rsid w:val="00F92707"/>
    <w:rsid w:val="00F95FAF"/>
    <w:rsid w:val="00FA159B"/>
    <w:rsid w:val="00FC3FCA"/>
    <w:rsid w:val="00FC47AA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Textbubliny">
    <w:name w:val="Balloon Text"/>
    <w:basedOn w:val="Normln"/>
    <w:link w:val="TextbublinyChar"/>
    <w:uiPriority w:val="99"/>
    <w:semiHidden/>
    <w:unhideWhenUsed/>
    <w:rsid w:val="007B5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99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09C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5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13" Type="http://schemas.openxmlformats.org/officeDocument/2006/relationships/hyperlink" Target="mailto:obchod@euros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hyperlink" Target="mailto:ucetni@tsnj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chod@euros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euroso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2163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Klimickova</cp:lastModifiedBy>
  <cp:revision>2</cp:revision>
  <cp:lastPrinted>2019-10-09T09:42:00Z</cp:lastPrinted>
  <dcterms:created xsi:type="dcterms:W3CDTF">2019-10-18T12:25:00Z</dcterms:created>
  <dcterms:modified xsi:type="dcterms:W3CDTF">2019-10-18T12:25:00Z</dcterms:modified>
</cp:coreProperties>
</file>