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AFD" w:rsidRPr="00AD1AFD" w:rsidRDefault="00AD1AFD" w:rsidP="00AD1AFD">
      <w:pPr>
        <w:tabs>
          <w:tab w:val="left" w:pos="284"/>
        </w:tabs>
        <w:rPr>
          <w:b/>
          <w:bCs/>
        </w:rPr>
      </w:pPr>
      <w:r w:rsidRPr="00AD1AFD">
        <w:rPr>
          <w:b/>
          <w:bCs/>
        </w:rPr>
        <w:t>Český hydrometeorologický ústav</w:t>
      </w:r>
    </w:p>
    <w:p w:rsidR="00AD1AFD" w:rsidRPr="00AD1AFD" w:rsidRDefault="00AD1AFD" w:rsidP="00AD1AFD">
      <w:pPr>
        <w:tabs>
          <w:tab w:val="left" w:pos="284"/>
        </w:tabs>
        <w:rPr>
          <w:bCs/>
        </w:rPr>
      </w:pPr>
      <w:r w:rsidRPr="00AD1AFD">
        <w:rPr>
          <w:bCs/>
        </w:rPr>
        <w:t xml:space="preserve">se sídlem: Na Šabatce 2050/17, 143 06 Praha 4 - Komořany           </w:t>
      </w:r>
    </w:p>
    <w:p w:rsidR="00AD1AFD" w:rsidRPr="00AD1AFD" w:rsidRDefault="00AD1AFD" w:rsidP="00AD1AFD">
      <w:pPr>
        <w:tabs>
          <w:tab w:val="left" w:pos="284"/>
        </w:tabs>
        <w:rPr>
          <w:bCs/>
        </w:rPr>
      </w:pPr>
      <w:r w:rsidRPr="00AD1AFD">
        <w:rPr>
          <w:bCs/>
        </w:rPr>
        <w:t xml:space="preserve">zastoupený: </w:t>
      </w:r>
      <w:proofErr w:type="spellStart"/>
      <w:r w:rsidR="006C0C1C">
        <w:rPr>
          <w:bCs/>
        </w:rPr>
        <w:t>xxx</w:t>
      </w:r>
      <w:proofErr w:type="spellEnd"/>
    </w:p>
    <w:p w:rsidR="005B2DC8" w:rsidRDefault="00AD1AFD" w:rsidP="00AD1AFD">
      <w:pPr>
        <w:tabs>
          <w:tab w:val="left" w:pos="284"/>
        </w:tabs>
        <w:rPr>
          <w:bCs/>
        </w:rPr>
      </w:pPr>
      <w:r w:rsidRPr="00AD1AFD">
        <w:rPr>
          <w:bCs/>
        </w:rPr>
        <w:t>IČ</w:t>
      </w:r>
      <w:r w:rsidR="00005364">
        <w:rPr>
          <w:bCs/>
        </w:rPr>
        <w:t>O</w:t>
      </w:r>
      <w:r w:rsidRPr="00AD1AFD">
        <w:rPr>
          <w:bCs/>
        </w:rPr>
        <w:t xml:space="preserve"> : 00020699</w:t>
      </w:r>
    </w:p>
    <w:p w:rsidR="00F04596" w:rsidRPr="00AD1AFD" w:rsidRDefault="00F04596" w:rsidP="00AD1AFD">
      <w:pPr>
        <w:tabs>
          <w:tab w:val="left" w:pos="284"/>
        </w:tabs>
        <w:rPr>
          <w:bCs/>
        </w:rPr>
      </w:pPr>
      <w:r>
        <w:rPr>
          <w:bCs/>
        </w:rPr>
        <w:t xml:space="preserve">DIČ :CZ </w:t>
      </w:r>
      <w:r w:rsidRPr="00AD1AFD">
        <w:rPr>
          <w:bCs/>
        </w:rPr>
        <w:t>00020699</w:t>
      </w:r>
    </w:p>
    <w:p w:rsidR="005B2DC8" w:rsidRPr="001E4D9C" w:rsidRDefault="005B2DC8" w:rsidP="005B2DC8">
      <w:pPr>
        <w:tabs>
          <w:tab w:val="left" w:pos="2520"/>
        </w:tabs>
        <w:jc w:val="both"/>
        <w:rPr>
          <w:rFonts w:eastAsia="Calibri"/>
        </w:rPr>
      </w:pPr>
      <w:r w:rsidRPr="001E4D9C">
        <w:rPr>
          <w:rFonts w:eastAsia="Calibri"/>
        </w:rPr>
        <w:t>bankovní spojení:</w:t>
      </w:r>
      <w:r w:rsidRPr="001E4D9C">
        <w:rPr>
          <w:rFonts w:eastAsia="Calibri"/>
        </w:rPr>
        <w:tab/>
        <w:t xml:space="preserve">     </w:t>
      </w:r>
      <w:proofErr w:type="spellStart"/>
      <w:r w:rsidR="006C0C1C">
        <w:rPr>
          <w:rFonts w:eastAsia="Calibri"/>
        </w:rPr>
        <w:t>xxx</w:t>
      </w:r>
      <w:proofErr w:type="spellEnd"/>
    </w:p>
    <w:p w:rsidR="005B2DC8" w:rsidRPr="001E4D9C" w:rsidRDefault="005B2DC8" w:rsidP="005B2DC8">
      <w:pPr>
        <w:tabs>
          <w:tab w:val="left" w:pos="2520"/>
        </w:tabs>
        <w:jc w:val="both"/>
        <w:rPr>
          <w:caps/>
        </w:rPr>
      </w:pPr>
      <w:r w:rsidRPr="001E4D9C">
        <w:rPr>
          <w:rFonts w:eastAsia="Calibri"/>
        </w:rPr>
        <w:t>číslo účtu:</w:t>
      </w:r>
      <w:r w:rsidRPr="001E4D9C">
        <w:rPr>
          <w:rFonts w:eastAsia="Calibri"/>
        </w:rPr>
        <w:tab/>
        <w:t xml:space="preserve">     </w:t>
      </w:r>
      <w:proofErr w:type="spellStart"/>
      <w:r w:rsidR="006C0C1C">
        <w:rPr>
          <w:sz w:val="22"/>
          <w:szCs w:val="22"/>
        </w:rPr>
        <w:t>xxx</w:t>
      </w:r>
      <w:proofErr w:type="spellEnd"/>
    </w:p>
    <w:p w:rsidR="00A22989" w:rsidRPr="001E4D9C" w:rsidRDefault="00A22989" w:rsidP="00A22989">
      <w:pPr>
        <w:jc w:val="both"/>
        <w:rPr>
          <w:b/>
        </w:rPr>
      </w:pPr>
      <w:r w:rsidRPr="001E4D9C">
        <w:rPr>
          <w:b/>
          <w:sz w:val="22"/>
          <w:szCs w:val="22"/>
        </w:rPr>
        <w:t>(dále jen „prodávající“)</w:t>
      </w:r>
    </w:p>
    <w:p w:rsidR="00A22989" w:rsidRPr="001E4D9C" w:rsidRDefault="00A22989" w:rsidP="00A22989">
      <w:pPr>
        <w:spacing w:before="120" w:after="120"/>
        <w:jc w:val="both"/>
        <w:rPr>
          <w:sz w:val="22"/>
          <w:szCs w:val="22"/>
        </w:rPr>
      </w:pPr>
      <w:r w:rsidRPr="001E4D9C">
        <w:rPr>
          <w:sz w:val="22"/>
          <w:szCs w:val="22"/>
        </w:rPr>
        <w:t>a</w:t>
      </w:r>
    </w:p>
    <w:p w:rsidR="00A22989" w:rsidRPr="001E4D9C" w:rsidRDefault="00A22989" w:rsidP="00A22989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b/>
          <w:i/>
          <w:sz w:val="22"/>
          <w:szCs w:val="22"/>
        </w:rPr>
      </w:pPr>
    </w:p>
    <w:p w:rsidR="00A22989" w:rsidRPr="001E4D9C" w:rsidRDefault="00A22989" w:rsidP="00A22989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b/>
          <w:i/>
          <w:sz w:val="22"/>
          <w:szCs w:val="22"/>
        </w:rPr>
      </w:pPr>
    </w:p>
    <w:p w:rsidR="000914EB" w:rsidRPr="00291857" w:rsidRDefault="000914EB" w:rsidP="000914EB">
      <w:pPr>
        <w:jc w:val="both"/>
        <w:rPr>
          <w:b/>
          <w:i/>
        </w:rPr>
      </w:pPr>
      <w:r>
        <w:rPr>
          <w:b/>
        </w:rPr>
        <w:t>AURES Holdings a.s.</w:t>
      </w:r>
    </w:p>
    <w:p w:rsidR="000914EB" w:rsidRPr="00EE7292" w:rsidRDefault="000914EB" w:rsidP="000914EB">
      <w:pPr>
        <w:jc w:val="both"/>
        <w:rPr>
          <w:bCs/>
        </w:rPr>
      </w:pPr>
      <w:r w:rsidRPr="00EE7292">
        <w:rPr>
          <w:bCs/>
        </w:rPr>
        <w:t xml:space="preserve">se sídlem </w:t>
      </w:r>
      <w:r>
        <w:rPr>
          <w:bCs/>
        </w:rPr>
        <w:t>: Dopraváků 874/15,184 00 Praha 8 - Čimice</w:t>
      </w:r>
    </w:p>
    <w:p w:rsidR="000914EB" w:rsidRPr="00EE7292" w:rsidRDefault="000914EB" w:rsidP="000914EB">
      <w:pPr>
        <w:ind w:right="-142"/>
        <w:jc w:val="both"/>
        <w:rPr>
          <w:bCs/>
        </w:rPr>
      </w:pPr>
      <w:r>
        <w:rPr>
          <w:bCs/>
        </w:rPr>
        <w:t>zastoupená</w:t>
      </w:r>
      <w:r w:rsidRPr="00EE7292">
        <w:rPr>
          <w:bCs/>
        </w:rPr>
        <w:t xml:space="preserve">: </w:t>
      </w:r>
      <w:proofErr w:type="spellStart"/>
      <w:r w:rsidR="006C0C1C">
        <w:rPr>
          <w:bCs/>
        </w:rPr>
        <w:t>xxx</w:t>
      </w:r>
      <w:proofErr w:type="spellEnd"/>
    </w:p>
    <w:p w:rsidR="000914EB" w:rsidRPr="00EE7292" w:rsidRDefault="000914EB" w:rsidP="000914EB">
      <w:pPr>
        <w:jc w:val="both"/>
        <w:rPr>
          <w:bCs/>
        </w:rPr>
      </w:pPr>
      <w:r w:rsidRPr="00EE7292">
        <w:rPr>
          <w:bCs/>
        </w:rPr>
        <w:t>IČ</w:t>
      </w:r>
      <w:r w:rsidR="00005364">
        <w:rPr>
          <w:bCs/>
        </w:rPr>
        <w:t>O</w:t>
      </w:r>
      <w:r w:rsidRPr="00EE7292">
        <w:rPr>
          <w:bCs/>
        </w:rPr>
        <w:t xml:space="preserve">: </w:t>
      </w:r>
      <w:r>
        <w:rPr>
          <w:bCs/>
        </w:rPr>
        <w:t>01759299</w:t>
      </w:r>
    </w:p>
    <w:p w:rsidR="000914EB" w:rsidRPr="00EE7292" w:rsidRDefault="000914EB" w:rsidP="000914EB">
      <w:pPr>
        <w:jc w:val="both"/>
        <w:rPr>
          <w:bCs/>
        </w:rPr>
      </w:pPr>
      <w:r w:rsidRPr="00EE7292">
        <w:rPr>
          <w:bCs/>
        </w:rPr>
        <w:t>DIČ</w:t>
      </w:r>
      <w:r w:rsidRPr="001B20EB">
        <w:rPr>
          <w:bCs/>
        </w:rPr>
        <w:t>: CZ 01759299</w:t>
      </w:r>
    </w:p>
    <w:p w:rsidR="000914EB" w:rsidRPr="00EE7292" w:rsidRDefault="000914EB" w:rsidP="000914EB">
      <w:pPr>
        <w:jc w:val="both"/>
        <w:rPr>
          <w:bCs/>
        </w:rPr>
      </w:pPr>
      <w:r w:rsidRPr="00EE7292">
        <w:rPr>
          <w:bCs/>
        </w:rPr>
        <w:t>bankovní spojení:</w:t>
      </w:r>
      <w:r>
        <w:rPr>
          <w:bCs/>
          <w:color w:val="FF0000"/>
        </w:rPr>
        <w:t xml:space="preserve">      </w:t>
      </w:r>
      <w:proofErr w:type="spellStart"/>
      <w:r w:rsidR="006C0C1C">
        <w:rPr>
          <w:bCs/>
        </w:rPr>
        <w:t>xxx</w:t>
      </w:r>
      <w:proofErr w:type="spellEnd"/>
      <w:r w:rsidRPr="00EE7292">
        <w:rPr>
          <w:bCs/>
        </w:rPr>
        <w:tab/>
      </w:r>
      <w:r w:rsidRPr="00EE7292">
        <w:rPr>
          <w:bCs/>
        </w:rPr>
        <w:tab/>
        <w:t>.</w:t>
      </w:r>
    </w:p>
    <w:p w:rsidR="000914EB" w:rsidRDefault="000914EB" w:rsidP="000914EB">
      <w:pPr>
        <w:jc w:val="both"/>
        <w:rPr>
          <w:bCs/>
        </w:rPr>
      </w:pPr>
      <w:r w:rsidRPr="00EE7292">
        <w:rPr>
          <w:bCs/>
        </w:rPr>
        <w:t>číslo účtu</w:t>
      </w:r>
      <w:r w:rsidRPr="001B20EB">
        <w:rPr>
          <w:bCs/>
        </w:rPr>
        <w:t>:</w:t>
      </w:r>
      <w:proofErr w:type="spellStart"/>
      <w:r w:rsidR="006C0C1C">
        <w:rPr>
          <w:bCs/>
        </w:rPr>
        <w:t>xxxx</w:t>
      </w:r>
      <w:proofErr w:type="spellEnd"/>
      <w:r w:rsidRPr="00EE7292">
        <w:rPr>
          <w:bCs/>
        </w:rPr>
        <w:tab/>
      </w:r>
      <w:r w:rsidRPr="00EE7292">
        <w:rPr>
          <w:bCs/>
        </w:rPr>
        <w:tab/>
      </w:r>
      <w:r w:rsidRPr="00EE7292">
        <w:rPr>
          <w:bCs/>
        </w:rPr>
        <w:tab/>
      </w:r>
    </w:p>
    <w:p w:rsidR="00145934" w:rsidRDefault="007D021B" w:rsidP="00A22989">
      <w:pPr>
        <w:jc w:val="both"/>
        <w:rPr>
          <w:bCs/>
        </w:rPr>
      </w:pPr>
      <w:r w:rsidRPr="00EE7292">
        <w:rPr>
          <w:bCs/>
        </w:rPr>
        <w:tab/>
      </w:r>
    </w:p>
    <w:p w:rsidR="00A22989" w:rsidRPr="00EE7292" w:rsidRDefault="00145934" w:rsidP="00A22989">
      <w:pPr>
        <w:jc w:val="both"/>
        <w:rPr>
          <w:b/>
          <w:sz w:val="22"/>
          <w:szCs w:val="22"/>
        </w:rPr>
      </w:pPr>
      <w:r w:rsidRPr="00EE7292">
        <w:rPr>
          <w:b/>
          <w:sz w:val="22"/>
          <w:szCs w:val="22"/>
        </w:rPr>
        <w:t xml:space="preserve"> </w:t>
      </w:r>
      <w:r w:rsidR="00A22989" w:rsidRPr="00EE7292">
        <w:rPr>
          <w:b/>
          <w:sz w:val="22"/>
          <w:szCs w:val="22"/>
        </w:rPr>
        <w:t>(dále jen „kupující“)</w:t>
      </w:r>
    </w:p>
    <w:p w:rsidR="00A22989" w:rsidRPr="001E4D9C" w:rsidRDefault="00A22989" w:rsidP="00A22989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b/>
          <w:i/>
          <w:sz w:val="22"/>
          <w:szCs w:val="22"/>
        </w:rPr>
      </w:pPr>
    </w:p>
    <w:p w:rsidR="00A22989" w:rsidRPr="001E4D9C" w:rsidRDefault="00A22989" w:rsidP="00A22989">
      <w:pPr>
        <w:tabs>
          <w:tab w:val="left" w:pos="708"/>
          <w:tab w:val="left" w:pos="1418"/>
          <w:tab w:val="left" w:pos="4678"/>
          <w:tab w:val="right" w:pos="8931"/>
        </w:tabs>
        <w:jc w:val="both"/>
        <w:rPr>
          <w:b/>
          <w:sz w:val="22"/>
          <w:szCs w:val="22"/>
        </w:rPr>
      </w:pPr>
    </w:p>
    <w:p w:rsidR="00A22989" w:rsidRPr="004D4FB2" w:rsidRDefault="00652802" w:rsidP="00A22989">
      <w:pPr>
        <w:jc w:val="both"/>
        <w:rPr>
          <w:i/>
          <w:sz w:val="22"/>
          <w:szCs w:val="22"/>
        </w:rPr>
      </w:pPr>
      <w:r w:rsidRPr="00652802">
        <w:rPr>
          <w:i/>
          <w:sz w:val="22"/>
          <w:szCs w:val="22"/>
        </w:rPr>
        <w:t>uzavírají podle § 2079 a násl. zákona č. 89/2012 Sb., občanský zákoník (dále jen „zákon č. 89/2012 Sb.“) a podle zákona č. 219/2000 Sb., o majetku České republiky a jejím vystupování v právních vztazích, ve znění pozdějších předpisů (dále jen „zákon č. 219/2000 Sb.“), tuto</w:t>
      </w:r>
    </w:p>
    <w:p w:rsidR="00A41B2D" w:rsidRDefault="00A41B2D" w:rsidP="00A22989">
      <w:pPr>
        <w:tabs>
          <w:tab w:val="left" w:pos="1635"/>
        </w:tabs>
        <w:spacing w:before="360"/>
        <w:jc w:val="center"/>
        <w:rPr>
          <w:b/>
          <w:bCs/>
          <w:spacing w:val="60"/>
          <w:sz w:val="28"/>
          <w:szCs w:val="28"/>
        </w:rPr>
      </w:pPr>
    </w:p>
    <w:p w:rsidR="00A22989" w:rsidRPr="001E4D9C" w:rsidRDefault="00A22989" w:rsidP="00A22989">
      <w:pPr>
        <w:tabs>
          <w:tab w:val="left" w:pos="1635"/>
        </w:tabs>
        <w:spacing w:before="360"/>
        <w:jc w:val="center"/>
        <w:rPr>
          <w:b/>
          <w:bCs/>
          <w:spacing w:val="60"/>
          <w:sz w:val="28"/>
          <w:szCs w:val="28"/>
        </w:rPr>
      </w:pPr>
      <w:r w:rsidRPr="001E4D9C">
        <w:rPr>
          <w:b/>
          <w:bCs/>
          <w:spacing w:val="60"/>
          <w:sz w:val="28"/>
          <w:szCs w:val="28"/>
        </w:rPr>
        <w:t>KUPNÍ SMLOUVU</w:t>
      </w:r>
    </w:p>
    <w:p w:rsidR="00A22989" w:rsidRPr="001E4D9C" w:rsidRDefault="00A22989" w:rsidP="00A22989">
      <w:pPr>
        <w:keepNext/>
        <w:jc w:val="center"/>
        <w:outlineLvl w:val="0"/>
        <w:rPr>
          <w:b/>
          <w:sz w:val="22"/>
          <w:szCs w:val="22"/>
        </w:rPr>
      </w:pPr>
    </w:p>
    <w:p w:rsidR="00A22989" w:rsidRPr="001E4D9C" w:rsidRDefault="00A22989" w:rsidP="00531B91">
      <w:pPr>
        <w:keepNext/>
        <w:spacing w:after="120"/>
        <w:jc w:val="center"/>
        <w:outlineLvl w:val="0"/>
        <w:rPr>
          <w:b/>
          <w:sz w:val="22"/>
          <w:szCs w:val="22"/>
        </w:rPr>
      </w:pPr>
      <w:r w:rsidRPr="001E4D9C">
        <w:rPr>
          <w:b/>
          <w:sz w:val="22"/>
          <w:szCs w:val="22"/>
        </w:rPr>
        <w:t>Čl. I.</w:t>
      </w:r>
    </w:p>
    <w:p w:rsidR="00A22989" w:rsidRPr="001E4D9C" w:rsidRDefault="00A22989" w:rsidP="00A22989">
      <w:pPr>
        <w:numPr>
          <w:ilvl w:val="0"/>
          <w:numId w:val="29"/>
        </w:numPr>
        <w:jc w:val="both"/>
        <w:rPr>
          <w:sz w:val="22"/>
          <w:szCs w:val="22"/>
        </w:rPr>
      </w:pPr>
      <w:r w:rsidRPr="001E4D9C">
        <w:rPr>
          <w:sz w:val="22"/>
          <w:szCs w:val="22"/>
        </w:rPr>
        <w:t>Česká republika je vlastníkem níže uveden</w:t>
      </w:r>
      <w:r w:rsidR="00484530" w:rsidRPr="001E4D9C">
        <w:rPr>
          <w:sz w:val="22"/>
          <w:szCs w:val="22"/>
        </w:rPr>
        <w:t>é</w:t>
      </w:r>
      <w:r w:rsidRPr="001E4D9C">
        <w:rPr>
          <w:sz w:val="22"/>
          <w:szCs w:val="22"/>
        </w:rPr>
        <w:t xml:space="preserve"> movit</w:t>
      </w:r>
      <w:r w:rsidR="00484530" w:rsidRPr="001E4D9C">
        <w:rPr>
          <w:sz w:val="22"/>
          <w:szCs w:val="22"/>
        </w:rPr>
        <w:t>é</w:t>
      </w:r>
      <w:r w:rsidRPr="001E4D9C">
        <w:rPr>
          <w:sz w:val="22"/>
          <w:szCs w:val="22"/>
        </w:rPr>
        <w:t xml:space="preserve"> věc</w:t>
      </w:r>
      <w:r w:rsidR="00484530" w:rsidRPr="001E4D9C">
        <w:rPr>
          <w:sz w:val="22"/>
          <w:szCs w:val="22"/>
        </w:rPr>
        <w:t>i</w:t>
      </w:r>
      <w:r w:rsidRPr="001E4D9C">
        <w:rPr>
          <w:sz w:val="22"/>
          <w:szCs w:val="22"/>
        </w:rPr>
        <w:t>:</w:t>
      </w:r>
    </w:p>
    <w:p w:rsidR="00484530" w:rsidRPr="001E4D9C" w:rsidRDefault="00484530" w:rsidP="005B2DC8">
      <w:pPr>
        <w:ind w:left="360"/>
        <w:jc w:val="both"/>
        <w:rPr>
          <w:sz w:val="22"/>
          <w:szCs w:val="22"/>
        </w:rPr>
      </w:pPr>
    </w:p>
    <w:p w:rsidR="00B06A37" w:rsidRPr="007D2164" w:rsidRDefault="00C3773E" w:rsidP="00B06A37">
      <w:pPr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osobní automobil zn. ŠKODA ROOMSTER</w:t>
      </w:r>
    </w:p>
    <w:p w:rsidR="00055D1E" w:rsidRPr="001E4D9C" w:rsidRDefault="00055D1E" w:rsidP="00B06A37">
      <w:pPr>
        <w:ind w:left="360"/>
        <w:jc w:val="both"/>
        <w:rPr>
          <w:sz w:val="22"/>
          <w:szCs w:val="22"/>
        </w:rPr>
      </w:pPr>
    </w:p>
    <w:p w:rsidR="00A22989" w:rsidRPr="001E4D9C" w:rsidRDefault="00A22989" w:rsidP="00A22989">
      <w:pPr>
        <w:ind w:left="360"/>
        <w:jc w:val="both"/>
        <w:rPr>
          <w:sz w:val="22"/>
          <w:szCs w:val="22"/>
        </w:rPr>
      </w:pPr>
      <w:r w:rsidRPr="001E4D9C">
        <w:rPr>
          <w:sz w:val="22"/>
          <w:szCs w:val="22"/>
        </w:rPr>
        <w:t xml:space="preserve">VIN: </w:t>
      </w:r>
      <w:proofErr w:type="spellStart"/>
      <w:r w:rsidR="006C0C1C">
        <w:rPr>
          <w:sz w:val="22"/>
          <w:szCs w:val="22"/>
        </w:rPr>
        <w:t>xxx</w:t>
      </w:r>
      <w:proofErr w:type="spellEnd"/>
    </w:p>
    <w:p w:rsidR="00055D1E" w:rsidRPr="001E4D9C" w:rsidRDefault="005B2DC8" w:rsidP="00A22989">
      <w:pPr>
        <w:ind w:left="360"/>
        <w:jc w:val="both"/>
        <w:rPr>
          <w:bCs/>
          <w:sz w:val="22"/>
          <w:szCs w:val="22"/>
        </w:rPr>
      </w:pPr>
      <w:r w:rsidRPr="001E4D9C">
        <w:rPr>
          <w:bCs/>
          <w:sz w:val="22"/>
          <w:szCs w:val="22"/>
        </w:rPr>
        <w:t>r</w:t>
      </w:r>
      <w:r w:rsidR="00A22989" w:rsidRPr="001E4D9C">
        <w:rPr>
          <w:bCs/>
          <w:sz w:val="22"/>
          <w:szCs w:val="22"/>
        </w:rPr>
        <w:t>ok výroby</w:t>
      </w:r>
      <w:r w:rsidR="00C3773E">
        <w:rPr>
          <w:bCs/>
          <w:sz w:val="22"/>
          <w:szCs w:val="22"/>
        </w:rPr>
        <w:t xml:space="preserve"> 2007</w:t>
      </w:r>
      <w:r w:rsidR="00A22989" w:rsidRPr="001E4D9C">
        <w:rPr>
          <w:bCs/>
          <w:sz w:val="22"/>
          <w:szCs w:val="22"/>
        </w:rPr>
        <w:t xml:space="preserve">, </w:t>
      </w:r>
    </w:p>
    <w:p w:rsidR="00055D1E" w:rsidRPr="001E4D9C" w:rsidRDefault="00A22989" w:rsidP="00A22989">
      <w:pPr>
        <w:ind w:left="360"/>
        <w:jc w:val="both"/>
        <w:rPr>
          <w:bCs/>
          <w:sz w:val="22"/>
          <w:szCs w:val="22"/>
        </w:rPr>
      </w:pPr>
      <w:r w:rsidRPr="001E4D9C">
        <w:rPr>
          <w:bCs/>
          <w:sz w:val="22"/>
          <w:szCs w:val="22"/>
        </w:rPr>
        <w:t>první registrace vozidla</w:t>
      </w:r>
      <w:r w:rsidR="00534994">
        <w:rPr>
          <w:bCs/>
          <w:sz w:val="22"/>
          <w:szCs w:val="22"/>
        </w:rPr>
        <w:t xml:space="preserve"> 5.4</w:t>
      </w:r>
      <w:r w:rsidR="00C3773E">
        <w:rPr>
          <w:bCs/>
          <w:sz w:val="22"/>
          <w:szCs w:val="22"/>
        </w:rPr>
        <w:t>.2007</w:t>
      </w:r>
      <w:r w:rsidR="005B2DC8" w:rsidRPr="001E4D9C">
        <w:rPr>
          <w:bCs/>
          <w:sz w:val="22"/>
          <w:szCs w:val="22"/>
        </w:rPr>
        <w:t xml:space="preserve"> ČR</w:t>
      </w:r>
      <w:r w:rsidRPr="001E4D9C">
        <w:rPr>
          <w:bCs/>
          <w:sz w:val="22"/>
          <w:szCs w:val="22"/>
        </w:rPr>
        <w:t>,</w:t>
      </w:r>
    </w:p>
    <w:p w:rsidR="00055D1E" w:rsidRPr="001E4D9C" w:rsidRDefault="00F0160F" w:rsidP="00A22989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kategorie vozidla M1, zdvih. </w:t>
      </w:r>
      <w:r w:rsidR="00A22989" w:rsidRPr="001E4D9C">
        <w:rPr>
          <w:bCs/>
          <w:sz w:val="22"/>
          <w:szCs w:val="22"/>
        </w:rPr>
        <w:t xml:space="preserve">objem </w:t>
      </w:r>
      <w:r w:rsidR="00C3773E">
        <w:rPr>
          <w:bCs/>
          <w:sz w:val="22"/>
          <w:szCs w:val="22"/>
        </w:rPr>
        <w:t>1390</w:t>
      </w:r>
      <w:r w:rsidR="00A22989" w:rsidRPr="001E4D9C">
        <w:rPr>
          <w:bCs/>
          <w:sz w:val="22"/>
          <w:szCs w:val="22"/>
        </w:rPr>
        <w:t xml:space="preserve"> cm</w:t>
      </w:r>
      <w:r w:rsidR="00A22989" w:rsidRPr="001E4D9C">
        <w:rPr>
          <w:bCs/>
          <w:sz w:val="22"/>
          <w:szCs w:val="22"/>
          <w:vertAlign w:val="superscript"/>
        </w:rPr>
        <w:t>3</w:t>
      </w:r>
      <w:r w:rsidR="00A22989" w:rsidRPr="001E4D9C">
        <w:rPr>
          <w:bCs/>
          <w:sz w:val="22"/>
          <w:szCs w:val="22"/>
        </w:rPr>
        <w:t xml:space="preserve">, palivo – </w:t>
      </w:r>
      <w:r w:rsidR="00C3773E">
        <w:rPr>
          <w:bCs/>
          <w:sz w:val="22"/>
          <w:szCs w:val="22"/>
        </w:rPr>
        <w:t>BA 95 B</w:t>
      </w:r>
      <w:r w:rsidR="00A22989" w:rsidRPr="001E4D9C">
        <w:rPr>
          <w:bCs/>
          <w:sz w:val="22"/>
          <w:szCs w:val="22"/>
        </w:rPr>
        <w:t>, max. výkon –</w:t>
      </w:r>
      <w:r w:rsidR="00C3773E">
        <w:rPr>
          <w:bCs/>
          <w:sz w:val="22"/>
          <w:szCs w:val="22"/>
        </w:rPr>
        <w:t>63</w:t>
      </w:r>
      <w:r w:rsidR="00A22989" w:rsidRPr="001E4D9C">
        <w:rPr>
          <w:bCs/>
          <w:sz w:val="22"/>
          <w:szCs w:val="22"/>
        </w:rPr>
        <w:t xml:space="preserve"> kW/</w:t>
      </w:r>
      <w:r w:rsidR="00C3773E">
        <w:rPr>
          <w:bCs/>
          <w:sz w:val="22"/>
          <w:szCs w:val="22"/>
        </w:rPr>
        <w:t xml:space="preserve"> 5000 </w:t>
      </w:r>
      <w:r w:rsidR="00A22989" w:rsidRPr="001E4D9C">
        <w:rPr>
          <w:bCs/>
          <w:sz w:val="22"/>
          <w:szCs w:val="22"/>
        </w:rPr>
        <w:t>ot.[min</w:t>
      </w:r>
      <w:r w:rsidR="00A22989" w:rsidRPr="001E4D9C">
        <w:rPr>
          <w:bCs/>
          <w:sz w:val="22"/>
          <w:szCs w:val="22"/>
          <w:vertAlign w:val="superscript"/>
        </w:rPr>
        <w:t>-1</w:t>
      </w:r>
      <w:r w:rsidR="00A22989" w:rsidRPr="001E4D9C">
        <w:rPr>
          <w:bCs/>
          <w:sz w:val="22"/>
          <w:szCs w:val="22"/>
        </w:rPr>
        <w:t xml:space="preserve">], </w:t>
      </w:r>
    </w:p>
    <w:p w:rsidR="00055D1E" w:rsidRPr="001E4D9C" w:rsidRDefault="00A22989" w:rsidP="00A22989">
      <w:pPr>
        <w:ind w:left="360"/>
        <w:jc w:val="both"/>
        <w:rPr>
          <w:bCs/>
          <w:sz w:val="22"/>
          <w:szCs w:val="22"/>
        </w:rPr>
      </w:pPr>
      <w:r w:rsidRPr="001E4D9C">
        <w:rPr>
          <w:bCs/>
          <w:sz w:val="22"/>
          <w:szCs w:val="22"/>
        </w:rPr>
        <w:t xml:space="preserve">výrobce </w:t>
      </w:r>
      <w:r w:rsidR="00C3773E">
        <w:rPr>
          <w:bCs/>
          <w:sz w:val="22"/>
          <w:szCs w:val="22"/>
        </w:rPr>
        <w:t>ŠKODA AUTO A.S.</w:t>
      </w:r>
      <w:r w:rsidRPr="001E4D9C">
        <w:rPr>
          <w:bCs/>
          <w:sz w:val="22"/>
          <w:szCs w:val="22"/>
        </w:rPr>
        <w:t xml:space="preserve">, </w:t>
      </w:r>
    </w:p>
    <w:p w:rsidR="00A22989" w:rsidRPr="001E4D9C" w:rsidRDefault="00A22989" w:rsidP="00A22989">
      <w:pPr>
        <w:ind w:left="360"/>
        <w:jc w:val="both"/>
        <w:rPr>
          <w:sz w:val="22"/>
          <w:szCs w:val="22"/>
        </w:rPr>
      </w:pPr>
      <w:r w:rsidRPr="001E4D9C">
        <w:rPr>
          <w:bCs/>
          <w:sz w:val="22"/>
          <w:szCs w:val="22"/>
        </w:rPr>
        <w:t xml:space="preserve">barva </w:t>
      </w:r>
      <w:r w:rsidR="00534994">
        <w:rPr>
          <w:bCs/>
          <w:sz w:val="22"/>
          <w:szCs w:val="22"/>
        </w:rPr>
        <w:t>ŠEDÁ PASTELOVÁ METALÍZA</w:t>
      </w:r>
      <w:r w:rsidRPr="001E4D9C">
        <w:rPr>
          <w:bCs/>
          <w:sz w:val="22"/>
          <w:szCs w:val="22"/>
        </w:rPr>
        <w:t xml:space="preserve">, počet ujetých km dle stavu tachometru </w:t>
      </w:r>
      <w:r w:rsidR="00534994">
        <w:rPr>
          <w:bCs/>
          <w:sz w:val="22"/>
          <w:szCs w:val="22"/>
        </w:rPr>
        <w:t>211203</w:t>
      </w:r>
      <w:r w:rsidR="00C3773E">
        <w:rPr>
          <w:bCs/>
          <w:sz w:val="22"/>
          <w:szCs w:val="22"/>
        </w:rPr>
        <w:t>.</w:t>
      </w:r>
    </w:p>
    <w:p w:rsidR="00A22989" w:rsidRPr="001E4D9C" w:rsidRDefault="00A22989" w:rsidP="00A22989">
      <w:pPr>
        <w:ind w:left="360"/>
        <w:jc w:val="both"/>
        <w:rPr>
          <w:sz w:val="22"/>
          <w:szCs w:val="22"/>
        </w:rPr>
      </w:pPr>
    </w:p>
    <w:p w:rsidR="00055D1E" w:rsidRPr="001E4D9C" w:rsidRDefault="00055D1E" w:rsidP="00291857">
      <w:pPr>
        <w:jc w:val="both"/>
        <w:rPr>
          <w:bCs/>
          <w:sz w:val="22"/>
          <w:szCs w:val="22"/>
        </w:rPr>
      </w:pPr>
    </w:p>
    <w:p w:rsidR="00055D1E" w:rsidRPr="001E4D9C" w:rsidRDefault="00055D1E" w:rsidP="00055D1E">
      <w:pPr>
        <w:ind w:left="360"/>
        <w:jc w:val="both"/>
        <w:rPr>
          <w:bCs/>
          <w:sz w:val="22"/>
          <w:szCs w:val="22"/>
        </w:rPr>
      </w:pPr>
      <w:r w:rsidRPr="001E4D9C">
        <w:rPr>
          <w:bCs/>
          <w:sz w:val="22"/>
          <w:szCs w:val="22"/>
        </w:rPr>
        <w:t>Doklady předávané s vozidlem: osvědčení o registraci vozidla</w:t>
      </w:r>
      <w:r w:rsidR="00291857">
        <w:rPr>
          <w:bCs/>
          <w:sz w:val="22"/>
          <w:szCs w:val="22"/>
        </w:rPr>
        <w:t>, velký technický průkaz</w:t>
      </w:r>
    </w:p>
    <w:p w:rsidR="005B2DC8" w:rsidRPr="001E4D9C" w:rsidRDefault="005B2DC8" w:rsidP="00055D1E">
      <w:pPr>
        <w:ind w:left="360"/>
        <w:jc w:val="both"/>
        <w:rPr>
          <w:bCs/>
          <w:sz w:val="22"/>
          <w:szCs w:val="22"/>
        </w:rPr>
      </w:pPr>
    </w:p>
    <w:p w:rsidR="00055D1E" w:rsidRPr="001E4D9C" w:rsidRDefault="00055D1E" w:rsidP="00A22989">
      <w:pPr>
        <w:ind w:left="360"/>
        <w:jc w:val="both"/>
        <w:rPr>
          <w:b/>
          <w:bCs/>
          <w:sz w:val="22"/>
          <w:szCs w:val="22"/>
        </w:rPr>
      </w:pPr>
      <w:r w:rsidRPr="001E4D9C">
        <w:rPr>
          <w:b/>
          <w:bCs/>
          <w:sz w:val="22"/>
          <w:szCs w:val="22"/>
        </w:rPr>
        <w:t>(dále jen „převáděný majetek“).</w:t>
      </w:r>
    </w:p>
    <w:p w:rsidR="00055D1E" w:rsidRPr="001E4D9C" w:rsidRDefault="00055D1E" w:rsidP="00A22989">
      <w:pPr>
        <w:ind w:left="360"/>
        <w:jc w:val="both"/>
        <w:rPr>
          <w:bCs/>
          <w:sz w:val="22"/>
          <w:szCs w:val="22"/>
        </w:rPr>
      </w:pPr>
    </w:p>
    <w:p w:rsidR="00A22989" w:rsidRPr="001E4D9C" w:rsidRDefault="00AD1AFD" w:rsidP="00531B91">
      <w:pPr>
        <w:numPr>
          <w:ilvl w:val="0"/>
          <w:numId w:val="29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055D1E" w:rsidRPr="001E4D9C">
        <w:rPr>
          <w:sz w:val="22"/>
          <w:szCs w:val="22"/>
        </w:rPr>
        <w:t xml:space="preserve"> je příslušný hospodařit s převáděným majetkem, a to ve smyslu § </w:t>
      </w:r>
      <w:r w:rsidR="0076158D" w:rsidRPr="001E4D9C">
        <w:rPr>
          <w:sz w:val="22"/>
          <w:szCs w:val="22"/>
        </w:rPr>
        <w:t>9</w:t>
      </w:r>
      <w:r w:rsidR="00055D1E" w:rsidRPr="001E4D9C">
        <w:rPr>
          <w:sz w:val="22"/>
          <w:szCs w:val="22"/>
        </w:rPr>
        <w:t xml:space="preserve"> zákona č. 219/2000 Sb.</w:t>
      </w:r>
      <w:r w:rsidR="00A22989" w:rsidRPr="001E4D9C">
        <w:rPr>
          <w:sz w:val="22"/>
          <w:szCs w:val="22"/>
        </w:rPr>
        <w:t xml:space="preserve"> </w:t>
      </w:r>
    </w:p>
    <w:p w:rsidR="00A22989" w:rsidRPr="001E4D9C" w:rsidRDefault="00A22989" w:rsidP="00A22989">
      <w:pPr>
        <w:jc w:val="both"/>
        <w:rPr>
          <w:sz w:val="22"/>
          <w:szCs w:val="22"/>
        </w:rPr>
      </w:pPr>
    </w:p>
    <w:p w:rsidR="00A22989" w:rsidRPr="001E4D9C" w:rsidRDefault="00A22989" w:rsidP="00A22989">
      <w:pPr>
        <w:numPr>
          <w:ilvl w:val="0"/>
          <w:numId w:val="29"/>
        </w:numPr>
        <w:overflowPunct w:val="0"/>
        <w:autoSpaceDE w:val="0"/>
        <w:autoSpaceDN w:val="0"/>
        <w:jc w:val="both"/>
        <w:textAlignment w:val="baseline"/>
        <w:rPr>
          <w:sz w:val="22"/>
          <w:szCs w:val="22"/>
        </w:rPr>
      </w:pPr>
      <w:r w:rsidRPr="001E4D9C">
        <w:rPr>
          <w:sz w:val="22"/>
          <w:szCs w:val="22"/>
        </w:rPr>
        <w:t>Tato kupní smlouva je uzavírána na základě výběrového řízení, které vyhlásil prodávající.</w:t>
      </w:r>
    </w:p>
    <w:p w:rsidR="00A22989" w:rsidRPr="001E4D9C" w:rsidRDefault="00A22989" w:rsidP="00A22989">
      <w:pPr>
        <w:rPr>
          <w:sz w:val="22"/>
          <w:szCs w:val="22"/>
        </w:rPr>
      </w:pPr>
    </w:p>
    <w:p w:rsidR="00A22989" w:rsidRPr="001E4D9C" w:rsidRDefault="00A22989" w:rsidP="00A22989">
      <w:pPr>
        <w:rPr>
          <w:sz w:val="22"/>
          <w:szCs w:val="22"/>
        </w:rPr>
      </w:pPr>
    </w:p>
    <w:p w:rsidR="00A22989" w:rsidRPr="001E4D9C" w:rsidRDefault="00A22989" w:rsidP="00A22989">
      <w:pPr>
        <w:tabs>
          <w:tab w:val="left" w:pos="709"/>
        </w:tabs>
        <w:ind w:left="720"/>
        <w:jc w:val="center"/>
        <w:rPr>
          <w:b/>
          <w:bCs/>
          <w:sz w:val="22"/>
          <w:szCs w:val="22"/>
        </w:rPr>
      </w:pPr>
      <w:r w:rsidRPr="001E4D9C">
        <w:rPr>
          <w:b/>
          <w:bCs/>
          <w:sz w:val="22"/>
          <w:szCs w:val="22"/>
        </w:rPr>
        <w:lastRenderedPageBreak/>
        <w:t>Čl. II.</w:t>
      </w:r>
    </w:p>
    <w:p w:rsidR="00A22989" w:rsidRPr="00892D56" w:rsidRDefault="00A22989">
      <w:pPr>
        <w:numPr>
          <w:ilvl w:val="0"/>
          <w:numId w:val="30"/>
        </w:numPr>
        <w:overflowPunct w:val="0"/>
        <w:autoSpaceDE w:val="0"/>
        <w:autoSpaceDN w:val="0"/>
        <w:spacing w:before="120"/>
        <w:ind w:left="426" w:hanging="426"/>
        <w:jc w:val="both"/>
        <w:textAlignment w:val="baseline"/>
        <w:rPr>
          <w:i/>
          <w:sz w:val="22"/>
          <w:szCs w:val="22"/>
        </w:rPr>
      </w:pPr>
      <w:r w:rsidRPr="001E4D9C">
        <w:rPr>
          <w:sz w:val="22"/>
          <w:szCs w:val="22"/>
        </w:rPr>
        <w:t>Prodávající převádí touto smlouvou kupujícímu vlastnick</w:t>
      </w:r>
      <w:r w:rsidR="00531B91" w:rsidRPr="001E4D9C">
        <w:rPr>
          <w:sz w:val="22"/>
          <w:szCs w:val="22"/>
        </w:rPr>
        <w:t>é právo k převáděn</w:t>
      </w:r>
      <w:r w:rsidR="0076158D" w:rsidRPr="001E4D9C">
        <w:rPr>
          <w:sz w:val="22"/>
          <w:szCs w:val="22"/>
        </w:rPr>
        <w:t>ému</w:t>
      </w:r>
      <w:r w:rsidR="00531B91" w:rsidRPr="001E4D9C">
        <w:rPr>
          <w:sz w:val="22"/>
          <w:szCs w:val="22"/>
        </w:rPr>
        <w:t xml:space="preserve"> majetk</w:t>
      </w:r>
      <w:r w:rsidR="00E873E5" w:rsidRPr="001E4D9C">
        <w:rPr>
          <w:sz w:val="22"/>
          <w:szCs w:val="22"/>
        </w:rPr>
        <w:t>u</w:t>
      </w:r>
      <w:r w:rsidR="00531B91" w:rsidRPr="001E4D9C">
        <w:rPr>
          <w:sz w:val="22"/>
          <w:szCs w:val="22"/>
        </w:rPr>
        <w:t xml:space="preserve">, </w:t>
      </w:r>
      <w:r w:rsidR="00531B91" w:rsidRPr="001E4D9C">
        <w:rPr>
          <w:sz w:val="22"/>
          <w:szCs w:val="22"/>
        </w:rPr>
        <w:br/>
      </w:r>
      <w:r w:rsidRPr="001E4D9C">
        <w:rPr>
          <w:sz w:val="22"/>
          <w:szCs w:val="22"/>
        </w:rPr>
        <w:t>a to za kupní cenu stanovenou v </w:t>
      </w:r>
      <w:r w:rsidR="00750285">
        <w:rPr>
          <w:sz w:val="22"/>
          <w:szCs w:val="22"/>
        </w:rPr>
        <w:t>č</w:t>
      </w:r>
      <w:r w:rsidRPr="001E4D9C">
        <w:rPr>
          <w:sz w:val="22"/>
          <w:szCs w:val="22"/>
        </w:rPr>
        <w:t>l. II odst. 2. této smlouvy</w:t>
      </w:r>
      <w:r w:rsidR="004F7133">
        <w:rPr>
          <w:sz w:val="22"/>
          <w:szCs w:val="22"/>
        </w:rPr>
        <w:t xml:space="preserve">. </w:t>
      </w:r>
      <w:r w:rsidRPr="00892D56">
        <w:rPr>
          <w:sz w:val="22"/>
          <w:szCs w:val="22"/>
        </w:rPr>
        <w:t xml:space="preserve">Kupující </w:t>
      </w:r>
      <w:r w:rsidR="00892D56">
        <w:rPr>
          <w:sz w:val="22"/>
          <w:szCs w:val="22"/>
        </w:rPr>
        <w:t xml:space="preserve">vlastnické </w:t>
      </w:r>
      <w:r w:rsidRPr="00892D56">
        <w:rPr>
          <w:sz w:val="22"/>
          <w:szCs w:val="22"/>
        </w:rPr>
        <w:t xml:space="preserve">právo za </w:t>
      </w:r>
      <w:r w:rsidR="00892D56">
        <w:rPr>
          <w:sz w:val="22"/>
          <w:szCs w:val="22"/>
        </w:rPr>
        <w:t xml:space="preserve">takto stanovenou </w:t>
      </w:r>
      <w:r w:rsidRPr="00892D56">
        <w:rPr>
          <w:sz w:val="22"/>
          <w:szCs w:val="22"/>
        </w:rPr>
        <w:t>kupní cenu uvedenou v</w:t>
      </w:r>
      <w:r w:rsidR="00892D56">
        <w:rPr>
          <w:sz w:val="22"/>
          <w:szCs w:val="22"/>
        </w:rPr>
        <w:t xml:space="preserve"> tomto odst. </w:t>
      </w:r>
      <w:r w:rsidRPr="00892D56">
        <w:rPr>
          <w:sz w:val="22"/>
          <w:szCs w:val="22"/>
        </w:rPr>
        <w:t xml:space="preserve"> této smlouvy přijímá</w:t>
      </w:r>
      <w:r w:rsidR="00892D56">
        <w:rPr>
          <w:sz w:val="22"/>
          <w:szCs w:val="22"/>
        </w:rPr>
        <w:t>.</w:t>
      </w:r>
    </w:p>
    <w:p w:rsidR="00531B91" w:rsidRPr="001E4D9C" w:rsidRDefault="00531B91" w:rsidP="00531B91">
      <w:pPr>
        <w:overflowPunct w:val="0"/>
        <w:autoSpaceDE w:val="0"/>
        <w:autoSpaceDN w:val="0"/>
        <w:ind w:left="425"/>
        <w:jc w:val="both"/>
        <w:textAlignment w:val="baseline"/>
        <w:rPr>
          <w:sz w:val="22"/>
          <w:szCs w:val="22"/>
        </w:rPr>
      </w:pPr>
    </w:p>
    <w:p w:rsidR="00A22989" w:rsidRPr="001E4D9C" w:rsidRDefault="00A22989" w:rsidP="00A22989">
      <w:pPr>
        <w:overflowPunct w:val="0"/>
        <w:autoSpaceDE w:val="0"/>
        <w:autoSpaceDN w:val="0"/>
        <w:ind w:left="425"/>
        <w:jc w:val="both"/>
        <w:textAlignment w:val="baseline"/>
        <w:rPr>
          <w:i/>
          <w:sz w:val="22"/>
          <w:szCs w:val="22"/>
        </w:rPr>
      </w:pPr>
    </w:p>
    <w:p w:rsidR="004F5DD5" w:rsidRDefault="00A22989" w:rsidP="00055D1E">
      <w:pPr>
        <w:numPr>
          <w:ilvl w:val="0"/>
          <w:numId w:val="30"/>
        </w:numPr>
        <w:overflowPunct w:val="0"/>
        <w:autoSpaceDE w:val="0"/>
        <w:autoSpaceDN w:val="0"/>
        <w:ind w:left="425" w:hanging="425"/>
        <w:jc w:val="both"/>
        <w:textAlignment w:val="baseline"/>
        <w:rPr>
          <w:sz w:val="22"/>
          <w:szCs w:val="22"/>
        </w:rPr>
      </w:pPr>
      <w:r w:rsidRPr="001E4D9C">
        <w:rPr>
          <w:sz w:val="22"/>
          <w:szCs w:val="22"/>
        </w:rPr>
        <w:t xml:space="preserve">Kupní cena za převáděný majetek, ve smyslu odst. 1. tohoto </w:t>
      </w:r>
      <w:r w:rsidR="00534994">
        <w:rPr>
          <w:sz w:val="22"/>
          <w:szCs w:val="22"/>
        </w:rPr>
        <w:t>článku, činí 52 000</w:t>
      </w:r>
      <w:r w:rsidRPr="001E4D9C">
        <w:rPr>
          <w:sz w:val="22"/>
          <w:szCs w:val="22"/>
        </w:rPr>
        <w:t>Kč</w:t>
      </w:r>
      <w:r w:rsidR="00750285">
        <w:rPr>
          <w:sz w:val="22"/>
          <w:szCs w:val="22"/>
        </w:rPr>
        <w:t>.</w:t>
      </w:r>
      <w:r w:rsidRPr="001E4D9C">
        <w:rPr>
          <w:sz w:val="22"/>
          <w:szCs w:val="22"/>
        </w:rPr>
        <w:t xml:space="preserve">           </w:t>
      </w:r>
      <w:r w:rsidR="00484530" w:rsidRPr="001E4D9C">
        <w:rPr>
          <w:sz w:val="22"/>
          <w:szCs w:val="22"/>
        </w:rPr>
        <w:t xml:space="preserve">                     </w:t>
      </w:r>
      <w:r w:rsidRPr="001E4D9C">
        <w:rPr>
          <w:sz w:val="22"/>
          <w:szCs w:val="22"/>
        </w:rPr>
        <w:t xml:space="preserve">       </w:t>
      </w:r>
    </w:p>
    <w:p w:rsidR="00A22989" w:rsidRPr="001E4D9C" w:rsidRDefault="00534994" w:rsidP="004F5DD5">
      <w:pPr>
        <w:overflowPunct w:val="0"/>
        <w:autoSpaceDE w:val="0"/>
        <w:autoSpaceDN w:val="0"/>
        <w:ind w:left="425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( slovy:  padesát</w:t>
      </w:r>
      <w:r w:rsidR="00005364">
        <w:rPr>
          <w:sz w:val="22"/>
          <w:szCs w:val="22"/>
        </w:rPr>
        <w:t xml:space="preserve"> </w:t>
      </w:r>
      <w:r>
        <w:rPr>
          <w:sz w:val="22"/>
          <w:szCs w:val="22"/>
        </w:rPr>
        <w:t>dva</w:t>
      </w:r>
      <w:r w:rsidR="00005364">
        <w:rPr>
          <w:sz w:val="22"/>
          <w:szCs w:val="22"/>
        </w:rPr>
        <w:t xml:space="preserve"> </w:t>
      </w:r>
      <w:r>
        <w:rPr>
          <w:sz w:val="22"/>
          <w:szCs w:val="22"/>
        </w:rPr>
        <w:t>tsíc</w:t>
      </w:r>
      <w:bookmarkStart w:id="0" w:name="_GoBack"/>
      <w:bookmarkEnd w:id="0"/>
      <w:r w:rsidR="00005364">
        <w:rPr>
          <w:sz w:val="22"/>
          <w:szCs w:val="22"/>
        </w:rPr>
        <w:t>e</w:t>
      </w:r>
      <w:r w:rsidR="00C3773E">
        <w:rPr>
          <w:sz w:val="22"/>
          <w:szCs w:val="22"/>
        </w:rPr>
        <w:t xml:space="preserve"> </w:t>
      </w:r>
      <w:r w:rsidR="00A22989" w:rsidRPr="001E4D9C">
        <w:rPr>
          <w:sz w:val="22"/>
          <w:szCs w:val="22"/>
        </w:rPr>
        <w:t xml:space="preserve">korun </w:t>
      </w:r>
      <w:r w:rsidR="00C3773E">
        <w:rPr>
          <w:sz w:val="22"/>
          <w:szCs w:val="22"/>
        </w:rPr>
        <w:t xml:space="preserve"> </w:t>
      </w:r>
      <w:r w:rsidR="00A22989" w:rsidRPr="001E4D9C">
        <w:rPr>
          <w:sz w:val="22"/>
          <w:szCs w:val="22"/>
        </w:rPr>
        <w:t>českých).</w:t>
      </w:r>
    </w:p>
    <w:p w:rsidR="00A22989" w:rsidRPr="001E4D9C" w:rsidRDefault="00A22989" w:rsidP="00A22989">
      <w:pPr>
        <w:tabs>
          <w:tab w:val="left" w:pos="0"/>
          <w:tab w:val="left" w:pos="709"/>
        </w:tabs>
        <w:jc w:val="both"/>
        <w:rPr>
          <w:bCs/>
          <w:sz w:val="22"/>
          <w:szCs w:val="22"/>
        </w:rPr>
      </w:pPr>
    </w:p>
    <w:p w:rsidR="00A22989" w:rsidRPr="001E4D9C" w:rsidRDefault="00A22989" w:rsidP="00A22989">
      <w:pPr>
        <w:tabs>
          <w:tab w:val="left" w:pos="0"/>
          <w:tab w:val="left" w:pos="709"/>
        </w:tabs>
        <w:jc w:val="both"/>
        <w:rPr>
          <w:bCs/>
          <w:sz w:val="22"/>
          <w:szCs w:val="22"/>
        </w:rPr>
      </w:pPr>
    </w:p>
    <w:p w:rsidR="00A22989" w:rsidRPr="001E4D9C" w:rsidRDefault="00A22989" w:rsidP="00A22989">
      <w:pPr>
        <w:tabs>
          <w:tab w:val="left" w:pos="709"/>
        </w:tabs>
        <w:ind w:left="720"/>
        <w:jc w:val="center"/>
        <w:rPr>
          <w:b/>
          <w:bCs/>
          <w:sz w:val="22"/>
          <w:szCs w:val="22"/>
        </w:rPr>
      </w:pPr>
      <w:r w:rsidRPr="001E4D9C">
        <w:rPr>
          <w:b/>
          <w:bCs/>
          <w:sz w:val="22"/>
          <w:szCs w:val="22"/>
        </w:rPr>
        <w:t>Čl. III.</w:t>
      </w:r>
    </w:p>
    <w:p w:rsidR="00A22989" w:rsidRPr="001E4D9C" w:rsidRDefault="00A22989" w:rsidP="0060648B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425" w:hanging="425"/>
        <w:jc w:val="both"/>
        <w:rPr>
          <w:i/>
          <w:sz w:val="22"/>
          <w:szCs w:val="22"/>
        </w:rPr>
      </w:pPr>
      <w:r w:rsidRPr="001E4D9C">
        <w:rPr>
          <w:sz w:val="22"/>
          <w:szCs w:val="22"/>
        </w:rPr>
        <w:t xml:space="preserve">Kupující je povinen zaplatit kupní cenu dle </w:t>
      </w:r>
      <w:r w:rsidR="00750285">
        <w:rPr>
          <w:sz w:val="22"/>
          <w:szCs w:val="22"/>
        </w:rPr>
        <w:t>č</w:t>
      </w:r>
      <w:r w:rsidRPr="001E4D9C">
        <w:rPr>
          <w:sz w:val="22"/>
          <w:szCs w:val="22"/>
        </w:rPr>
        <w:t xml:space="preserve">l. II. odst. 2. na účet prodávajícího, vedený </w:t>
      </w:r>
      <w:r w:rsidR="0060648B" w:rsidRPr="001E4D9C">
        <w:rPr>
          <w:i/>
          <w:sz w:val="22"/>
          <w:szCs w:val="22"/>
        </w:rPr>
        <w:br/>
      </w:r>
      <w:r w:rsidRPr="001E4D9C">
        <w:rPr>
          <w:sz w:val="22"/>
          <w:szCs w:val="22"/>
        </w:rPr>
        <w:t>u</w:t>
      </w:r>
      <w:r w:rsidR="00D97B50">
        <w:rPr>
          <w:sz w:val="22"/>
          <w:szCs w:val="22"/>
        </w:rPr>
        <w:t xml:space="preserve"> České národní banky</w:t>
      </w:r>
      <w:r w:rsidRPr="001E4D9C">
        <w:rPr>
          <w:sz w:val="22"/>
          <w:szCs w:val="22"/>
        </w:rPr>
        <w:t xml:space="preserve"> v Praze, číslo </w:t>
      </w:r>
      <w:proofErr w:type="gramStart"/>
      <w:r w:rsidRPr="001E4D9C">
        <w:rPr>
          <w:sz w:val="22"/>
          <w:szCs w:val="22"/>
        </w:rPr>
        <w:t>účtu</w:t>
      </w:r>
      <w:r w:rsidR="00055D1E" w:rsidRPr="001E4D9C">
        <w:rPr>
          <w:sz w:val="22"/>
          <w:szCs w:val="22"/>
        </w:rPr>
        <w:t xml:space="preserve"> </w:t>
      </w:r>
      <w:r w:rsidR="006C0C1C">
        <w:rPr>
          <w:sz w:val="22"/>
          <w:szCs w:val="22"/>
        </w:rPr>
        <w:t xml:space="preserve"> </w:t>
      </w:r>
      <w:proofErr w:type="spellStart"/>
      <w:r w:rsidR="006C0C1C">
        <w:rPr>
          <w:sz w:val="22"/>
          <w:szCs w:val="22"/>
        </w:rPr>
        <w:t>xxxx</w:t>
      </w:r>
      <w:proofErr w:type="spellEnd"/>
      <w:proofErr w:type="gramEnd"/>
      <w:r w:rsidR="006C0C1C">
        <w:rPr>
          <w:sz w:val="22"/>
          <w:szCs w:val="22"/>
        </w:rPr>
        <w:t xml:space="preserve"> </w:t>
      </w:r>
      <w:r w:rsidRPr="001E4D9C">
        <w:rPr>
          <w:sz w:val="22"/>
          <w:szCs w:val="22"/>
        </w:rPr>
        <w:t>variabilní symbol</w:t>
      </w:r>
      <w:r w:rsidR="00D97B50">
        <w:rPr>
          <w:sz w:val="22"/>
          <w:szCs w:val="22"/>
        </w:rPr>
        <w:t xml:space="preserve"> dle faktury</w:t>
      </w:r>
      <w:r w:rsidRPr="001E4D9C">
        <w:rPr>
          <w:sz w:val="22"/>
          <w:szCs w:val="22"/>
        </w:rPr>
        <w:t>, a to do</w:t>
      </w:r>
      <w:r w:rsidR="0060648B" w:rsidRPr="001E4D9C">
        <w:rPr>
          <w:sz w:val="22"/>
          <w:szCs w:val="22"/>
        </w:rPr>
        <w:t xml:space="preserve"> </w:t>
      </w:r>
      <w:r w:rsidR="00D97B50">
        <w:rPr>
          <w:sz w:val="22"/>
          <w:szCs w:val="22"/>
        </w:rPr>
        <w:t xml:space="preserve">čtrnácti </w:t>
      </w:r>
      <w:r w:rsidR="00DE6F23" w:rsidRPr="001E4D9C">
        <w:rPr>
          <w:sz w:val="22"/>
          <w:szCs w:val="22"/>
        </w:rPr>
        <w:t xml:space="preserve"> dnů</w:t>
      </w:r>
      <w:r w:rsidRPr="001E4D9C">
        <w:rPr>
          <w:sz w:val="22"/>
          <w:szCs w:val="22"/>
        </w:rPr>
        <w:t xml:space="preserve"> </w:t>
      </w:r>
      <w:r w:rsidR="00EC423C">
        <w:rPr>
          <w:sz w:val="22"/>
          <w:szCs w:val="22"/>
        </w:rPr>
        <w:t xml:space="preserve">(14) </w:t>
      </w:r>
      <w:r w:rsidRPr="001E4D9C">
        <w:rPr>
          <w:sz w:val="22"/>
          <w:szCs w:val="22"/>
        </w:rPr>
        <w:t xml:space="preserve">ode dne doručení </w:t>
      </w:r>
      <w:r w:rsidR="00D97B50">
        <w:rPr>
          <w:sz w:val="22"/>
          <w:szCs w:val="22"/>
        </w:rPr>
        <w:t>faktury</w:t>
      </w:r>
      <w:r w:rsidRPr="001E4D9C">
        <w:rPr>
          <w:sz w:val="22"/>
          <w:szCs w:val="22"/>
        </w:rPr>
        <w:t>.</w:t>
      </w:r>
    </w:p>
    <w:p w:rsidR="00A22989" w:rsidRPr="001E4D9C" w:rsidRDefault="00A22989" w:rsidP="00A22989">
      <w:p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</w:p>
    <w:p w:rsidR="00A22989" w:rsidRPr="001E4D9C" w:rsidRDefault="00DE6F23" w:rsidP="00A22989">
      <w:pPr>
        <w:numPr>
          <w:ilvl w:val="0"/>
          <w:numId w:val="31"/>
        </w:numPr>
        <w:autoSpaceDE w:val="0"/>
        <w:autoSpaceDN w:val="0"/>
        <w:adjustRightInd w:val="0"/>
        <w:ind w:left="426" w:hanging="426"/>
        <w:contextualSpacing/>
        <w:jc w:val="both"/>
        <w:rPr>
          <w:sz w:val="22"/>
          <w:szCs w:val="22"/>
        </w:rPr>
      </w:pPr>
      <w:r w:rsidRPr="001E4D9C">
        <w:rPr>
          <w:sz w:val="22"/>
          <w:szCs w:val="22"/>
        </w:rPr>
        <w:t>Nezaplatí</w:t>
      </w:r>
      <w:r w:rsidR="00A22989" w:rsidRPr="001E4D9C">
        <w:rPr>
          <w:sz w:val="22"/>
          <w:szCs w:val="22"/>
        </w:rPr>
        <w:t>-li kupující ce</w:t>
      </w:r>
      <w:r w:rsidR="00EC423C">
        <w:rPr>
          <w:sz w:val="22"/>
          <w:szCs w:val="22"/>
        </w:rPr>
        <w:t xml:space="preserve">lkovou </w:t>
      </w:r>
      <w:r w:rsidR="00A22989" w:rsidRPr="001E4D9C">
        <w:rPr>
          <w:sz w:val="22"/>
          <w:szCs w:val="22"/>
        </w:rPr>
        <w:t xml:space="preserve">kupní cenu ve lhůtě stanovené touto smlouvou, je kupující povinen zaplatit smluvní pokutu ve výši 0,1% z celkové kupní ceny za každý den prodlení. </w:t>
      </w:r>
    </w:p>
    <w:p w:rsidR="000136CB" w:rsidRPr="001E4D9C" w:rsidRDefault="000136CB" w:rsidP="000136CB">
      <w:pPr>
        <w:autoSpaceDE w:val="0"/>
        <w:autoSpaceDN w:val="0"/>
        <w:adjustRightInd w:val="0"/>
        <w:ind w:left="426"/>
        <w:contextualSpacing/>
        <w:jc w:val="both"/>
        <w:rPr>
          <w:sz w:val="22"/>
          <w:szCs w:val="22"/>
        </w:rPr>
      </w:pPr>
    </w:p>
    <w:p w:rsidR="00A22989" w:rsidRPr="001E4D9C" w:rsidRDefault="00A22989" w:rsidP="00A22989">
      <w:pPr>
        <w:numPr>
          <w:ilvl w:val="0"/>
          <w:numId w:val="31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1E4D9C">
        <w:rPr>
          <w:sz w:val="22"/>
          <w:szCs w:val="22"/>
        </w:rPr>
        <w:t>V případě prodlení s úhradou kupní ceny je kupující povinen zaplatit, kromě smluvní pokuty dle předchozího odstavce, i úroky z prodlení dle platné právní úpravy.</w:t>
      </w:r>
    </w:p>
    <w:p w:rsidR="000136CB" w:rsidRPr="001E4D9C" w:rsidRDefault="000136CB" w:rsidP="000136CB">
      <w:p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</w:p>
    <w:p w:rsidR="00DE6F23" w:rsidRPr="001E4D9C" w:rsidRDefault="00DE6F23" w:rsidP="00A22989">
      <w:pPr>
        <w:numPr>
          <w:ilvl w:val="0"/>
          <w:numId w:val="31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1E4D9C">
        <w:rPr>
          <w:sz w:val="22"/>
          <w:szCs w:val="22"/>
        </w:rPr>
        <w:t>Pokud kupující v prohlášeních podle čl. V</w:t>
      </w:r>
      <w:r w:rsidR="00EC423C">
        <w:rPr>
          <w:sz w:val="22"/>
          <w:szCs w:val="22"/>
        </w:rPr>
        <w:t xml:space="preserve"> </w:t>
      </w:r>
      <w:r w:rsidR="000136CB" w:rsidRPr="001E4D9C">
        <w:rPr>
          <w:sz w:val="22"/>
          <w:szCs w:val="22"/>
        </w:rPr>
        <w:t>u</w:t>
      </w:r>
      <w:r w:rsidRPr="001E4D9C">
        <w:rPr>
          <w:sz w:val="22"/>
          <w:szCs w:val="22"/>
        </w:rPr>
        <w:t>vede nepravdivé skutečnosti, má prodávající právo požadovat na kupujícím</w:t>
      </w:r>
      <w:r w:rsidR="000136CB" w:rsidRPr="001E4D9C">
        <w:rPr>
          <w:sz w:val="22"/>
          <w:szCs w:val="22"/>
        </w:rPr>
        <w:t xml:space="preserve"> úhradu smluvní pokuty ve výši 10 % z kupní ceny</w:t>
      </w:r>
      <w:r w:rsidR="00EC423C">
        <w:rPr>
          <w:sz w:val="22"/>
          <w:szCs w:val="22"/>
        </w:rPr>
        <w:t>, případně od této smlouvy odstoupit.</w:t>
      </w:r>
    </w:p>
    <w:p w:rsidR="000136CB" w:rsidRPr="001E4D9C" w:rsidRDefault="000136CB" w:rsidP="000136CB">
      <w:p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</w:p>
    <w:p w:rsidR="000136CB" w:rsidRPr="001E4D9C" w:rsidRDefault="000136CB" w:rsidP="00A22989">
      <w:pPr>
        <w:numPr>
          <w:ilvl w:val="0"/>
          <w:numId w:val="31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1E4D9C">
        <w:rPr>
          <w:sz w:val="22"/>
          <w:szCs w:val="22"/>
        </w:rPr>
        <w:t xml:space="preserve">Pokuty podle odst. 2. a 4. jsou splatné do </w:t>
      </w:r>
      <w:r w:rsidR="00F570C9">
        <w:rPr>
          <w:sz w:val="22"/>
          <w:szCs w:val="22"/>
        </w:rPr>
        <w:t xml:space="preserve">10 </w:t>
      </w:r>
      <w:r w:rsidRPr="001E4D9C">
        <w:rPr>
          <w:sz w:val="22"/>
          <w:szCs w:val="22"/>
        </w:rPr>
        <w:t>dnů ode dne doručení výzvy k jejich zaplacení na účet prodávajícího</w:t>
      </w:r>
      <w:r w:rsidR="00D97B50">
        <w:rPr>
          <w:sz w:val="22"/>
          <w:szCs w:val="22"/>
        </w:rPr>
        <w:t>.</w:t>
      </w:r>
      <w:r w:rsidRPr="001E4D9C">
        <w:rPr>
          <w:sz w:val="22"/>
          <w:szCs w:val="22"/>
        </w:rPr>
        <w:t xml:space="preserve"> </w:t>
      </w:r>
    </w:p>
    <w:p w:rsidR="00A22989" w:rsidRPr="001E4D9C" w:rsidRDefault="00A22989" w:rsidP="00A22989">
      <w:pPr>
        <w:ind w:left="-218" w:firstLine="218"/>
        <w:contextualSpacing/>
        <w:jc w:val="both"/>
        <w:rPr>
          <w:sz w:val="22"/>
          <w:szCs w:val="22"/>
        </w:rPr>
      </w:pPr>
    </w:p>
    <w:p w:rsidR="00A22989" w:rsidRPr="001E4D9C" w:rsidRDefault="00A22989" w:rsidP="00A22989">
      <w:pPr>
        <w:numPr>
          <w:ilvl w:val="0"/>
          <w:numId w:val="31"/>
        </w:numPr>
        <w:tabs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1E4D9C">
        <w:rPr>
          <w:sz w:val="22"/>
          <w:szCs w:val="22"/>
        </w:rPr>
        <w:t>Pro účely této smlouvy se kupní cena, smluvní pokuta, úroky z prodlení a případné jiné platby považují za zaplacené okamžikem připsání celé hrazené částky na účet prodávajícího.</w:t>
      </w:r>
    </w:p>
    <w:p w:rsidR="00A22989" w:rsidRPr="001E4D9C" w:rsidRDefault="00A22989" w:rsidP="00A22989">
      <w:pPr>
        <w:ind w:left="720"/>
        <w:contextualSpacing/>
        <w:rPr>
          <w:sz w:val="22"/>
          <w:szCs w:val="22"/>
        </w:rPr>
      </w:pPr>
    </w:p>
    <w:p w:rsidR="00A22989" w:rsidRPr="001E4D9C" w:rsidRDefault="00A22989" w:rsidP="00A22989">
      <w:pPr>
        <w:numPr>
          <w:ilvl w:val="0"/>
          <w:numId w:val="31"/>
        </w:numPr>
        <w:overflowPunct w:val="0"/>
        <w:autoSpaceDE w:val="0"/>
        <w:autoSpaceDN w:val="0"/>
        <w:ind w:left="426" w:hanging="426"/>
        <w:jc w:val="both"/>
        <w:textAlignment w:val="baseline"/>
        <w:rPr>
          <w:sz w:val="22"/>
          <w:szCs w:val="22"/>
        </w:rPr>
      </w:pPr>
      <w:r w:rsidRPr="001E4D9C">
        <w:rPr>
          <w:sz w:val="22"/>
          <w:szCs w:val="22"/>
        </w:rPr>
        <w:t xml:space="preserve">Kupující prohlašuje, že bere na vědomí skutečnost, že jde o věc použitou a uznává podstatné opotřebení </w:t>
      </w:r>
      <w:r w:rsidR="000136CB" w:rsidRPr="001E4D9C">
        <w:rPr>
          <w:sz w:val="22"/>
          <w:szCs w:val="22"/>
        </w:rPr>
        <w:t>převáděného majetku</w:t>
      </w:r>
      <w:r w:rsidRPr="001E4D9C">
        <w:rPr>
          <w:sz w:val="22"/>
          <w:szCs w:val="22"/>
        </w:rPr>
        <w:t>.</w:t>
      </w:r>
    </w:p>
    <w:p w:rsidR="00A22989" w:rsidRPr="001E4D9C" w:rsidRDefault="00A22989" w:rsidP="00A22989">
      <w:pPr>
        <w:overflowPunct w:val="0"/>
        <w:autoSpaceDE w:val="0"/>
        <w:autoSpaceDN w:val="0"/>
        <w:ind w:left="426"/>
        <w:jc w:val="both"/>
        <w:textAlignment w:val="baseline"/>
        <w:rPr>
          <w:sz w:val="22"/>
          <w:szCs w:val="22"/>
        </w:rPr>
      </w:pPr>
    </w:p>
    <w:p w:rsidR="00A22989" w:rsidRPr="001E4D9C" w:rsidRDefault="00A22989" w:rsidP="00A22989">
      <w:pPr>
        <w:numPr>
          <w:ilvl w:val="0"/>
          <w:numId w:val="31"/>
        </w:numPr>
        <w:overflowPunct w:val="0"/>
        <w:autoSpaceDE w:val="0"/>
        <w:autoSpaceDN w:val="0"/>
        <w:ind w:left="426" w:hanging="426"/>
        <w:jc w:val="both"/>
        <w:textAlignment w:val="baseline"/>
        <w:rPr>
          <w:sz w:val="22"/>
          <w:szCs w:val="22"/>
        </w:rPr>
      </w:pPr>
      <w:r w:rsidRPr="001E4D9C">
        <w:rPr>
          <w:sz w:val="22"/>
          <w:szCs w:val="22"/>
        </w:rPr>
        <w:t xml:space="preserve">Na základě předchozích ustanovení se strany dohodly, že prodávající neodpovídá za vady </w:t>
      </w:r>
      <w:r w:rsidR="000136CB" w:rsidRPr="001E4D9C">
        <w:rPr>
          <w:sz w:val="22"/>
          <w:szCs w:val="22"/>
        </w:rPr>
        <w:t>převáděného majetku</w:t>
      </w:r>
      <w:r w:rsidR="00F570C9">
        <w:rPr>
          <w:sz w:val="22"/>
          <w:szCs w:val="22"/>
        </w:rPr>
        <w:t xml:space="preserve"> a za vzniklou škodu kupujícímu</w:t>
      </w:r>
      <w:r w:rsidRPr="001E4D9C">
        <w:rPr>
          <w:sz w:val="22"/>
          <w:szCs w:val="22"/>
        </w:rPr>
        <w:t>, neboť jde o věc použitou.</w:t>
      </w:r>
    </w:p>
    <w:p w:rsidR="00A22989" w:rsidRPr="001E4D9C" w:rsidRDefault="00A22989" w:rsidP="00A22989">
      <w:pPr>
        <w:tabs>
          <w:tab w:val="left" w:pos="426"/>
        </w:tabs>
        <w:contextualSpacing/>
        <w:rPr>
          <w:i/>
          <w:sz w:val="22"/>
          <w:szCs w:val="22"/>
          <w:u w:val="single"/>
        </w:rPr>
      </w:pPr>
    </w:p>
    <w:p w:rsidR="00A22989" w:rsidRPr="001E4D9C" w:rsidRDefault="00A22989" w:rsidP="00A22989">
      <w:pPr>
        <w:tabs>
          <w:tab w:val="left" w:pos="426"/>
        </w:tabs>
        <w:contextualSpacing/>
        <w:rPr>
          <w:i/>
          <w:sz w:val="22"/>
          <w:szCs w:val="22"/>
          <w:u w:val="single"/>
        </w:rPr>
      </w:pPr>
    </w:p>
    <w:p w:rsidR="00A22989" w:rsidRPr="001E4D9C" w:rsidRDefault="00A22989" w:rsidP="0060648B">
      <w:pPr>
        <w:keepNext/>
        <w:spacing w:after="120"/>
        <w:jc w:val="center"/>
        <w:outlineLvl w:val="0"/>
        <w:rPr>
          <w:b/>
          <w:sz w:val="22"/>
          <w:szCs w:val="22"/>
        </w:rPr>
      </w:pPr>
      <w:r w:rsidRPr="001E4D9C">
        <w:rPr>
          <w:b/>
          <w:sz w:val="22"/>
          <w:szCs w:val="22"/>
        </w:rPr>
        <w:t>Čl. IV.</w:t>
      </w:r>
    </w:p>
    <w:p w:rsidR="00A22989" w:rsidRDefault="00A22989" w:rsidP="0060648B">
      <w:pPr>
        <w:autoSpaceDE w:val="0"/>
        <w:autoSpaceDN w:val="0"/>
        <w:adjustRightInd w:val="0"/>
        <w:spacing w:before="120"/>
        <w:contextualSpacing/>
        <w:jc w:val="both"/>
        <w:rPr>
          <w:sz w:val="22"/>
          <w:szCs w:val="22"/>
        </w:rPr>
      </w:pPr>
      <w:r w:rsidRPr="001E4D9C">
        <w:rPr>
          <w:sz w:val="22"/>
          <w:szCs w:val="22"/>
        </w:rPr>
        <w:t xml:space="preserve">Prodávající prohlašuje, že </w:t>
      </w:r>
      <w:r w:rsidR="00F570C9">
        <w:rPr>
          <w:sz w:val="22"/>
          <w:szCs w:val="22"/>
        </w:rPr>
        <w:t xml:space="preserve">na převáděném majetku neváznou žádná právní </w:t>
      </w:r>
      <w:r w:rsidRPr="001E4D9C">
        <w:rPr>
          <w:sz w:val="22"/>
          <w:szCs w:val="22"/>
        </w:rPr>
        <w:t>omezení</w:t>
      </w:r>
      <w:r w:rsidR="00F570C9">
        <w:rPr>
          <w:sz w:val="22"/>
          <w:szCs w:val="22"/>
        </w:rPr>
        <w:t xml:space="preserve"> či vady, které by měly za příčinu nabýt vlastnické právo k převáděnému majetku.</w:t>
      </w:r>
    </w:p>
    <w:p w:rsidR="00EC423C" w:rsidRDefault="00EC423C" w:rsidP="0060648B">
      <w:pPr>
        <w:autoSpaceDE w:val="0"/>
        <w:autoSpaceDN w:val="0"/>
        <w:adjustRightInd w:val="0"/>
        <w:spacing w:before="120"/>
        <w:contextualSpacing/>
        <w:jc w:val="both"/>
        <w:rPr>
          <w:sz w:val="22"/>
          <w:szCs w:val="22"/>
        </w:rPr>
      </w:pPr>
    </w:p>
    <w:p w:rsidR="00EC423C" w:rsidRPr="001E4D9C" w:rsidRDefault="00EC423C" w:rsidP="0060648B">
      <w:pPr>
        <w:autoSpaceDE w:val="0"/>
        <w:autoSpaceDN w:val="0"/>
        <w:adjustRightInd w:val="0"/>
        <w:spacing w:before="120"/>
        <w:contextualSpacing/>
        <w:jc w:val="both"/>
        <w:rPr>
          <w:sz w:val="22"/>
          <w:szCs w:val="22"/>
        </w:rPr>
      </w:pPr>
    </w:p>
    <w:p w:rsidR="00A22989" w:rsidRPr="001E4D9C" w:rsidRDefault="00A22989" w:rsidP="00277777">
      <w:pPr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r w:rsidRPr="001E4D9C">
        <w:rPr>
          <w:b/>
          <w:sz w:val="22"/>
          <w:szCs w:val="22"/>
        </w:rPr>
        <w:t>Čl. V.</w:t>
      </w:r>
    </w:p>
    <w:p w:rsidR="00652802" w:rsidRDefault="00A22989" w:rsidP="00652802">
      <w:pPr>
        <w:autoSpaceDE w:val="0"/>
        <w:autoSpaceDN w:val="0"/>
        <w:adjustRightInd w:val="0"/>
        <w:spacing w:before="120"/>
        <w:contextualSpacing/>
        <w:jc w:val="both"/>
        <w:rPr>
          <w:sz w:val="22"/>
          <w:szCs w:val="22"/>
        </w:rPr>
      </w:pPr>
      <w:r w:rsidRPr="001E4D9C">
        <w:rPr>
          <w:sz w:val="22"/>
          <w:szCs w:val="22"/>
        </w:rPr>
        <w:t>Kupující prohlašuje, že nemá žádné dluhy vůči státu</w:t>
      </w:r>
      <w:r w:rsidR="00EC423C">
        <w:rPr>
          <w:sz w:val="22"/>
          <w:szCs w:val="22"/>
        </w:rPr>
        <w:t xml:space="preserve"> či vedené správní či soudní řízení, na základě kterého by bylo jeho dispoziční právo nakládat s majetkem omezené, a že </w:t>
      </w:r>
      <w:r w:rsidRPr="001E4D9C">
        <w:rPr>
          <w:sz w:val="22"/>
          <w:szCs w:val="22"/>
        </w:rPr>
        <w:t>je schopen dodržet své závazky vyplývající z této smlouvy, zejména zaplatit včas a řádně kupní cenu</w:t>
      </w:r>
      <w:r w:rsidR="00EC423C">
        <w:rPr>
          <w:sz w:val="22"/>
          <w:szCs w:val="22"/>
        </w:rPr>
        <w:t xml:space="preserve"> v plné výši. </w:t>
      </w:r>
    </w:p>
    <w:p w:rsidR="00A22989" w:rsidRDefault="00A22989" w:rsidP="00A2298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C423C" w:rsidRPr="001E4D9C" w:rsidRDefault="00EC423C" w:rsidP="00EC423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Pokud nastanou okolnosti v době převádění majetku na základě této smlouvy, tj. do úplného zaplacení, je kupující povinen </w:t>
      </w:r>
      <w:r w:rsidRPr="00EC423C">
        <w:rPr>
          <w:sz w:val="22"/>
          <w:szCs w:val="22"/>
        </w:rPr>
        <w:t xml:space="preserve">bezodkladně písemně oznámit prodávajícímu veškeré skutečnosti, které mají nebo by mohly mít vliv na převod vlastnického práva k převáděnému majetku podle této smlouvy, zejména pak skutečnosti, </w:t>
      </w:r>
      <w:r w:rsidR="00F570C9">
        <w:rPr>
          <w:sz w:val="22"/>
          <w:szCs w:val="22"/>
        </w:rPr>
        <w:t xml:space="preserve">které se dotýkají povinnosti úhrady celkové ceny kupní. </w:t>
      </w:r>
    </w:p>
    <w:p w:rsidR="00A22989" w:rsidRPr="001E4D9C" w:rsidRDefault="00A22989" w:rsidP="00A22989">
      <w:pPr>
        <w:rPr>
          <w:sz w:val="22"/>
          <w:szCs w:val="22"/>
        </w:rPr>
      </w:pPr>
    </w:p>
    <w:p w:rsidR="00A22989" w:rsidRPr="001E4D9C" w:rsidRDefault="00A22989" w:rsidP="00A22989">
      <w:pPr>
        <w:tabs>
          <w:tab w:val="left" w:pos="709"/>
        </w:tabs>
        <w:autoSpaceDE w:val="0"/>
        <w:autoSpaceDN w:val="0"/>
        <w:adjustRightInd w:val="0"/>
        <w:rPr>
          <w:bCs/>
          <w:sz w:val="22"/>
          <w:szCs w:val="22"/>
        </w:rPr>
      </w:pPr>
    </w:p>
    <w:p w:rsidR="00A22989" w:rsidRPr="001E4D9C" w:rsidRDefault="00A22989" w:rsidP="00A22989">
      <w:pPr>
        <w:tabs>
          <w:tab w:val="left" w:pos="709"/>
        </w:tabs>
        <w:autoSpaceDE w:val="0"/>
        <w:autoSpaceDN w:val="0"/>
        <w:adjustRightInd w:val="0"/>
        <w:rPr>
          <w:bCs/>
          <w:sz w:val="22"/>
          <w:szCs w:val="22"/>
        </w:rPr>
      </w:pPr>
    </w:p>
    <w:p w:rsidR="00A22989" w:rsidRPr="001E4D9C" w:rsidRDefault="00A22989" w:rsidP="0060648B">
      <w:pPr>
        <w:tabs>
          <w:tab w:val="left" w:pos="709"/>
        </w:tabs>
        <w:autoSpaceDE w:val="0"/>
        <w:autoSpaceDN w:val="0"/>
        <w:adjustRightInd w:val="0"/>
        <w:spacing w:after="120"/>
        <w:jc w:val="center"/>
        <w:rPr>
          <w:b/>
          <w:bCs/>
          <w:sz w:val="22"/>
          <w:szCs w:val="22"/>
        </w:rPr>
      </w:pPr>
      <w:r w:rsidRPr="001E4D9C">
        <w:rPr>
          <w:b/>
          <w:bCs/>
          <w:sz w:val="22"/>
          <w:szCs w:val="22"/>
        </w:rPr>
        <w:lastRenderedPageBreak/>
        <w:t>Čl. VI.</w:t>
      </w:r>
    </w:p>
    <w:p w:rsidR="00A22989" w:rsidRPr="001E4D9C" w:rsidRDefault="00A22989" w:rsidP="00A22989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 w:rsidRPr="001E4D9C">
        <w:rPr>
          <w:sz w:val="22"/>
          <w:szCs w:val="22"/>
        </w:rPr>
        <w:t>1.</w:t>
      </w:r>
      <w:r w:rsidRPr="001E4D9C">
        <w:rPr>
          <w:sz w:val="22"/>
          <w:szCs w:val="22"/>
        </w:rPr>
        <w:tab/>
        <w:t xml:space="preserve">Kupující je oprávněn odstoupit od této kupní smlouvy pouze </w:t>
      </w:r>
      <w:r w:rsidR="00F570C9">
        <w:rPr>
          <w:sz w:val="22"/>
          <w:szCs w:val="22"/>
        </w:rPr>
        <w:t xml:space="preserve">z důvodů, které </w:t>
      </w:r>
      <w:r w:rsidR="00EC423C">
        <w:rPr>
          <w:sz w:val="22"/>
          <w:szCs w:val="22"/>
        </w:rPr>
        <w:t>nastanou dle čl. V.</w:t>
      </w:r>
    </w:p>
    <w:p w:rsidR="00A22989" w:rsidRPr="001E4D9C" w:rsidRDefault="00A22989" w:rsidP="00A22989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i/>
          <w:sz w:val="22"/>
          <w:szCs w:val="22"/>
          <w:u w:val="single"/>
        </w:rPr>
      </w:pPr>
    </w:p>
    <w:p w:rsidR="00A22989" w:rsidRPr="001E4D9C" w:rsidRDefault="00A22989" w:rsidP="00A22989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 w:rsidRPr="001E4D9C">
        <w:rPr>
          <w:sz w:val="22"/>
          <w:szCs w:val="22"/>
        </w:rPr>
        <w:t>2.</w:t>
      </w:r>
      <w:r w:rsidRPr="001E4D9C">
        <w:rPr>
          <w:sz w:val="22"/>
          <w:szCs w:val="22"/>
        </w:rPr>
        <w:tab/>
        <w:t>Pokud kupující neuhradí kupní cenu řádně a včas</w:t>
      </w:r>
      <w:r w:rsidR="00EC423C">
        <w:rPr>
          <w:sz w:val="22"/>
          <w:szCs w:val="22"/>
        </w:rPr>
        <w:t xml:space="preserve"> a je v prodlení s úhradou kupní ceny delší než 30 dní, </w:t>
      </w:r>
      <w:r w:rsidRPr="001E4D9C">
        <w:rPr>
          <w:sz w:val="22"/>
          <w:szCs w:val="22"/>
        </w:rPr>
        <w:t xml:space="preserve"> má prodávající právo</w:t>
      </w:r>
      <w:r w:rsidR="00EC423C">
        <w:rPr>
          <w:sz w:val="22"/>
          <w:szCs w:val="22"/>
        </w:rPr>
        <w:t xml:space="preserve"> ze zákonných důvodů odstoupit od smlouvy a to na základě písemného oznámení prodávajícímu. </w:t>
      </w:r>
      <w:r w:rsidRPr="001E4D9C">
        <w:rPr>
          <w:sz w:val="22"/>
          <w:szCs w:val="22"/>
        </w:rPr>
        <w:t xml:space="preserve"> </w:t>
      </w:r>
    </w:p>
    <w:p w:rsidR="00A22989" w:rsidRPr="001E4D9C" w:rsidRDefault="00A22989" w:rsidP="00A22989">
      <w:pPr>
        <w:tabs>
          <w:tab w:val="left" w:pos="360"/>
          <w:tab w:val="left" w:pos="426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</w:p>
    <w:p w:rsidR="0060648B" w:rsidRPr="001E4D9C" w:rsidRDefault="0060648B" w:rsidP="00A22989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22989" w:rsidRPr="001E4D9C" w:rsidRDefault="00A22989" w:rsidP="00841433">
      <w:pPr>
        <w:tabs>
          <w:tab w:val="left" w:pos="709"/>
        </w:tabs>
        <w:autoSpaceDE w:val="0"/>
        <w:autoSpaceDN w:val="0"/>
        <w:adjustRightInd w:val="0"/>
        <w:spacing w:after="120"/>
        <w:jc w:val="center"/>
        <w:rPr>
          <w:b/>
          <w:bCs/>
          <w:sz w:val="22"/>
          <w:szCs w:val="22"/>
        </w:rPr>
      </w:pPr>
      <w:r w:rsidRPr="001E4D9C">
        <w:rPr>
          <w:b/>
          <w:bCs/>
          <w:sz w:val="22"/>
          <w:szCs w:val="22"/>
        </w:rPr>
        <w:t>Čl. VII.</w:t>
      </w:r>
    </w:p>
    <w:p w:rsidR="00A22989" w:rsidRPr="001E4D9C" w:rsidRDefault="00A22989" w:rsidP="00A22989">
      <w:pPr>
        <w:numPr>
          <w:ilvl w:val="3"/>
          <w:numId w:val="16"/>
        </w:numPr>
        <w:tabs>
          <w:tab w:val="num" w:pos="426"/>
          <w:tab w:val="left" w:pos="709"/>
        </w:tabs>
        <w:ind w:left="426" w:hanging="426"/>
        <w:jc w:val="both"/>
        <w:rPr>
          <w:sz w:val="22"/>
          <w:szCs w:val="22"/>
        </w:rPr>
      </w:pPr>
      <w:r w:rsidRPr="001E4D9C">
        <w:rPr>
          <w:sz w:val="22"/>
          <w:szCs w:val="22"/>
        </w:rPr>
        <w:t xml:space="preserve">Odstoupením od smlouvy </w:t>
      </w:r>
      <w:r w:rsidR="00750285">
        <w:rPr>
          <w:sz w:val="22"/>
          <w:szCs w:val="22"/>
        </w:rPr>
        <w:t>ze strany p</w:t>
      </w:r>
      <w:r w:rsidR="00F570C9">
        <w:rPr>
          <w:sz w:val="22"/>
          <w:szCs w:val="22"/>
        </w:rPr>
        <w:t xml:space="preserve">rodávajícího nezaniká </w:t>
      </w:r>
      <w:r w:rsidR="00750285">
        <w:rPr>
          <w:sz w:val="22"/>
          <w:szCs w:val="22"/>
        </w:rPr>
        <w:t xml:space="preserve">kupujícímu </w:t>
      </w:r>
      <w:r w:rsidR="00F570C9">
        <w:rPr>
          <w:sz w:val="22"/>
          <w:szCs w:val="22"/>
        </w:rPr>
        <w:t xml:space="preserve">povinnost úhrady veškerých nákladů, smluvních pokut, úroků z prodlení, které </w:t>
      </w:r>
      <w:r w:rsidR="007D01B7">
        <w:rPr>
          <w:sz w:val="22"/>
          <w:szCs w:val="22"/>
        </w:rPr>
        <w:t xml:space="preserve">případně </w:t>
      </w:r>
      <w:r w:rsidR="00F570C9">
        <w:rPr>
          <w:sz w:val="22"/>
          <w:szCs w:val="22"/>
        </w:rPr>
        <w:t xml:space="preserve">nastaly z důvodů </w:t>
      </w:r>
      <w:r w:rsidR="007D01B7">
        <w:rPr>
          <w:sz w:val="22"/>
          <w:szCs w:val="22"/>
        </w:rPr>
        <w:t>zániku této kupní smlouvy, pokud nedošlo k úhradě kupní ceny.</w:t>
      </w:r>
      <w:r w:rsidR="00F570C9">
        <w:rPr>
          <w:sz w:val="22"/>
          <w:szCs w:val="22"/>
        </w:rPr>
        <w:t xml:space="preserve"> </w:t>
      </w:r>
    </w:p>
    <w:p w:rsidR="007D01B7" w:rsidRDefault="00A22989" w:rsidP="00A22989">
      <w:pPr>
        <w:numPr>
          <w:ilvl w:val="3"/>
          <w:numId w:val="16"/>
        </w:numPr>
        <w:tabs>
          <w:tab w:val="num" w:pos="426"/>
        </w:tabs>
        <w:ind w:left="426" w:hanging="426"/>
        <w:contextualSpacing/>
        <w:jc w:val="both"/>
        <w:rPr>
          <w:sz w:val="22"/>
          <w:szCs w:val="22"/>
        </w:rPr>
      </w:pPr>
      <w:r w:rsidRPr="001E4D9C">
        <w:rPr>
          <w:sz w:val="22"/>
          <w:szCs w:val="22"/>
        </w:rPr>
        <w:t>Odstoupení od smlouvy musí být</w:t>
      </w:r>
      <w:r w:rsidR="007D01B7">
        <w:rPr>
          <w:sz w:val="22"/>
          <w:szCs w:val="22"/>
        </w:rPr>
        <w:t xml:space="preserve"> sepsáno</w:t>
      </w:r>
      <w:r w:rsidRPr="001E4D9C">
        <w:rPr>
          <w:sz w:val="22"/>
          <w:szCs w:val="22"/>
        </w:rPr>
        <w:t xml:space="preserve"> v písemné formě a nabývá účinnosti dnem </w:t>
      </w:r>
      <w:r w:rsidR="007D01B7">
        <w:rPr>
          <w:sz w:val="22"/>
          <w:szCs w:val="22"/>
        </w:rPr>
        <w:t>doručení.</w:t>
      </w:r>
    </w:p>
    <w:p w:rsidR="007D01B7" w:rsidRDefault="00A22989" w:rsidP="00A22989">
      <w:pPr>
        <w:numPr>
          <w:ilvl w:val="3"/>
          <w:numId w:val="16"/>
        </w:numPr>
        <w:tabs>
          <w:tab w:val="num" w:pos="426"/>
        </w:tabs>
        <w:ind w:left="426" w:hanging="426"/>
        <w:contextualSpacing/>
        <w:jc w:val="both"/>
        <w:rPr>
          <w:sz w:val="22"/>
          <w:szCs w:val="22"/>
        </w:rPr>
      </w:pPr>
      <w:r w:rsidRPr="001E4D9C">
        <w:rPr>
          <w:sz w:val="22"/>
          <w:szCs w:val="22"/>
        </w:rPr>
        <w:t>Odstoupením se</w:t>
      </w:r>
      <w:r w:rsidR="007D01B7">
        <w:rPr>
          <w:sz w:val="22"/>
          <w:szCs w:val="22"/>
        </w:rPr>
        <w:t xml:space="preserve"> smluvní</w:t>
      </w:r>
      <w:r w:rsidRPr="001E4D9C">
        <w:rPr>
          <w:sz w:val="22"/>
          <w:szCs w:val="22"/>
        </w:rPr>
        <w:t xml:space="preserve"> závazky z této smlouvy ruší od počátku a smluvní strany </w:t>
      </w:r>
      <w:r w:rsidR="007D01B7">
        <w:rPr>
          <w:sz w:val="22"/>
          <w:szCs w:val="22"/>
        </w:rPr>
        <w:t xml:space="preserve">jsou si povinny vrátit vše, co již bylo vzájemně splněné. </w:t>
      </w:r>
    </w:p>
    <w:p w:rsidR="007D01B7" w:rsidRDefault="007D01B7" w:rsidP="00A22989">
      <w:pPr>
        <w:numPr>
          <w:ilvl w:val="3"/>
          <w:numId w:val="16"/>
        </w:numPr>
        <w:tabs>
          <w:tab w:val="num" w:pos="426"/>
        </w:tabs>
        <w:ind w:left="426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Pokud došlo k již k úhradě celkové kupní ceny</w:t>
      </w:r>
      <w:r w:rsidR="00750285">
        <w:rPr>
          <w:sz w:val="22"/>
          <w:szCs w:val="22"/>
        </w:rPr>
        <w:t xml:space="preserve"> ze strany kupujícího</w:t>
      </w:r>
      <w:r>
        <w:rPr>
          <w:sz w:val="22"/>
          <w:szCs w:val="22"/>
        </w:rPr>
        <w:t xml:space="preserve">, má povinnost </w:t>
      </w:r>
      <w:r w:rsidR="00750285">
        <w:rPr>
          <w:sz w:val="22"/>
          <w:szCs w:val="22"/>
        </w:rPr>
        <w:t>prodávající</w:t>
      </w:r>
      <w:r>
        <w:rPr>
          <w:sz w:val="22"/>
          <w:szCs w:val="22"/>
        </w:rPr>
        <w:t xml:space="preserve"> vrátit  plnění do 30 dnů na účet kupujícího, po odečtení oprávněných peněžitých nároků, které vznikly s nedodržením ustanovení této smlouvy, tj. smluvní pokuty.</w:t>
      </w:r>
    </w:p>
    <w:p w:rsidR="00A22989" w:rsidRPr="001E4D9C" w:rsidRDefault="007D01B7" w:rsidP="00A22989">
      <w:pPr>
        <w:numPr>
          <w:ilvl w:val="3"/>
          <w:numId w:val="16"/>
        </w:numPr>
        <w:tabs>
          <w:tab w:val="num" w:pos="426"/>
        </w:tabs>
        <w:ind w:left="426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Pokud je v prodlení prodávající s předáním převáděného majetku více než 30 dní po celkovém zaplacení celkové ceny kupní, je kupující oprávněn od této smlouvy odstoupit.</w:t>
      </w:r>
    </w:p>
    <w:p w:rsidR="00A22989" w:rsidRPr="001E4D9C" w:rsidRDefault="00A22989">
      <w:pPr>
        <w:tabs>
          <w:tab w:val="left" w:pos="709"/>
        </w:tabs>
        <w:ind w:left="426" w:hanging="426"/>
        <w:jc w:val="both"/>
        <w:rPr>
          <w:sz w:val="22"/>
          <w:szCs w:val="22"/>
        </w:rPr>
      </w:pPr>
    </w:p>
    <w:p w:rsidR="00A2425E" w:rsidRDefault="00A2425E" w:rsidP="00531B91">
      <w:pPr>
        <w:spacing w:after="120"/>
        <w:jc w:val="center"/>
        <w:rPr>
          <w:b/>
          <w:sz w:val="22"/>
          <w:szCs w:val="22"/>
        </w:rPr>
      </w:pPr>
    </w:p>
    <w:p w:rsidR="00A22989" w:rsidRPr="001E4D9C" w:rsidRDefault="00A22989" w:rsidP="00531B91">
      <w:pPr>
        <w:spacing w:after="120"/>
        <w:jc w:val="center"/>
        <w:rPr>
          <w:b/>
          <w:sz w:val="22"/>
          <w:szCs w:val="22"/>
        </w:rPr>
      </w:pPr>
      <w:r w:rsidRPr="001E4D9C">
        <w:rPr>
          <w:b/>
          <w:sz w:val="22"/>
          <w:szCs w:val="22"/>
        </w:rPr>
        <w:t>Čl. IX.</w:t>
      </w:r>
    </w:p>
    <w:p w:rsidR="007D01B7" w:rsidRPr="007D01B7" w:rsidRDefault="007D01B7" w:rsidP="007D01B7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 w:rsidRPr="007D01B7">
        <w:rPr>
          <w:sz w:val="22"/>
          <w:szCs w:val="22"/>
        </w:rPr>
        <w:t>Tato smlouva nabývá platnosti dnem podpisu smluvních stran a účinnosti uveřejněním v registru smluv na základě zákona č. 340/2015 Sb., zákon o zvláštních podmínkách účinnosti některých smluv a o registru smluv (zákon o registru smluv) způsobem dle ustanovení § 5 zákona o registru smluv.</w:t>
      </w:r>
    </w:p>
    <w:p w:rsidR="00652802" w:rsidRDefault="007D01B7" w:rsidP="00652802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 w:rsidRPr="007D01B7">
        <w:rPr>
          <w:sz w:val="22"/>
          <w:szCs w:val="22"/>
        </w:rPr>
        <w:t>ČHMÚ je povinným subjektem ve smyslu § 2 odst. 1 zákona č. 340/2015 Sb., o zvláštních podmínkách účinnosti některých smluv a o registru smluv (zákon o registru smluv) a obsah smluvního vztahu bude zveřejněn v zákonné lhůtě v informačním systému registru smluv MV ČR, pokud se neuplatní výjimka podle § 3 zákona o registru smluv.</w:t>
      </w:r>
    </w:p>
    <w:p w:rsidR="007D01B7" w:rsidRPr="007D01B7" w:rsidRDefault="00A22989" w:rsidP="00B86BA2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120"/>
        <w:ind w:left="351"/>
        <w:jc w:val="both"/>
        <w:rPr>
          <w:color w:val="000000"/>
          <w:sz w:val="22"/>
          <w:szCs w:val="22"/>
        </w:rPr>
      </w:pPr>
      <w:r w:rsidRPr="00FF66C1">
        <w:rPr>
          <w:sz w:val="22"/>
          <w:szCs w:val="22"/>
        </w:rPr>
        <w:t>Vlastnické právo k převáděnému majetk</w:t>
      </w:r>
      <w:r w:rsidR="00484530" w:rsidRPr="00FF66C1">
        <w:rPr>
          <w:sz w:val="22"/>
          <w:szCs w:val="22"/>
        </w:rPr>
        <w:t>u</w:t>
      </w:r>
      <w:r w:rsidRPr="00FF66C1">
        <w:rPr>
          <w:sz w:val="22"/>
          <w:szCs w:val="22"/>
        </w:rPr>
        <w:t xml:space="preserve"> </w:t>
      </w:r>
      <w:r w:rsidR="00484530" w:rsidRPr="00FF66C1">
        <w:rPr>
          <w:sz w:val="22"/>
          <w:szCs w:val="22"/>
        </w:rPr>
        <w:t>u</w:t>
      </w:r>
      <w:r w:rsidRPr="00FF66C1">
        <w:rPr>
          <w:sz w:val="22"/>
          <w:szCs w:val="22"/>
        </w:rPr>
        <w:t>vedené</w:t>
      </w:r>
      <w:r w:rsidR="00484530" w:rsidRPr="00FF66C1">
        <w:rPr>
          <w:sz w:val="22"/>
          <w:szCs w:val="22"/>
        </w:rPr>
        <w:t>ho</w:t>
      </w:r>
      <w:r w:rsidRPr="00FF66C1">
        <w:rPr>
          <w:sz w:val="22"/>
          <w:szCs w:val="22"/>
        </w:rPr>
        <w:t xml:space="preserve"> v čl. I. přechází na kupujícího</w:t>
      </w:r>
      <w:r w:rsidR="003018A5" w:rsidRPr="00FF66C1">
        <w:rPr>
          <w:sz w:val="22"/>
          <w:szCs w:val="22"/>
        </w:rPr>
        <w:t xml:space="preserve"> až po zaplacení kupní ceny a to</w:t>
      </w:r>
      <w:r w:rsidRPr="00FF66C1">
        <w:rPr>
          <w:sz w:val="22"/>
          <w:szCs w:val="22"/>
        </w:rPr>
        <w:t xml:space="preserve"> dnem převzetí převáděného majetku</w:t>
      </w:r>
      <w:r w:rsidR="00B86BA2" w:rsidRPr="00FF66C1">
        <w:rPr>
          <w:sz w:val="22"/>
          <w:szCs w:val="22"/>
        </w:rPr>
        <w:t xml:space="preserve">. </w:t>
      </w:r>
    </w:p>
    <w:p w:rsidR="00A22989" w:rsidRPr="00FF66C1" w:rsidRDefault="00B86BA2" w:rsidP="00B86BA2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120"/>
        <w:ind w:left="351"/>
        <w:jc w:val="both"/>
        <w:rPr>
          <w:color w:val="000000"/>
          <w:sz w:val="22"/>
          <w:szCs w:val="22"/>
        </w:rPr>
      </w:pPr>
      <w:r w:rsidRPr="00FF66C1">
        <w:rPr>
          <w:color w:val="000000"/>
          <w:sz w:val="22"/>
          <w:szCs w:val="22"/>
        </w:rPr>
        <w:t>Dnem předání a převzetí osobního automobilu přechází na kupujícího nebezpečí škody na tomto automobilu.</w:t>
      </w:r>
      <w:r w:rsidRPr="00FF66C1">
        <w:rPr>
          <w:sz w:val="22"/>
          <w:szCs w:val="22"/>
        </w:rPr>
        <w:t xml:space="preserve"> </w:t>
      </w:r>
    </w:p>
    <w:p w:rsidR="00652802" w:rsidRDefault="00A22989" w:rsidP="00652802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7D01B7">
        <w:rPr>
          <w:sz w:val="22"/>
          <w:szCs w:val="22"/>
        </w:rPr>
        <w:t xml:space="preserve">Smluvní strany se dohodly, že není-li v této smlouvě stanoveno jinak, řídí se práva </w:t>
      </w:r>
      <w:r w:rsidR="00531B91" w:rsidRPr="007D01B7">
        <w:rPr>
          <w:sz w:val="22"/>
          <w:szCs w:val="22"/>
        </w:rPr>
        <w:br/>
      </w:r>
      <w:r w:rsidRPr="007D01B7">
        <w:rPr>
          <w:sz w:val="22"/>
          <w:szCs w:val="22"/>
        </w:rPr>
        <w:t>a povinnosti smluvních stran zákonem č. 89/2012 Sb.</w:t>
      </w:r>
      <w:r w:rsidR="007D01B7">
        <w:rPr>
          <w:sz w:val="22"/>
          <w:szCs w:val="22"/>
        </w:rPr>
        <w:t xml:space="preserve">, občanský zákoník. </w:t>
      </w:r>
    </w:p>
    <w:p w:rsidR="00652802" w:rsidRDefault="00652802" w:rsidP="00652802">
      <w:pPr>
        <w:tabs>
          <w:tab w:val="left" w:pos="426"/>
        </w:tabs>
        <w:autoSpaceDE w:val="0"/>
        <w:autoSpaceDN w:val="0"/>
        <w:adjustRightInd w:val="0"/>
        <w:ind w:left="357"/>
        <w:contextualSpacing/>
        <w:jc w:val="both"/>
        <w:rPr>
          <w:sz w:val="22"/>
          <w:szCs w:val="22"/>
        </w:rPr>
      </w:pPr>
    </w:p>
    <w:p w:rsidR="00A22989" w:rsidRPr="001E4D9C" w:rsidRDefault="00A22989" w:rsidP="00A22989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1E4D9C">
        <w:rPr>
          <w:sz w:val="22"/>
          <w:szCs w:val="22"/>
        </w:rPr>
        <w:t>Smluvní strany se dohodly, že jakékoliv změny a doplňky této smlouvy jsou možné pouze písemnou formou, v podobě oboustranně uzavřených, vzestupně číslovaných dodatků smlouvy.</w:t>
      </w:r>
    </w:p>
    <w:p w:rsidR="00A22989" w:rsidRPr="001E4D9C" w:rsidRDefault="00A22989" w:rsidP="00A22989">
      <w:pPr>
        <w:contextualSpacing/>
        <w:jc w:val="both"/>
        <w:rPr>
          <w:sz w:val="22"/>
          <w:szCs w:val="22"/>
        </w:rPr>
      </w:pPr>
    </w:p>
    <w:p w:rsidR="00A22989" w:rsidRPr="001E4D9C" w:rsidRDefault="00A22989" w:rsidP="00A22989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1E4D9C">
        <w:rPr>
          <w:sz w:val="22"/>
          <w:szCs w:val="22"/>
        </w:rPr>
        <w:t>Poplatkové a daňové povinnosti spojené s touto smlouvou</w:t>
      </w:r>
      <w:r w:rsidR="00065BB9" w:rsidRPr="001E4D9C">
        <w:rPr>
          <w:sz w:val="22"/>
          <w:szCs w:val="22"/>
        </w:rPr>
        <w:t xml:space="preserve">, jakož i </w:t>
      </w:r>
      <w:r w:rsidR="0056316C" w:rsidRPr="001E4D9C">
        <w:rPr>
          <w:sz w:val="22"/>
          <w:szCs w:val="22"/>
        </w:rPr>
        <w:t xml:space="preserve">s </w:t>
      </w:r>
      <w:r w:rsidR="00065BB9" w:rsidRPr="001E4D9C">
        <w:rPr>
          <w:sz w:val="22"/>
          <w:szCs w:val="22"/>
        </w:rPr>
        <w:t xml:space="preserve">převodem vlastnického práva k motorovému vozidlu a převzetím motorového vozidla, </w:t>
      </w:r>
      <w:r w:rsidRPr="001E4D9C">
        <w:rPr>
          <w:sz w:val="22"/>
          <w:szCs w:val="22"/>
        </w:rPr>
        <w:t>nese kupující.</w:t>
      </w:r>
    </w:p>
    <w:p w:rsidR="00A22989" w:rsidRPr="001E4D9C" w:rsidRDefault="00A22989" w:rsidP="00A22989">
      <w:pPr>
        <w:contextualSpacing/>
        <w:jc w:val="both"/>
        <w:rPr>
          <w:sz w:val="22"/>
          <w:szCs w:val="22"/>
        </w:rPr>
      </w:pPr>
    </w:p>
    <w:p w:rsidR="00334053" w:rsidRDefault="00A22989" w:rsidP="00334053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1E4D9C">
        <w:rPr>
          <w:sz w:val="22"/>
          <w:szCs w:val="22"/>
        </w:rPr>
        <w:t xml:space="preserve">Smluvní strany se dohodly, že přepravu převáděného majetku věcí z místa uložení si zajistí kupující na své náklady. </w:t>
      </w:r>
    </w:p>
    <w:p w:rsidR="00652802" w:rsidRDefault="00A22989" w:rsidP="00652802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F66C1">
        <w:rPr>
          <w:sz w:val="22"/>
          <w:szCs w:val="22"/>
        </w:rPr>
        <w:t xml:space="preserve">O </w:t>
      </w:r>
      <w:r w:rsidR="00334053" w:rsidRPr="00FF66C1">
        <w:rPr>
          <w:sz w:val="22"/>
          <w:szCs w:val="22"/>
        </w:rPr>
        <w:t xml:space="preserve">předání a </w:t>
      </w:r>
      <w:r w:rsidRPr="00FF66C1">
        <w:rPr>
          <w:sz w:val="22"/>
          <w:szCs w:val="22"/>
        </w:rPr>
        <w:t xml:space="preserve">převzetí převáděného majetku bude </w:t>
      </w:r>
      <w:r w:rsidR="00334053" w:rsidRPr="00FF66C1">
        <w:rPr>
          <w:color w:val="000000"/>
          <w:sz w:val="22"/>
          <w:szCs w:val="22"/>
        </w:rPr>
        <w:t xml:space="preserve">mezi smluvními stranami </w:t>
      </w:r>
      <w:r w:rsidRPr="00FF66C1">
        <w:rPr>
          <w:sz w:val="22"/>
          <w:szCs w:val="22"/>
        </w:rPr>
        <w:t xml:space="preserve">sepsán </w:t>
      </w:r>
      <w:r w:rsidR="00334053" w:rsidRPr="00FF66C1">
        <w:rPr>
          <w:color w:val="000000"/>
          <w:sz w:val="22"/>
          <w:szCs w:val="22"/>
        </w:rPr>
        <w:t xml:space="preserve">předávací </w:t>
      </w:r>
      <w:r w:rsidRPr="00FF66C1">
        <w:rPr>
          <w:sz w:val="22"/>
          <w:szCs w:val="22"/>
        </w:rPr>
        <w:t>protokol.</w:t>
      </w:r>
      <w:r w:rsidR="00334053" w:rsidRPr="00FF66C1">
        <w:rPr>
          <w:color w:val="000000"/>
          <w:sz w:val="22"/>
          <w:szCs w:val="22"/>
        </w:rPr>
        <w:t xml:space="preserve"> </w:t>
      </w:r>
      <w:r w:rsidR="00C770F7" w:rsidRPr="00FF66C1">
        <w:rPr>
          <w:color w:val="000000"/>
          <w:sz w:val="22"/>
          <w:szCs w:val="22"/>
        </w:rPr>
        <w:t xml:space="preserve">   </w:t>
      </w:r>
      <w:r w:rsidR="00334053" w:rsidRPr="00FF66C1">
        <w:rPr>
          <w:color w:val="000000"/>
          <w:sz w:val="22"/>
          <w:szCs w:val="22"/>
        </w:rPr>
        <w:t xml:space="preserve">V rámci předávání vozidla dojde ve spolupráci prodávajícího a kupujícího k přehlášení vozidla v evidenci vozidel.  </w:t>
      </w:r>
    </w:p>
    <w:p w:rsidR="00652802" w:rsidRDefault="00AF74F6" w:rsidP="0065280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color w:val="000000"/>
          <w:sz w:val="22"/>
          <w:szCs w:val="22"/>
        </w:rPr>
      </w:pPr>
      <w:r w:rsidRPr="00FF66C1">
        <w:rPr>
          <w:color w:val="000000"/>
          <w:sz w:val="22"/>
          <w:szCs w:val="22"/>
        </w:rPr>
        <w:t xml:space="preserve">Kupující souhlasí s tím, aby prodávající po dobu trvání smlouvy zpracovávalo jeho osobní údaje uvedené ve smlouvě a údaje o smlouvě pro účely archivace, či případné kontrolní činnosti nebo pro účely vyplývající z obecně platných právních předpisů. Dále svým podpisem uděluje souhlas ke </w:t>
      </w:r>
      <w:r w:rsidRPr="00FF66C1">
        <w:rPr>
          <w:color w:val="000000"/>
          <w:sz w:val="22"/>
          <w:szCs w:val="22"/>
        </w:rPr>
        <w:lastRenderedPageBreak/>
        <w:t>zpracování svých osobních údajů ve výše uvedeném rozsahu a pro výše uvedené účely po dobu nezbytně nutnou.</w:t>
      </w:r>
    </w:p>
    <w:p w:rsidR="00652802" w:rsidRDefault="00AF74F6" w:rsidP="0065280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line="276" w:lineRule="auto"/>
        <w:contextualSpacing w:val="0"/>
        <w:jc w:val="both"/>
      </w:pPr>
      <w:r w:rsidRPr="00FF66C1">
        <w:rPr>
          <w:color w:val="000000"/>
          <w:sz w:val="22"/>
          <w:szCs w:val="22"/>
        </w:rPr>
        <w:t>Kupující bezvýhradně souhlasí se zveřejněním své identifikace a dalších parametrů smlouvy včetně výše kupní ceny v souladu s příslušnými právními předpisy.</w:t>
      </w:r>
    </w:p>
    <w:p w:rsidR="00652802" w:rsidRDefault="00892D56" w:rsidP="00652802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</w:rPr>
      </w:pPr>
      <w:r w:rsidRPr="00892D56">
        <w:rPr>
          <w:sz w:val="22"/>
          <w:szCs w:val="22"/>
        </w:rPr>
        <w:t>Tato smlouva je vyhotovena ve 2 stejnopisech</w:t>
      </w:r>
      <w:r>
        <w:rPr>
          <w:sz w:val="22"/>
          <w:szCs w:val="22"/>
        </w:rPr>
        <w:t xml:space="preserve"> s platností originálu, přičemž </w:t>
      </w:r>
      <w:r w:rsidR="00750285">
        <w:rPr>
          <w:sz w:val="22"/>
          <w:szCs w:val="22"/>
        </w:rPr>
        <w:t xml:space="preserve"> </w:t>
      </w:r>
      <w:r w:rsidRPr="00892D56">
        <w:rPr>
          <w:sz w:val="22"/>
          <w:szCs w:val="22"/>
        </w:rPr>
        <w:t>každá ze smluvních stran obdrží po jednom vyhotovení.</w:t>
      </w:r>
    </w:p>
    <w:p w:rsidR="00652802" w:rsidRDefault="007D01B7" w:rsidP="00652802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prohlašují, že si smlouvu řádně přečetly, s jejím obsahem jsou srozuměné a na důkaz toho připojují své podpisy. </w:t>
      </w:r>
    </w:p>
    <w:p w:rsidR="00A22989" w:rsidRPr="001E4D9C" w:rsidRDefault="00A22989" w:rsidP="00A22989">
      <w:pPr>
        <w:tabs>
          <w:tab w:val="left" w:pos="709"/>
        </w:tabs>
        <w:jc w:val="both"/>
        <w:rPr>
          <w:sz w:val="22"/>
          <w:szCs w:val="22"/>
        </w:rPr>
      </w:pPr>
    </w:p>
    <w:p w:rsidR="00A22989" w:rsidRPr="001E4D9C" w:rsidRDefault="00A22989" w:rsidP="00A22989">
      <w:pPr>
        <w:tabs>
          <w:tab w:val="left" w:pos="709"/>
        </w:tabs>
        <w:jc w:val="both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4605"/>
        <w:gridCol w:w="4605"/>
      </w:tblGrid>
      <w:tr w:rsidR="00A22989" w:rsidRPr="001E4D9C" w:rsidTr="00A22989">
        <w:tc>
          <w:tcPr>
            <w:tcW w:w="4605" w:type="dxa"/>
            <w:hideMark/>
          </w:tcPr>
          <w:p w:rsidR="00A22989" w:rsidRPr="001E4D9C" w:rsidRDefault="00A22989" w:rsidP="00005364">
            <w:pPr>
              <w:tabs>
                <w:tab w:val="left" w:pos="709"/>
              </w:tabs>
              <w:jc w:val="both"/>
            </w:pPr>
            <w:r w:rsidRPr="001E4D9C">
              <w:rPr>
                <w:sz w:val="22"/>
                <w:szCs w:val="22"/>
              </w:rPr>
              <w:t>V </w:t>
            </w:r>
            <w:r w:rsidR="00E254DD" w:rsidRPr="001E4D9C">
              <w:rPr>
                <w:sz w:val="22"/>
                <w:szCs w:val="22"/>
              </w:rPr>
              <w:t>Praze</w:t>
            </w:r>
            <w:r w:rsidRPr="001E4D9C">
              <w:rPr>
                <w:sz w:val="22"/>
                <w:szCs w:val="22"/>
              </w:rPr>
              <w:t xml:space="preserve"> dne </w:t>
            </w:r>
            <w:r w:rsidR="00005364">
              <w:rPr>
                <w:sz w:val="22"/>
                <w:szCs w:val="22"/>
              </w:rPr>
              <w:t>:</w:t>
            </w:r>
          </w:p>
        </w:tc>
        <w:tc>
          <w:tcPr>
            <w:tcW w:w="4605" w:type="dxa"/>
            <w:hideMark/>
          </w:tcPr>
          <w:p w:rsidR="00A22989" w:rsidRPr="001E4D9C" w:rsidRDefault="00A22989" w:rsidP="00005364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  <w:r w:rsidRPr="001E4D9C">
              <w:rPr>
                <w:sz w:val="22"/>
                <w:szCs w:val="22"/>
              </w:rPr>
              <w:t>V </w:t>
            </w:r>
            <w:r w:rsidR="00005364">
              <w:rPr>
                <w:sz w:val="22"/>
                <w:szCs w:val="22"/>
              </w:rPr>
              <w:t>Praze</w:t>
            </w:r>
            <w:r w:rsidRPr="001E4D9C">
              <w:rPr>
                <w:sz w:val="22"/>
                <w:szCs w:val="22"/>
              </w:rPr>
              <w:t xml:space="preserve"> dne </w:t>
            </w:r>
            <w:r w:rsidR="00005364">
              <w:rPr>
                <w:sz w:val="22"/>
                <w:szCs w:val="22"/>
              </w:rPr>
              <w:t>:</w:t>
            </w:r>
          </w:p>
        </w:tc>
      </w:tr>
    </w:tbl>
    <w:p w:rsidR="00A22989" w:rsidRPr="001E4D9C" w:rsidRDefault="00A22989" w:rsidP="0042140D">
      <w:pPr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4618"/>
        <w:gridCol w:w="53"/>
        <w:gridCol w:w="4603"/>
        <w:gridCol w:w="84"/>
      </w:tblGrid>
      <w:tr w:rsidR="0042140D" w:rsidRPr="001E4D9C" w:rsidTr="006D76F4">
        <w:trPr>
          <w:gridAfter w:val="1"/>
          <w:wAfter w:w="84" w:type="dxa"/>
          <w:trHeight w:val="925"/>
        </w:trPr>
        <w:tc>
          <w:tcPr>
            <w:tcW w:w="4605" w:type="dxa"/>
          </w:tcPr>
          <w:p w:rsidR="0042140D" w:rsidRPr="00A41B2D" w:rsidRDefault="0042140D" w:rsidP="006D76F4">
            <w:pPr>
              <w:tabs>
                <w:tab w:val="left" w:pos="709"/>
              </w:tabs>
              <w:jc w:val="both"/>
              <w:rPr>
                <w:b/>
                <w:sz w:val="22"/>
                <w:szCs w:val="22"/>
              </w:rPr>
            </w:pPr>
          </w:p>
          <w:p w:rsidR="0042140D" w:rsidRPr="00A41B2D" w:rsidRDefault="00A41B2D" w:rsidP="006D76F4">
            <w:pPr>
              <w:tabs>
                <w:tab w:val="left" w:pos="709"/>
              </w:tabs>
              <w:jc w:val="both"/>
              <w:rPr>
                <w:b/>
                <w:sz w:val="22"/>
                <w:szCs w:val="22"/>
              </w:rPr>
            </w:pPr>
            <w:r w:rsidRPr="00A41B2D">
              <w:rPr>
                <w:b/>
                <w:sz w:val="22"/>
                <w:szCs w:val="22"/>
              </w:rPr>
              <w:t xml:space="preserve">Prodávající: </w:t>
            </w:r>
            <w:r w:rsidR="0042140D" w:rsidRPr="00A41B2D">
              <w:rPr>
                <w:b/>
                <w:sz w:val="22"/>
                <w:szCs w:val="22"/>
              </w:rPr>
              <w:t xml:space="preserve">       </w:t>
            </w:r>
            <w:r w:rsidRPr="00A41B2D">
              <w:rPr>
                <w:b/>
                <w:sz w:val="22"/>
                <w:szCs w:val="22"/>
              </w:rPr>
              <w:t xml:space="preserve">                                                                      </w:t>
            </w:r>
          </w:p>
          <w:p w:rsidR="0042140D" w:rsidRPr="00A41B2D" w:rsidRDefault="0042140D" w:rsidP="006D76F4">
            <w:pPr>
              <w:tabs>
                <w:tab w:val="left" w:pos="709"/>
              </w:tabs>
              <w:jc w:val="both"/>
              <w:rPr>
                <w:b/>
                <w:sz w:val="22"/>
                <w:szCs w:val="22"/>
              </w:rPr>
            </w:pPr>
          </w:p>
          <w:p w:rsidR="0042140D" w:rsidRPr="00A41B2D" w:rsidRDefault="0042140D" w:rsidP="006D76F4">
            <w:pPr>
              <w:tabs>
                <w:tab w:val="left" w:pos="709"/>
              </w:tabs>
              <w:jc w:val="both"/>
              <w:rPr>
                <w:b/>
                <w:sz w:val="22"/>
                <w:szCs w:val="22"/>
              </w:rPr>
            </w:pPr>
          </w:p>
          <w:p w:rsidR="0042140D" w:rsidRPr="00A41B2D" w:rsidRDefault="0042140D" w:rsidP="006D76F4">
            <w:pPr>
              <w:tabs>
                <w:tab w:val="left" w:pos="709"/>
              </w:tabs>
              <w:jc w:val="both"/>
              <w:rPr>
                <w:b/>
                <w:sz w:val="22"/>
                <w:szCs w:val="22"/>
              </w:rPr>
            </w:pPr>
          </w:p>
          <w:p w:rsidR="0042140D" w:rsidRPr="00A41B2D" w:rsidRDefault="0042140D" w:rsidP="006D76F4">
            <w:pPr>
              <w:tabs>
                <w:tab w:val="left" w:pos="709"/>
              </w:tabs>
              <w:jc w:val="both"/>
              <w:rPr>
                <w:b/>
                <w:sz w:val="22"/>
                <w:szCs w:val="22"/>
              </w:rPr>
            </w:pPr>
          </w:p>
          <w:p w:rsidR="0042140D" w:rsidRPr="00A41B2D" w:rsidRDefault="0042140D" w:rsidP="006D76F4">
            <w:pPr>
              <w:tabs>
                <w:tab w:val="left" w:pos="709"/>
              </w:tabs>
              <w:jc w:val="both"/>
              <w:rPr>
                <w:b/>
                <w:sz w:val="22"/>
                <w:szCs w:val="22"/>
              </w:rPr>
            </w:pPr>
            <w:r w:rsidRPr="00A41B2D">
              <w:rPr>
                <w:b/>
                <w:sz w:val="22"/>
                <w:szCs w:val="22"/>
              </w:rPr>
              <w:t xml:space="preserve">                </w:t>
            </w:r>
          </w:p>
        </w:tc>
        <w:tc>
          <w:tcPr>
            <w:tcW w:w="4605" w:type="dxa"/>
            <w:gridSpan w:val="2"/>
          </w:tcPr>
          <w:p w:rsidR="00A41B2D" w:rsidRDefault="00A41B2D" w:rsidP="006D76F4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  <w:p w:rsidR="00A41B2D" w:rsidRPr="00A41B2D" w:rsidRDefault="00A41B2D" w:rsidP="00A41B2D">
            <w:pPr>
              <w:rPr>
                <w:b/>
                <w:sz w:val="22"/>
                <w:szCs w:val="22"/>
              </w:rPr>
            </w:pPr>
            <w:r w:rsidRPr="00A41B2D">
              <w:rPr>
                <w:b/>
                <w:sz w:val="22"/>
                <w:szCs w:val="22"/>
              </w:rPr>
              <w:t xml:space="preserve">Kupující: </w:t>
            </w:r>
          </w:p>
          <w:p w:rsidR="0042140D" w:rsidRPr="00A41B2D" w:rsidRDefault="00A41B2D" w:rsidP="00A41B2D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42140D" w:rsidRPr="001E4D9C" w:rsidTr="006D76F4">
        <w:trPr>
          <w:trHeight w:val="35"/>
        </w:trPr>
        <w:tc>
          <w:tcPr>
            <w:tcW w:w="4647" w:type="dxa"/>
            <w:gridSpan w:val="2"/>
            <w:hideMark/>
          </w:tcPr>
          <w:p w:rsidR="0042140D" w:rsidRPr="001E4D9C" w:rsidRDefault="0042140D" w:rsidP="006D76F4">
            <w:pPr>
              <w:tabs>
                <w:tab w:val="left" w:pos="709"/>
              </w:tabs>
              <w:jc w:val="both"/>
              <w:rPr>
                <w:szCs w:val="22"/>
              </w:rPr>
            </w:pPr>
            <w:r w:rsidRPr="001E4D9C">
              <w:rPr>
                <w:sz w:val="22"/>
                <w:szCs w:val="22"/>
              </w:rPr>
              <w:t>…………………………….………………………</w:t>
            </w:r>
          </w:p>
        </w:tc>
        <w:tc>
          <w:tcPr>
            <w:tcW w:w="4647" w:type="dxa"/>
            <w:gridSpan w:val="2"/>
            <w:hideMark/>
          </w:tcPr>
          <w:p w:rsidR="0042140D" w:rsidRPr="001E4D9C" w:rsidRDefault="0042140D" w:rsidP="006D76F4">
            <w:pPr>
              <w:tabs>
                <w:tab w:val="left" w:pos="709"/>
              </w:tabs>
              <w:jc w:val="both"/>
              <w:rPr>
                <w:szCs w:val="22"/>
              </w:rPr>
            </w:pPr>
            <w:r w:rsidRPr="001E4D9C">
              <w:rPr>
                <w:sz w:val="22"/>
                <w:szCs w:val="22"/>
              </w:rPr>
              <w:t>…………………………….………………………</w:t>
            </w:r>
          </w:p>
        </w:tc>
      </w:tr>
      <w:tr w:rsidR="0042140D" w:rsidRPr="001E4D9C" w:rsidTr="006D76F4">
        <w:trPr>
          <w:trHeight w:val="327"/>
        </w:trPr>
        <w:tc>
          <w:tcPr>
            <w:tcW w:w="4647" w:type="dxa"/>
            <w:gridSpan w:val="2"/>
            <w:hideMark/>
          </w:tcPr>
          <w:p w:rsidR="0042140D" w:rsidRPr="001E4D9C" w:rsidRDefault="00FF66C1" w:rsidP="0042140D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FF66C1">
              <w:rPr>
                <w:sz w:val="22"/>
                <w:szCs w:val="22"/>
              </w:rPr>
              <w:t xml:space="preserve">     </w:t>
            </w:r>
            <w:proofErr w:type="spellStart"/>
            <w:r w:rsidR="006C0C1C">
              <w:rPr>
                <w:sz w:val="22"/>
                <w:szCs w:val="22"/>
              </w:rPr>
              <w:t>xxx</w:t>
            </w:r>
            <w:proofErr w:type="spellEnd"/>
          </w:p>
          <w:p w:rsidR="0042140D" w:rsidRDefault="00FF66C1" w:rsidP="00A41B2D">
            <w:pPr>
              <w:tabs>
                <w:tab w:val="left" w:pos="709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ř</w:t>
            </w:r>
            <w:r w:rsidRPr="00FF66C1">
              <w:rPr>
                <w:szCs w:val="22"/>
              </w:rPr>
              <w:t xml:space="preserve">editel </w:t>
            </w:r>
          </w:p>
          <w:p w:rsidR="00A41B2D" w:rsidRPr="00FF66C1" w:rsidRDefault="00A41B2D" w:rsidP="00A41B2D">
            <w:pPr>
              <w:tabs>
                <w:tab w:val="left" w:pos="709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Český hydrometeorologický ústav </w:t>
            </w:r>
          </w:p>
        </w:tc>
        <w:tc>
          <w:tcPr>
            <w:tcW w:w="4647" w:type="dxa"/>
            <w:gridSpan w:val="2"/>
          </w:tcPr>
          <w:p w:rsidR="000914EB" w:rsidRPr="007D021B" w:rsidRDefault="006C0C1C" w:rsidP="000914E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:rsidR="000914EB" w:rsidRDefault="000914EB" w:rsidP="000914EB">
            <w:pPr>
              <w:tabs>
                <w:tab w:val="left" w:pos="709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                             plná moc</w:t>
            </w:r>
          </w:p>
          <w:p w:rsidR="000914EB" w:rsidRPr="008D6866" w:rsidRDefault="000914EB" w:rsidP="000914EB">
            <w:pPr>
              <w:jc w:val="both"/>
              <w:rPr>
                <w:i/>
              </w:rPr>
            </w:pPr>
            <w:r>
              <w:rPr>
                <w:szCs w:val="22"/>
              </w:rPr>
              <w:t xml:space="preserve">                 </w:t>
            </w:r>
            <w:r w:rsidRPr="008D6866">
              <w:t>AURES Holdings a.s.</w:t>
            </w:r>
          </w:p>
          <w:p w:rsidR="007D021B" w:rsidRPr="007D021B" w:rsidRDefault="007D021B" w:rsidP="006D76F4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  <w:p w:rsidR="0042140D" w:rsidRPr="001E4D9C" w:rsidRDefault="0042140D" w:rsidP="006D76F4">
            <w:pPr>
              <w:tabs>
                <w:tab w:val="left" w:pos="709"/>
              </w:tabs>
              <w:jc w:val="both"/>
              <w:rPr>
                <w:b/>
                <w:strike/>
                <w:szCs w:val="22"/>
              </w:rPr>
            </w:pPr>
          </w:p>
        </w:tc>
      </w:tr>
    </w:tbl>
    <w:p w:rsidR="00AD3B49" w:rsidRDefault="00AD3B49" w:rsidP="0042140D">
      <w:pPr>
        <w:rPr>
          <w:rFonts w:ascii="Arial" w:hAnsi="Arial" w:cs="Arial"/>
          <w:sz w:val="22"/>
          <w:szCs w:val="22"/>
        </w:rPr>
      </w:pPr>
    </w:p>
    <w:p w:rsidR="00AD3B49" w:rsidRDefault="00AD3B49" w:rsidP="0042140D">
      <w:pPr>
        <w:rPr>
          <w:rFonts w:ascii="Arial" w:hAnsi="Arial" w:cs="Arial"/>
          <w:sz w:val="22"/>
          <w:szCs w:val="22"/>
        </w:rPr>
      </w:pPr>
    </w:p>
    <w:p w:rsidR="00AD3B49" w:rsidRDefault="00AD3B49" w:rsidP="00AD3B49">
      <w:pPr>
        <w:autoSpaceDE w:val="0"/>
        <w:autoSpaceDN w:val="0"/>
        <w:adjustRightInd w:val="0"/>
        <w:ind w:left="354" w:hanging="360"/>
        <w:jc w:val="both"/>
        <w:rPr>
          <w:color w:val="000000"/>
        </w:rPr>
      </w:pPr>
      <w:r>
        <w:rPr>
          <w:color w:val="000000"/>
        </w:rPr>
        <w:t xml:space="preserve">Nedílnou součástí této smlouvy </w:t>
      </w:r>
      <w:r w:rsidR="00AE47E1">
        <w:rPr>
          <w:color w:val="000000"/>
        </w:rPr>
        <w:t>příloha</w:t>
      </w:r>
      <w:r>
        <w:rPr>
          <w:color w:val="000000"/>
        </w:rPr>
        <w:t>:</w:t>
      </w:r>
    </w:p>
    <w:p w:rsidR="00AD3B49" w:rsidRDefault="00AD3B49" w:rsidP="00AD3B49">
      <w:pPr>
        <w:autoSpaceDE w:val="0"/>
        <w:autoSpaceDN w:val="0"/>
        <w:adjustRightInd w:val="0"/>
        <w:jc w:val="both"/>
        <w:rPr>
          <w:color w:val="000000"/>
        </w:rPr>
      </w:pPr>
    </w:p>
    <w:p w:rsidR="00AD3B49" w:rsidRDefault="00AD3B49" w:rsidP="00AD3B49">
      <w:pPr>
        <w:autoSpaceDE w:val="0"/>
        <w:autoSpaceDN w:val="0"/>
        <w:adjustRightInd w:val="0"/>
        <w:jc w:val="both"/>
        <w:rPr>
          <w:color w:val="000000"/>
        </w:rPr>
      </w:pPr>
    </w:p>
    <w:p w:rsidR="00AD3B49" w:rsidRPr="00A22989" w:rsidRDefault="00AD3B49" w:rsidP="00AD3B49">
      <w:pPr>
        <w:rPr>
          <w:rFonts w:ascii="Arial" w:hAnsi="Arial" w:cs="Arial"/>
          <w:sz w:val="22"/>
          <w:szCs w:val="22"/>
        </w:rPr>
      </w:pPr>
      <w:r>
        <w:rPr>
          <w:color w:val="000000"/>
        </w:rPr>
        <w:t xml:space="preserve">Příloha </w:t>
      </w:r>
      <w:proofErr w:type="gramStart"/>
      <w:r>
        <w:rPr>
          <w:color w:val="000000"/>
        </w:rPr>
        <w:t xml:space="preserve">č.  </w:t>
      </w:r>
      <w:r w:rsidR="00AE47E1">
        <w:rPr>
          <w:color w:val="000000"/>
        </w:rPr>
        <w:t xml:space="preserve">1 </w:t>
      </w:r>
      <w:r w:rsidR="006C0C1C">
        <w:rPr>
          <w:color w:val="000000"/>
        </w:rPr>
        <w:t xml:space="preserve"> </w:t>
      </w:r>
      <w:proofErr w:type="spellStart"/>
      <w:r w:rsidR="006C0C1C">
        <w:rPr>
          <w:color w:val="000000"/>
        </w:rPr>
        <w:t>xxx</w:t>
      </w:r>
      <w:proofErr w:type="spellEnd"/>
      <w:proofErr w:type="gramEnd"/>
    </w:p>
    <w:sectPr w:rsidR="00AD3B49" w:rsidRPr="00A22989" w:rsidSect="00DF3735">
      <w:footerReference w:type="default" r:id="rId11"/>
      <w:footerReference w:type="first" r:id="rId12"/>
      <w:pgSz w:w="11906" w:h="16838"/>
      <w:pgMar w:top="1134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66B" w:rsidRDefault="00BD766B">
      <w:r>
        <w:separator/>
      </w:r>
    </w:p>
  </w:endnote>
  <w:endnote w:type="continuationSeparator" w:id="0">
    <w:p w:rsidR="00BD766B" w:rsidRDefault="00BD7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735" w:rsidRPr="00DF3735" w:rsidRDefault="00063BB9">
    <w:pPr>
      <w:pStyle w:val="Zpat"/>
      <w:jc w:val="center"/>
      <w:rPr>
        <w:rFonts w:ascii="Arial" w:hAnsi="Arial" w:cs="Arial"/>
        <w:i/>
        <w:sz w:val="20"/>
        <w:szCs w:val="20"/>
      </w:rPr>
    </w:pPr>
    <w:r>
      <w:fldChar w:fldCharType="begin"/>
    </w:r>
    <w:r w:rsidR="00DF3735">
      <w:instrText>PAGE   \* MERGEFORMAT</w:instrText>
    </w:r>
    <w:r>
      <w:fldChar w:fldCharType="separate"/>
    </w:r>
    <w:r w:rsidR="00C078FE">
      <w:rPr>
        <w:noProof/>
      </w:rPr>
      <w:t>2</w:t>
    </w:r>
    <w:r>
      <w:fldChar w:fldCharType="end"/>
    </w:r>
  </w:p>
  <w:p w:rsidR="00DF3735" w:rsidRDefault="00DF373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FBB" w:rsidRDefault="00063BB9">
    <w:pPr>
      <w:pStyle w:val="Zpat"/>
      <w:jc w:val="center"/>
    </w:pPr>
    <w:r>
      <w:fldChar w:fldCharType="begin"/>
    </w:r>
    <w:r w:rsidR="00C12FBB">
      <w:instrText>PAGE   \* MERGEFORMAT</w:instrText>
    </w:r>
    <w:r>
      <w:fldChar w:fldCharType="separate"/>
    </w:r>
    <w:r w:rsidR="00C078FE">
      <w:rPr>
        <w:noProof/>
      </w:rPr>
      <w:t>1</w:t>
    </w:r>
    <w:r>
      <w:fldChar w:fldCharType="end"/>
    </w:r>
  </w:p>
  <w:p w:rsidR="00C12FBB" w:rsidRDefault="00C12FB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66B" w:rsidRDefault="00BD766B">
      <w:r>
        <w:separator/>
      </w:r>
    </w:p>
  </w:footnote>
  <w:footnote w:type="continuationSeparator" w:id="0">
    <w:p w:rsidR="00BD766B" w:rsidRDefault="00BD7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52CD"/>
    <w:multiLevelType w:val="hybridMultilevel"/>
    <w:tmpl w:val="D03893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55430"/>
    <w:multiLevelType w:val="hybridMultilevel"/>
    <w:tmpl w:val="E92820BA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09E6693D"/>
    <w:multiLevelType w:val="hybridMultilevel"/>
    <w:tmpl w:val="53C28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A0AFF"/>
    <w:multiLevelType w:val="hybridMultilevel"/>
    <w:tmpl w:val="68526A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B02528D"/>
    <w:multiLevelType w:val="hybridMultilevel"/>
    <w:tmpl w:val="330A8454"/>
    <w:lvl w:ilvl="0" w:tplc="8F786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76501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B81D3D"/>
    <w:multiLevelType w:val="multilevel"/>
    <w:tmpl w:val="2B48E69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1F0006B7"/>
    <w:multiLevelType w:val="hybridMultilevel"/>
    <w:tmpl w:val="F48AE8C6"/>
    <w:lvl w:ilvl="0" w:tplc="040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87537"/>
    <w:multiLevelType w:val="multilevel"/>
    <w:tmpl w:val="2744D67C"/>
    <w:lvl w:ilvl="0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8">
    <w:nsid w:val="21FF7E2B"/>
    <w:multiLevelType w:val="hybridMultilevel"/>
    <w:tmpl w:val="3CFABA68"/>
    <w:lvl w:ilvl="0" w:tplc="0405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9">
    <w:nsid w:val="229D09BE"/>
    <w:multiLevelType w:val="multilevel"/>
    <w:tmpl w:val="7BF83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>
    <w:nsid w:val="24F214F1"/>
    <w:multiLevelType w:val="hybridMultilevel"/>
    <w:tmpl w:val="11904928"/>
    <w:lvl w:ilvl="0" w:tplc="0A8CF5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723E7F"/>
    <w:multiLevelType w:val="hybridMultilevel"/>
    <w:tmpl w:val="F3268B80"/>
    <w:lvl w:ilvl="0" w:tplc="2E74829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367728"/>
    <w:multiLevelType w:val="multilevel"/>
    <w:tmpl w:val="BF4E8F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3">
    <w:nsid w:val="33504D82"/>
    <w:multiLevelType w:val="hybridMultilevel"/>
    <w:tmpl w:val="B486FC02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>
      <w:start w:val="1"/>
      <w:numFmt w:val="lowerRoman"/>
      <w:lvlText w:val="%3."/>
      <w:lvlJc w:val="right"/>
      <w:pPr>
        <w:ind w:left="4320" w:hanging="180"/>
      </w:pPr>
    </w:lvl>
    <w:lvl w:ilvl="3" w:tplc="0405000F">
      <w:start w:val="1"/>
      <w:numFmt w:val="decimal"/>
      <w:lvlText w:val="%4."/>
      <w:lvlJc w:val="left"/>
      <w:pPr>
        <w:ind w:left="5040" w:hanging="360"/>
      </w:pPr>
    </w:lvl>
    <w:lvl w:ilvl="4" w:tplc="04050019">
      <w:start w:val="1"/>
      <w:numFmt w:val="lowerLetter"/>
      <w:lvlText w:val="%5."/>
      <w:lvlJc w:val="left"/>
      <w:pPr>
        <w:ind w:left="5760" w:hanging="360"/>
      </w:pPr>
    </w:lvl>
    <w:lvl w:ilvl="5" w:tplc="0405001B">
      <w:start w:val="1"/>
      <w:numFmt w:val="lowerRoman"/>
      <w:lvlText w:val="%6."/>
      <w:lvlJc w:val="right"/>
      <w:pPr>
        <w:ind w:left="6480" w:hanging="180"/>
      </w:pPr>
    </w:lvl>
    <w:lvl w:ilvl="6" w:tplc="0405000F">
      <w:start w:val="1"/>
      <w:numFmt w:val="decimal"/>
      <w:lvlText w:val="%7."/>
      <w:lvlJc w:val="left"/>
      <w:pPr>
        <w:ind w:left="7200" w:hanging="360"/>
      </w:pPr>
    </w:lvl>
    <w:lvl w:ilvl="7" w:tplc="04050019">
      <w:start w:val="1"/>
      <w:numFmt w:val="lowerLetter"/>
      <w:lvlText w:val="%8."/>
      <w:lvlJc w:val="left"/>
      <w:pPr>
        <w:ind w:left="7920" w:hanging="360"/>
      </w:pPr>
    </w:lvl>
    <w:lvl w:ilvl="8" w:tplc="0405001B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36C4327C"/>
    <w:multiLevelType w:val="hybridMultilevel"/>
    <w:tmpl w:val="EF52C3FA"/>
    <w:lvl w:ilvl="0" w:tplc="91E443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F6BF2"/>
    <w:multiLevelType w:val="hybridMultilevel"/>
    <w:tmpl w:val="DB2A6700"/>
    <w:lvl w:ilvl="0" w:tplc="04050005">
      <w:start w:val="1"/>
      <w:numFmt w:val="bullet"/>
      <w:lvlText w:val=""/>
      <w:lvlJc w:val="left"/>
      <w:pPr>
        <w:tabs>
          <w:tab w:val="num" w:pos="1998"/>
        </w:tabs>
        <w:ind w:left="1998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718"/>
        </w:tabs>
        <w:ind w:left="271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438"/>
        </w:tabs>
        <w:ind w:left="343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158"/>
        </w:tabs>
        <w:ind w:left="415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878"/>
        </w:tabs>
        <w:ind w:left="487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598"/>
        </w:tabs>
        <w:ind w:left="559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318"/>
        </w:tabs>
        <w:ind w:left="631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038"/>
        </w:tabs>
        <w:ind w:left="703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758"/>
        </w:tabs>
        <w:ind w:left="7758" w:hanging="360"/>
      </w:pPr>
      <w:rPr>
        <w:rFonts w:ascii="Wingdings" w:hAnsi="Wingdings" w:cs="Wingdings" w:hint="default"/>
      </w:rPr>
    </w:lvl>
  </w:abstractNum>
  <w:abstractNum w:abstractNumId="16">
    <w:nsid w:val="39181B46"/>
    <w:multiLevelType w:val="hybridMultilevel"/>
    <w:tmpl w:val="E2B6DB44"/>
    <w:lvl w:ilvl="0" w:tplc="8F786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77ED0"/>
    <w:multiLevelType w:val="hybridMultilevel"/>
    <w:tmpl w:val="6F14DAAE"/>
    <w:lvl w:ilvl="0" w:tplc="CC461538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>
    <w:nsid w:val="4E74061F"/>
    <w:multiLevelType w:val="hybridMultilevel"/>
    <w:tmpl w:val="EDE4D3DE"/>
    <w:lvl w:ilvl="0" w:tplc="7B32D1F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DC0CDE"/>
    <w:multiLevelType w:val="hybridMultilevel"/>
    <w:tmpl w:val="AA48F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402974"/>
    <w:multiLevelType w:val="multilevel"/>
    <w:tmpl w:val="99FE439A"/>
    <w:lvl w:ilvl="0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21">
    <w:nsid w:val="5ECF7249"/>
    <w:multiLevelType w:val="hybridMultilevel"/>
    <w:tmpl w:val="E278B290"/>
    <w:lvl w:ilvl="0" w:tplc="E0B068E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9A522B"/>
    <w:multiLevelType w:val="hybridMultilevel"/>
    <w:tmpl w:val="157A4D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5D61F9"/>
    <w:multiLevelType w:val="hybridMultilevel"/>
    <w:tmpl w:val="98F21984"/>
    <w:lvl w:ilvl="0" w:tplc="35B0E8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086AB8"/>
    <w:multiLevelType w:val="hybridMultilevel"/>
    <w:tmpl w:val="0E925D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22"/>
  </w:num>
  <w:num w:numId="4">
    <w:abstractNumId w:val="15"/>
  </w:num>
  <w:num w:numId="5">
    <w:abstractNumId w:val="23"/>
  </w:num>
  <w:num w:numId="6">
    <w:abstractNumId w:val="3"/>
  </w:num>
  <w:num w:numId="7">
    <w:abstractNumId w:val="4"/>
  </w:num>
  <w:num w:numId="8">
    <w:abstractNumId w:val="11"/>
  </w:num>
  <w:num w:numId="9">
    <w:abstractNumId w:val="14"/>
  </w:num>
  <w:num w:numId="10">
    <w:abstractNumId w:val="24"/>
  </w:num>
  <w:num w:numId="11">
    <w:abstractNumId w:val="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0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6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100000" w:hash="J4z7yTjnLAbFgeWNAAB/4Xu3Trg=" w:salt="8ClkF3sk+pjVs6LbqTjQi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257F"/>
    <w:rsid w:val="00000A9B"/>
    <w:rsid w:val="00005364"/>
    <w:rsid w:val="00011196"/>
    <w:rsid w:val="000136CB"/>
    <w:rsid w:val="00055D1E"/>
    <w:rsid w:val="00063BB9"/>
    <w:rsid w:val="00065BB9"/>
    <w:rsid w:val="00084F5C"/>
    <w:rsid w:val="000914EB"/>
    <w:rsid w:val="000A135E"/>
    <w:rsid w:val="000A355C"/>
    <w:rsid w:val="000A39A7"/>
    <w:rsid w:val="000C7CE3"/>
    <w:rsid w:val="000D22D1"/>
    <w:rsid w:val="00121A32"/>
    <w:rsid w:val="00145934"/>
    <w:rsid w:val="0015434E"/>
    <w:rsid w:val="00154F37"/>
    <w:rsid w:val="001604B2"/>
    <w:rsid w:val="00181EBA"/>
    <w:rsid w:val="001834CB"/>
    <w:rsid w:val="00194B88"/>
    <w:rsid w:val="00196F2E"/>
    <w:rsid w:val="001A133C"/>
    <w:rsid w:val="001A1BA8"/>
    <w:rsid w:val="001C3E2F"/>
    <w:rsid w:val="001D670D"/>
    <w:rsid w:val="001E41EE"/>
    <w:rsid w:val="001E4D9C"/>
    <w:rsid w:val="00213024"/>
    <w:rsid w:val="00251EDC"/>
    <w:rsid w:val="00256A6B"/>
    <w:rsid w:val="002633EE"/>
    <w:rsid w:val="00277777"/>
    <w:rsid w:val="002826A9"/>
    <w:rsid w:val="00284AD4"/>
    <w:rsid w:val="00290DA1"/>
    <w:rsid w:val="00291857"/>
    <w:rsid w:val="00295D0D"/>
    <w:rsid w:val="002B7A34"/>
    <w:rsid w:val="002C7CAE"/>
    <w:rsid w:val="002D3713"/>
    <w:rsid w:val="002E2707"/>
    <w:rsid w:val="002E388A"/>
    <w:rsid w:val="003018A5"/>
    <w:rsid w:val="00311656"/>
    <w:rsid w:val="00322407"/>
    <w:rsid w:val="00333B47"/>
    <w:rsid w:val="00334053"/>
    <w:rsid w:val="00342B6A"/>
    <w:rsid w:val="00360866"/>
    <w:rsid w:val="00363E84"/>
    <w:rsid w:val="00365A45"/>
    <w:rsid w:val="00386635"/>
    <w:rsid w:val="00396017"/>
    <w:rsid w:val="003B5884"/>
    <w:rsid w:val="003D2AF9"/>
    <w:rsid w:val="003E6C1B"/>
    <w:rsid w:val="00412722"/>
    <w:rsid w:val="0042140D"/>
    <w:rsid w:val="004377D5"/>
    <w:rsid w:val="004718A8"/>
    <w:rsid w:val="00484530"/>
    <w:rsid w:val="004A75F3"/>
    <w:rsid w:val="004B3B95"/>
    <w:rsid w:val="004B57B5"/>
    <w:rsid w:val="004D4FB2"/>
    <w:rsid w:val="004F316C"/>
    <w:rsid w:val="004F5DD5"/>
    <w:rsid w:val="004F7133"/>
    <w:rsid w:val="00513457"/>
    <w:rsid w:val="00531B91"/>
    <w:rsid w:val="00533CB3"/>
    <w:rsid w:val="00534994"/>
    <w:rsid w:val="0054735A"/>
    <w:rsid w:val="005555C6"/>
    <w:rsid w:val="005556A3"/>
    <w:rsid w:val="0056316C"/>
    <w:rsid w:val="00590469"/>
    <w:rsid w:val="005925CB"/>
    <w:rsid w:val="00593CBB"/>
    <w:rsid w:val="005B2DC8"/>
    <w:rsid w:val="005B4E47"/>
    <w:rsid w:val="005E0AA4"/>
    <w:rsid w:val="005F47B9"/>
    <w:rsid w:val="006015F2"/>
    <w:rsid w:val="0060648B"/>
    <w:rsid w:val="0061445A"/>
    <w:rsid w:val="00617657"/>
    <w:rsid w:val="00620B4F"/>
    <w:rsid w:val="00652802"/>
    <w:rsid w:val="00661FF6"/>
    <w:rsid w:val="00686D88"/>
    <w:rsid w:val="0069412F"/>
    <w:rsid w:val="00694696"/>
    <w:rsid w:val="006C0C1C"/>
    <w:rsid w:val="006C257F"/>
    <w:rsid w:val="006D76F4"/>
    <w:rsid w:val="00740F0E"/>
    <w:rsid w:val="00750285"/>
    <w:rsid w:val="0075387C"/>
    <w:rsid w:val="007558B0"/>
    <w:rsid w:val="0076158D"/>
    <w:rsid w:val="007B2C42"/>
    <w:rsid w:val="007C6609"/>
    <w:rsid w:val="007D01B7"/>
    <w:rsid w:val="007D021B"/>
    <w:rsid w:val="007E2ACA"/>
    <w:rsid w:val="008012B9"/>
    <w:rsid w:val="00806998"/>
    <w:rsid w:val="0082332F"/>
    <w:rsid w:val="00836791"/>
    <w:rsid w:val="00841433"/>
    <w:rsid w:val="0087075A"/>
    <w:rsid w:val="008769A5"/>
    <w:rsid w:val="00891CAA"/>
    <w:rsid w:val="00892D56"/>
    <w:rsid w:val="008A623B"/>
    <w:rsid w:val="008A6631"/>
    <w:rsid w:val="008D11A6"/>
    <w:rsid w:val="00922255"/>
    <w:rsid w:val="009260B2"/>
    <w:rsid w:val="009546A4"/>
    <w:rsid w:val="0095492E"/>
    <w:rsid w:val="0096741B"/>
    <w:rsid w:val="00972260"/>
    <w:rsid w:val="00976B4A"/>
    <w:rsid w:val="00981802"/>
    <w:rsid w:val="00991B89"/>
    <w:rsid w:val="00997EA9"/>
    <w:rsid w:val="009B73A5"/>
    <w:rsid w:val="009C2F64"/>
    <w:rsid w:val="009C627E"/>
    <w:rsid w:val="009C7C39"/>
    <w:rsid w:val="009F2650"/>
    <w:rsid w:val="009F7BB8"/>
    <w:rsid w:val="00A22989"/>
    <w:rsid w:val="00A2425E"/>
    <w:rsid w:val="00A41B2D"/>
    <w:rsid w:val="00A73A71"/>
    <w:rsid w:val="00A75343"/>
    <w:rsid w:val="00A92E2B"/>
    <w:rsid w:val="00A934E7"/>
    <w:rsid w:val="00AA16F4"/>
    <w:rsid w:val="00AA6135"/>
    <w:rsid w:val="00AB07E6"/>
    <w:rsid w:val="00AB0BF6"/>
    <w:rsid w:val="00AB10A5"/>
    <w:rsid w:val="00AB5184"/>
    <w:rsid w:val="00AD1692"/>
    <w:rsid w:val="00AD1767"/>
    <w:rsid w:val="00AD1AFD"/>
    <w:rsid w:val="00AD3B49"/>
    <w:rsid w:val="00AE47E1"/>
    <w:rsid w:val="00AF74F6"/>
    <w:rsid w:val="00B028AA"/>
    <w:rsid w:val="00B06A37"/>
    <w:rsid w:val="00B23135"/>
    <w:rsid w:val="00B33E2D"/>
    <w:rsid w:val="00B3544A"/>
    <w:rsid w:val="00B5095B"/>
    <w:rsid w:val="00B72CD2"/>
    <w:rsid w:val="00B86BA2"/>
    <w:rsid w:val="00B97ABE"/>
    <w:rsid w:val="00BA4DA1"/>
    <w:rsid w:val="00BA63B3"/>
    <w:rsid w:val="00BB2A10"/>
    <w:rsid w:val="00BB7170"/>
    <w:rsid w:val="00BD766B"/>
    <w:rsid w:val="00BE53C3"/>
    <w:rsid w:val="00BF46ED"/>
    <w:rsid w:val="00C078FE"/>
    <w:rsid w:val="00C12FBB"/>
    <w:rsid w:val="00C3773E"/>
    <w:rsid w:val="00C37E4D"/>
    <w:rsid w:val="00C43B60"/>
    <w:rsid w:val="00C47CA2"/>
    <w:rsid w:val="00C61D91"/>
    <w:rsid w:val="00C770F7"/>
    <w:rsid w:val="00C94475"/>
    <w:rsid w:val="00C963DC"/>
    <w:rsid w:val="00CF263A"/>
    <w:rsid w:val="00CF5CF0"/>
    <w:rsid w:val="00CF79E3"/>
    <w:rsid w:val="00D3005E"/>
    <w:rsid w:val="00D66C23"/>
    <w:rsid w:val="00D7756F"/>
    <w:rsid w:val="00D90B34"/>
    <w:rsid w:val="00D96274"/>
    <w:rsid w:val="00D97B50"/>
    <w:rsid w:val="00DC4A85"/>
    <w:rsid w:val="00DC7F23"/>
    <w:rsid w:val="00DD30FD"/>
    <w:rsid w:val="00DE6F23"/>
    <w:rsid w:val="00DF3735"/>
    <w:rsid w:val="00DF3AAF"/>
    <w:rsid w:val="00E11E10"/>
    <w:rsid w:val="00E254DD"/>
    <w:rsid w:val="00E446D0"/>
    <w:rsid w:val="00E44FE6"/>
    <w:rsid w:val="00E515F6"/>
    <w:rsid w:val="00E60599"/>
    <w:rsid w:val="00E72D0F"/>
    <w:rsid w:val="00E80628"/>
    <w:rsid w:val="00E873E5"/>
    <w:rsid w:val="00E928F4"/>
    <w:rsid w:val="00E94E3B"/>
    <w:rsid w:val="00EA0C14"/>
    <w:rsid w:val="00EA0C76"/>
    <w:rsid w:val="00EA530B"/>
    <w:rsid w:val="00EC423C"/>
    <w:rsid w:val="00EE1081"/>
    <w:rsid w:val="00EE7292"/>
    <w:rsid w:val="00EF149B"/>
    <w:rsid w:val="00F0160F"/>
    <w:rsid w:val="00F04596"/>
    <w:rsid w:val="00F0774C"/>
    <w:rsid w:val="00F27482"/>
    <w:rsid w:val="00F27B54"/>
    <w:rsid w:val="00F47334"/>
    <w:rsid w:val="00F55071"/>
    <w:rsid w:val="00F570C9"/>
    <w:rsid w:val="00F95091"/>
    <w:rsid w:val="00F95E2A"/>
    <w:rsid w:val="00FA1152"/>
    <w:rsid w:val="00FF26D3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176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F47B9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5F47B9"/>
    <w:rPr>
      <w:i/>
      <w:color w:val="0000FF"/>
      <w:sz w:val="24"/>
    </w:rPr>
  </w:style>
  <w:style w:type="paragraph" w:styleId="Zkladntext">
    <w:name w:val="Body Text"/>
    <w:basedOn w:val="Normln"/>
    <w:link w:val="ZkladntextChar"/>
    <w:rsid w:val="005F47B9"/>
    <w:pPr>
      <w:jc w:val="both"/>
    </w:pPr>
    <w:rPr>
      <w:b/>
      <w:szCs w:val="20"/>
    </w:rPr>
  </w:style>
  <w:style w:type="character" w:customStyle="1" w:styleId="ZkladntextChar">
    <w:name w:val="Základní text Char"/>
    <w:link w:val="Zkladntext"/>
    <w:rsid w:val="005F47B9"/>
    <w:rPr>
      <w:b/>
      <w:sz w:val="24"/>
    </w:rPr>
  </w:style>
  <w:style w:type="paragraph" w:customStyle="1" w:styleId="adresa">
    <w:name w:val="adresa"/>
    <w:basedOn w:val="Normln"/>
    <w:uiPriority w:val="99"/>
    <w:rsid w:val="005F47B9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para">
    <w:name w:val="para"/>
    <w:basedOn w:val="Normln"/>
    <w:rsid w:val="005F47B9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řnítext"/>
    <w:basedOn w:val="Normln"/>
    <w:rsid w:val="005F47B9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obec">
    <w:name w:val="obec"/>
    <w:basedOn w:val="Normln"/>
    <w:rsid w:val="005F47B9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rsid w:val="005F47B9"/>
    <w:pPr>
      <w:ind w:left="-540" w:right="-828"/>
      <w:jc w:val="both"/>
    </w:pPr>
  </w:style>
  <w:style w:type="paragraph" w:styleId="Zkladntext3">
    <w:name w:val="Body Text 3"/>
    <w:basedOn w:val="Normln"/>
    <w:link w:val="Zkladntext3Char"/>
    <w:rsid w:val="005F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5F47B9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86D88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DF3735"/>
    <w:rPr>
      <w:sz w:val="24"/>
      <w:szCs w:val="24"/>
    </w:rPr>
  </w:style>
  <w:style w:type="paragraph" w:styleId="Zkladntextodsazen">
    <w:name w:val="Body Text Indent"/>
    <w:basedOn w:val="Normln"/>
    <w:link w:val="ZkladntextodsazenChar"/>
    <w:unhideWhenUsed/>
    <w:rsid w:val="00EA0C7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EA0C76"/>
    <w:rPr>
      <w:sz w:val="24"/>
      <w:szCs w:val="24"/>
    </w:rPr>
  </w:style>
  <w:style w:type="paragraph" w:styleId="Textbubliny">
    <w:name w:val="Balloon Text"/>
    <w:basedOn w:val="Normln"/>
    <w:link w:val="TextbublinyChar"/>
    <w:rsid w:val="00E515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515F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5B2DC8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2D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2DC8"/>
  </w:style>
  <w:style w:type="paragraph" w:styleId="Pedmtkomente">
    <w:name w:val="annotation subject"/>
    <w:basedOn w:val="Textkomente"/>
    <w:next w:val="Textkomente"/>
    <w:link w:val="PedmtkomenteChar"/>
    <w:rsid w:val="005B2D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B2DC8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9C2F6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C2F64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10685-4B20-442F-89B1-4B6559A660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1484D0-87C8-4DFD-A3C9-72385AB128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C795A3-4035-4FCA-A82E-A7E54BDDE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AACDD8-8DB3-4C9F-81FC-AB80E33E7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1184</Words>
  <Characters>6989</Characters>
  <Application>Microsoft Office Word</Application>
  <DocSecurity>8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Hrubá</dc:creator>
  <cp:lastModifiedBy>tibitanzlova</cp:lastModifiedBy>
  <cp:revision>4</cp:revision>
  <cp:lastPrinted>2019-10-08T10:27:00Z</cp:lastPrinted>
  <dcterms:created xsi:type="dcterms:W3CDTF">2019-10-18T11:40:00Z</dcterms:created>
  <dcterms:modified xsi:type="dcterms:W3CDTF">2019-10-18T11:40:00Z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5036/BHO/2016-BHOM</vt:lpwstr>
  </property>
  <property fmtid="{D5CDD505-2E9C-101B-9397-08002B2CF9AE}" pid="4" name="BARCODE_STOP">
    <vt:lpwstr>@œ</vt:lpwstr>
  </property>
  <property fmtid="{D5CDD505-2E9C-101B-9397-08002B2CF9AE}" pid="5" name="OD_Cj">
    <vt:lpwstr>UZSVM/BHO/5902/2016-BHOM</vt:lpwstr>
  </property>
  <property fmtid="{D5CDD505-2E9C-101B-9397-08002B2CF9AE}" pid="6" name="Vlastnik">
    <vt:lpwstr>Keňová Pavla</vt:lpwstr>
  </property>
  <property fmtid="{D5CDD505-2E9C-101B-9397-08002B2CF9AE}" pid="7" name="Telefon">
    <vt:lpwstr>+420 518 398 431</vt:lpwstr>
  </property>
  <property fmtid="{D5CDD505-2E9C-101B-9397-08002B2CF9AE}" pid="8" name="Fax">
    <vt:lpwstr>6065</vt:lpwstr>
  </property>
  <property fmtid="{D5CDD505-2E9C-101B-9397-08002B2CF9AE}" pid="9" name="Email">
    <vt:lpwstr>Pavla.Kenova@uzsvm.cz</vt:lpwstr>
  </property>
  <property fmtid="{D5CDD505-2E9C-101B-9397-08002B2CF9AE}" pid="10" name="UtvarTxt">
    <vt:lpwstr>oddělení Hospodaření s majetkem</vt:lpwstr>
  </property>
  <property fmtid="{D5CDD505-2E9C-101B-9397-08002B2CF9AE}" pid="11" name="UtvarKod">
    <vt:lpwstr>6065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>vyhlášení VŘ č.</vt:lpwstr>
  </property>
  <property fmtid="{D5CDD505-2E9C-101B-9397-08002B2CF9AE}" pid="21" name="AdresaUZSVM">
    <vt:lpwstr>Rašínovo nábřeží 390/42, 128 00 Praha 2</vt:lpwstr>
  </property>
  <property fmtid="{D5CDD505-2E9C-101B-9397-08002B2CF9AE}" pid="22" name="AdresaUP">
    <vt:lpwstr>Příkop 11, 60200 Brno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75371272</vt:lpwstr>
  </property>
  <property fmtid="{D5CDD505-2E9C-101B-9397-08002B2CF9AE}" pid="26" name="NazevUP">
    <vt:lpwstr>Územní pracoviště Brno,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Odloučené pracoviště Hodonín</vt:lpwstr>
  </property>
  <property fmtid="{D5CDD505-2E9C-101B-9397-08002B2CF9AE}" pid="29" name="AdresaOdbor">
    <vt:lpwstr>Štefánikova 28, 695 01 Hodonín</vt:lpwstr>
  </property>
  <property fmtid="{D5CDD505-2E9C-101B-9397-08002B2CF9AE}" pid="30" name="VytvorenDne">
    <vt:lpwstr>27.05.2016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/>
  </property>
  <property fmtid="{D5CDD505-2E9C-101B-9397-08002B2CF9AE}" pid="41" name="OD_BarCode">
    <vt:lpwstr>µ#5036/BHO/2016-BHOM@ 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