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w:t>
      </w:r>
      <w:bookmarkStart w:id="0" w:name="_GoBack"/>
      <w:bookmarkEnd w:id="0"/>
      <w:r w:rsidRPr="000336EB">
        <w:rPr>
          <w:rFonts w:ascii="Arial" w:hAnsi="Arial" w:cs="Arial"/>
          <w:b/>
          <w:snapToGrid w:val="0"/>
          <w:sz w:val="28"/>
          <w:szCs w:val="28"/>
          <w:lang w:eastAsia="cs-CZ"/>
        </w:rPr>
        <w:t>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D44AA9">
      <w:pPr>
        <w:pStyle w:val="Styl5"/>
        <w:ind w:hanging="720"/>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D44AA9">
      <w:pPr>
        <w:pStyle w:val="Styl5"/>
        <w:ind w:hanging="720"/>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D44AA9">
      <w:pPr>
        <w:pStyle w:val="Styl5"/>
        <w:ind w:hanging="720"/>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tabs>
          <w:tab w:val="num" w:pos="1134"/>
        </w:tabs>
        <w:rPr>
          <w:rFonts w:ascii="Arial" w:hAnsi="Arial"/>
          <w:b/>
          <w:sz w:val="24"/>
          <w:szCs w:val="24"/>
          <w:lang w:eastAsia="cs-CZ"/>
        </w:rPr>
      </w:pP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 xml:space="preserve">oložkový rozpočet veškeré položky či správné počty měrných </w:t>
      </w:r>
      <w:r w:rsidRPr="00C15C32">
        <w:rPr>
          <w:rFonts w:ascii="Arial" w:hAnsi="Arial"/>
          <w:snapToGrid w:val="0"/>
          <w:lang w:eastAsia="cs-CZ"/>
        </w:rPr>
        <w:lastRenderedPageBreak/>
        <w:t>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předmětem plnění práce spadající do režimu přenesené daňové povinnosti, musí být faktura vystavena v souladu s ustanoveními §92a - §92e zákona o DPH. </w:t>
      </w:r>
      <w:r w:rsidRPr="00C15C32">
        <w:rPr>
          <w:rFonts w:ascii="Arial" w:hAnsi="Arial"/>
          <w:snapToGrid w:val="0"/>
          <w:lang w:eastAsia="cs-CZ"/>
        </w:rPr>
        <w:lastRenderedPageBreak/>
        <w:t>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952A3">
      <w:pPr>
        <w:pStyle w:val="Styl5"/>
        <w:ind w:hanging="720"/>
      </w:pPr>
      <w:r w:rsidRPr="000336EB">
        <w:lastRenderedPageBreak/>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952A3">
      <w:pPr>
        <w:pStyle w:val="Styl5"/>
        <w:ind w:hanging="720"/>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 xml:space="preserve">hotovitelem </w:t>
      </w:r>
      <w:r w:rsidRPr="00C15C32">
        <w:rPr>
          <w:rFonts w:ascii="Arial" w:hAnsi="Arial"/>
          <w:snapToGrid w:val="0"/>
          <w:lang w:eastAsia="cs-CZ"/>
        </w:rPr>
        <w:lastRenderedPageBreak/>
        <w:t>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BE64DD">
      <w:pPr>
        <w:pStyle w:val="Styl5"/>
        <w:ind w:hanging="720"/>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BE64DD">
      <w:pPr>
        <w:pStyle w:val="Styl5"/>
        <w:ind w:hanging="720"/>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spacing w:line="240" w:lineRule="atLeast"/>
        <w:rPr>
          <w:snapToGrid w:val="0"/>
          <w:color w:val="000000"/>
          <w:sz w:val="24"/>
          <w:lang w:eastAsia="cs-CZ"/>
        </w:rPr>
      </w:pPr>
    </w:p>
    <w:p w:rsidR="004B57A6" w:rsidRPr="000336EB" w:rsidRDefault="004B57A6" w:rsidP="00D13839">
      <w:pPr>
        <w:pStyle w:val="Styl5"/>
        <w:ind w:hanging="720"/>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lastRenderedPageBreak/>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2527FB">
      <w:pPr>
        <w:pStyle w:val="Styl5"/>
        <w:ind w:hanging="720"/>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 xml:space="preserve">hotovitel v plném rozsahu. </w:t>
      </w:r>
      <w:r w:rsidRPr="00C15C32">
        <w:rPr>
          <w:rFonts w:ascii="Arial" w:hAnsi="Arial"/>
          <w:snapToGrid w:val="0"/>
          <w:lang w:eastAsia="cs-CZ"/>
        </w:rPr>
        <w:lastRenderedPageBreak/>
        <w:t>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B726F4">
      <w:pPr>
        <w:pStyle w:val="Styl5"/>
        <w:ind w:hanging="720"/>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B726F4">
      <w:pPr>
        <w:pStyle w:val="Styl5"/>
        <w:ind w:hanging="720"/>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D44AA9">
      <w:pPr>
        <w:tabs>
          <w:tab w:val="num" w:pos="1855"/>
        </w:tabs>
        <w:rPr>
          <w:rFonts w:ascii="Arial" w:hAnsi="Arial"/>
          <w:snapToGrid w:val="0"/>
          <w:lang w:eastAsia="cs-CZ"/>
        </w:rPr>
      </w:pPr>
    </w:p>
    <w:p w:rsidR="004B57A6" w:rsidRPr="000336EB" w:rsidRDefault="004B57A6" w:rsidP="001A5821">
      <w:pPr>
        <w:pStyle w:val="Styl5"/>
        <w:ind w:hanging="720"/>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lastRenderedPageBreak/>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9716FB">
      <w:pPr>
        <w:pStyle w:val="Styl5"/>
        <w:ind w:hanging="720"/>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 xml:space="preserve">zjistit nebo na ně upozornil </w:t>
      </w:r>
      <w:r>
        <w:rPr>
          <w:rFonts w:ascii="Arial" w:hAnsi="Arial"/>
          <w:snapToGrid w:val="0"/>
          <w:lang w:eastAsia="cs-CZ"/>
        </w:rPr>
        <w:lastRenderedPageBreak/>
        <w:t>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8262D6">
        <w:rPr>
          <w:rFonts w:ascii="Arial" w:hAnsi="Arial"/>
          <w:snapToGrid w:val="0"/>
          <w:lang w:eastAsia="cs-CZ"/>
        </w:rPr>
        <w:t>24</w:t>
      </w:r>
      <w:r w:rsidR="00B535EB">
        <w:rPr>
          <w:rFonts w:ascii="Arial" w:hAnsi="Arial"/>
          <w:snapToGrid w:val="0"/>
          <w:lang w:eastAsia="cs-CZ"/>
        </w:rPr>
        <w:t xml:space="preserve"> mě</w:t>
      </w:r>
      <w:r w:rsidRPr="00C15C32">
        <w:rPr>
          <w:rFonts w:ascii="Arial" w:hAnsi="Arial"/>
          <w:snapToGrid w:val="0"/>
          <w:lang w:eastAsia="cs-CZ"/>
        </w:rPr>
        <w:t>síců</w:t>
      </w:r>
      <w:r w:rsidR="003D16C1">
        <w:rPr>
          <w:rFonts w:ascii="Arial" w:hAnsi="Arial"/>
          <w:snapToGrid w:val="0"/>
          <w:lang w:eastAsia="cs-CZ"/>
        </w:rPr>
        <w:t xml:space="preserve"> – ul. Lužická a ul Hraniční, 12 měsíců – ul. U hřbitova</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 xml:space="preserve">hotovitel uvedený termín, pak platí lhůta 15 dnů ode dne </w:t>
      </w:r>
      <w:r w:rsidRPr="00A83792">
        <w:rPr>
          <w:rFonts w:ascii="Arial" w:hAnsi="Arial"/>
          <w:snapToGrid w:val="0"/>
          <w:lang w:eastAsia="cs-CZ"/>
        </w:rPr>
        <w:lastRenderedPageBreak/>
        <w:t>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AF2440">
      <w:pPr>
        <w:pStyle w:val="Styl5"/>
        <w:ind w:hanging="720"/>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AF2440">
      <w:pPr>
        <w:pStyle w:val="Styl5"/>
        <w:ind w:hanging="720"/>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F54447" w:rsidRDefault="00F54447">
      <w:pPr>
        <w:rPr>
          <w:rFonts w:ascii="Arial" w:hAnsi="Arial"/>
          <w:lang w:eastAsia="cs-CZ"/>
        </w:rPr>
      </w:pPr>
      <w:r>
        <w:rPr>
          <w:rFonts w:ascii="Arial" w:hAnsi="Arial"/>
          <w:lang w:eastAsia="cs-CZ"/>
        </w:rPr>
        <w:br w:type="page"/>
      </w:r>
    </w:p>
    <w:p w:rsidR="004B57A6" w:rsidRPr="00A83792" w:rsidRDefault="004B57A6" w:rsidP="004B57A6">
      <w:pPr>
        <w:tabs>
          <w:tab w:val="num" w:pos="1134"/>
        </w:tabs>
        <w:rPr>
          <w:rFonts w:ascii="Arial" w:hAnsi="Arial"/>
          <w:lang w:eastAsia="cs-CZ"/>
        </w:rPr>
      </w:pPr>
    </w:p>
    <w:p w:rsidR="004B57A6" w:rsidRPr="000336EB" w:rsidRDefault="004B57A6" w:rsidP="00AF2440">
      <w:pPr>
        <w:pStyle w:val="Styl5"/>
        <w:ind w:hanging="720"/>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AF2440">
      <w:pPr>
        <w:pStyle w:val="Styl5"/>
        <w:ind w:hanging="720"/>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AF2440">
      <w:pPr>
        <w:pStyle w:val="Styl5"/>
        <w:ind w:hanging="720"/>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AF2440">
      <w:pPr>
        <w:pStyle w:val="Styl5"/>
        <w:ind w:hanging="720"/>
      </w:pPr>
      <w:r w:rsidRPr="000336EB">
        <w:lastRenderedPageBreak/>
        <w:t>Odstoupení od smlouvy</w:t>
      </w:r>
    </w:p>
    <w:p w:rsidR="004B57A6" w:rsidRPr="000336EB" w:rsidRDefault="004B57A6" w:rsidP="004B57A6">
      <w:pPr>
        <w:ind w:left="708"/>
        <w:rPr>
          <w:rFonts w:ascii="Arial" w:hAnsi="Arial"/>
          <w:sz w:val="24"/>
          <w:szCs w:val="24"/>
          <w:lang w:eastAsia="cs-CZ"/>
        </w:rPr>
      </w:pPr>
    </w:p>
    <w:p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rsidR="004B57A6" w:rsidRPr="000336EB" w:rsidRDefault="004B57A6" w:rsidP="00AF2440">
      <w:pPr>
        <w:pStyle w:val="Styl5"/>
        <w:ind w:hanging="720"/>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D44AA9">
      <w:pPr>
        <w:tabs>
          <w:tab w:val="num" w:pos="530"/>
        </w:tabs>
        <w:ind w:left="530" w:right="110" w:firstLine="604"/>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4B57A6" w:rsidRDefault="004B57A6" w:rsidP="00D44AA9">
      <w:pPr>
        <w:tabs>
          <w:tab w:val="num" w:pos="530"/>
        </w:tabs>
        <w:ind w:right="110"/>
        <w:rPr>
          <w:rFonts w:ascii="Arial" w:hAnsi="Arial" w:cs="Arial"/>
          <w:lang w:eastAsia="cs-CZ"/>
        </w:rPr>
      </w:pPr>
    </w:p>
    <w:p w:rsidR="00D44AA9" w:rsidRDefault="00D44AA9" w:rsidP="00D44AA9">
      <w:pPr>
        <w:tabs>
          <w:tab w:val="num" w:pos="530"/>
          <w:tab w:val="left" w:pos="5670"/>
        </w:tabs>
        <w:ind w:right="110"/>
        <w:rPr>
          <w:rFonts w:ascii="Arial" w:hAnsi="Arial" w:cs="Arial"/>
          <w:lang w:eastAsia="cs-CZ"/>
        </w:rPr>
      </w:pPr>
      <w:r>
        <w:rPr>
          <w:rFonts w:ascii="Arial" w:hAnsi="Arial" w:cs="Arial"/>
          <w:lang w:eastAsia="cs-CZ"/>
        </w:rPr>
        <w:tab/>
      </w:r>
      <w:r>
        <w:rPr>
          <w:rFonts w:ascii="Arial" w:hAnsi="Arial" w:cs="Arial"/>
          <w:lang w:eastAsia="cs-CZ"/>
        </w:rPr>
        <w:tab/>
      </w:r>
    </w:p>
    <w:p w:rsidR="004B57A6" w:rsidRPr="00DB5E82" w:rsidRDefault="004B57A6" w:rsidP="00D44AA9">
      <w:pPr>
        <w:tabs>
          <w:tab w:val="num" w:pos="530"/>
          <w:tab w:val="left" w:pos="5670"/>
        </w:tabs>
        <w:ind w:right="110" w:firstLine="1134"/>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1BC" w:rsidRDefault="004201BC" w:rsidP="00B535EB">
      <w:pPr>
        <w:spacing w:after="0" w:line="240" w:lineRule="auto"/>
      </w:pPr>
      <w:r>
        <w:separator/>
      </w:r>
    </w:p>
  </w:endnote>
  <w:endnote w:type="continuationSeparator" w:id="0">
    <w:p w:rsidR="004201BC" w:rsidRDefault="004201BC"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BFA" w:rsidRPr="00AD0BFA" w:rsidRDefault="00AD0BFA" w:rsidP="00AD0BFA">
    <w:pPr>
      <w:pStyle w:val="Zpat"/>
      <w:ind w:left="0" w:firstLine="0"/>
      <w:rPr>
        <w:rFonts w:ascii="Arial" w:hAnsi="Arial" w:cs="Arial"/>
        <w:sz w:val="18"/>
        <w:szCs w:val="18"/>
      </w:rPr>
    </w:pPr>
    <w:r w:rsidRPr="00AD0BFA">
      <w:rPr>
        <w:rFonts w:ascii="Arial" w:hAnsi="Arial" w:cs="Arial"/>
        <w:sz w:val="18"/>
        <w:szCs w:val="18"/>
      </w:rPr>
      <w:t>Název: „Město Šternberk – oprava místních komunikací – ul. U hřbitova, Lužická, Hraniční“</w:t>
    </w:r>
    <w:r>
      <w:rPr>
        <w:rFonts w:ascii="Arial" w:hAnsi="Arial" w:cs="Arial"/>
        <w:sz w:val="18"/>
        <w:szCs w:val="18"/>
      </w:rPr>
      <w:t xml:space="preserve"> – SML č.</w:t>
    </w:r>
    <w:r w:rsidRPr="00AD0BFA">
      <w:rPr>
        <w:rFonts w:ascii="Arial" w:hAnsi="Arial" w:cs="Arial"/>
        <w:sz w:val="18"/>
        <w:szCs w:val="18"/>
      </w:rPr>
      <w:t xml:space="preserve"> 507</w:t>
    </w:r>
    <w:r w:rsidRPr="00AD0BFA">
      <w:rPr>
        <w:rFonts w:ascii="Arial" w:hAnsi="Arial" w:cs="Arial"/>
        <w:sz w:val="18"/>
        <w:szCs w:val="18"/>
      </w:rPr>
      <w:t>/19/S/OIVZ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1BC" w:rsidRDefault="004201BC" w:rsidP="00B535EB">
      <w:pPr>
        <w:spacing w:after="0" w:line="240" w:lineRule="auto"/>
      </w:pPr>
      <w:r>
        <w:separator/>
      </w:r>
    </w:p>
  </w:footnote>
  <w:footnote w:type="continuationSeparator" w:id="0">
    <w:p w:rsidR="004201BC" w:rsidRDefault="004201BC"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1A5821"/>
    <w:rsid w:val="002029E1"/>
    <w:rsid w:val="002069DD"/>
    <w:rsid w:val="002527FB"/>
    <w:rsid w:val="002C1E42"/>
    <w:rsid w:val="002F0358"/>
    <w:rsid w:val="002F1908"/>
    <w:rsid w:val="003D16C1"/>
    <w:rsid w:val="004201BC"/>
    <w:rsid w:val="004952A3"/>
    <w:rsid w:val="004B57A6"/>
    <w:rsid w:val="00582D77"/>
    <w:rsid w:val="00596B78"/>
    <w:rsid w:val="005D0F42"/>
    <w:rsid w:val="00610806"/>
    <w:rsid w:val="006C3DF9"/>
    <w:rsid w:val="006F2F6D"/>
    <w:rsid w:val="007A66A1"/>
    <w:rsid w:val="008262D6"/>
    <w:rsid w:val="00841986"/>
    <w:rsid w:val="008E6207"/>
    <w:rsid w:val="00953DB6"/>
    <w:rsid w:val="009716FB"/>
    <w:rsid w:val="009831A5"/>
    <w:rsid w:val="009C5C7C"/>
    <w:rsid w:val="00AD0BFA"/>
    <w:rsid w:val="00AF2440"/>
    <w:rsid w:val="00B535EB"/>
    <w:rsid w:val="00B726F4"/>
    <w:rsid w:val="00B9023F"/>
    <w:rsid w:val="00B91C0D"/>
    <w:rsid w:val="00BA7F90"/>
    <w:rsid w:val="00BE64DD"/>
    <w:rsid w:val="00BE69E7"/>
    <w:rsid w:val="00BF794C"/>
    <w:rsid w:val="00D13839"/>
    <w:rsid w:val="00D336D9"/>
    <w:rsid w:val="00D44AA9"/>
    <w:rsid w:val="00DB5E82"/>
    <w:rsid w:val="00E15EB6"/>
    <w:rsid w:val="00F54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FD5B"/>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CB9B-A501-446B-BBF5-C47F5C7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11810</Words>
  <Characters>69683</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5</cp:revision>
  <cp:lastPrinted>2019-06-27T05:25:00Z</cp:lastPrinted>
  <dcterms:created xsi:type="dcterms:W3CDTF">2019-10-10T08:37:00Z</dcterms:created>
  <dcterms:modified xsi:type="dcterms:W3CDTF">2019-10-16T09:35:00Z</dcterms:modified>
</cp:coreProperties>
</file>