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Smlouva o sdružených službách dodávky PLYNU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kategorie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 MALOODB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ĚRATEL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 630 MWh/rok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Níže uvedeného dne,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ěsíce a roku uzavírají "Smluvní strany"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''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</w:t>
      </w:r>
    </w:p>
    <w:p>
      <w:pPr>
        <w:spacing w:before="0" w:after="12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obchodní firma:</w:t>
        <w:tab/>
        <w:tab/>
        <w:tab/>
        <w:t xml:space="preserve">CONTE spol. s r.o.</w:t>
      </w:r>
    </w:p>
    <w:p>
      <w:pPr>
        <w:spacing w:before="0" w:after="12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Sídlo:</w:t>
        <w:tab/>
        <w:tab/>
        <w:tab/>
        <w:tab/>
        <w:t xml:space="preserve">Ovocný trh 572/11, Staré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ěsto, 110 00  Praha 1</w:t>
      </w:r>
    </w:p>
    <w:p>
      <w:pPr>
        <w:spacing w:before="0" w:after="12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ČO:</w:t>
        <w:tab/>
        <w:tab/>
        <w:tab/>
        <w:tab/>
        <w:t xml:space="preserve">00565342</w:t>
      </w:r>
    </w:p>
    <w:p>
      <w:pPr>
        <w:spacing w:before="0" w:after="12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Č:</w:t>
        <w:tab/>
        <w:tab/>
        <w:tab/>
        <w:tab/>
        <w:t xml:space="preserve">CZ00565342</w:t>
      </w:r>
    </w:p>
    <w:p>
      <w:pPr>
        <w:spacing w:before="0" w:after="12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Zapsaná v obchodním rejst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říku:</w:t>
        <w:tab/>
        <w:t xml:space="preserve">u Městského soudu v Praze, C 286</w:t>
      </w:r>
    </w:p>
    <w:p>
      <w:pPr>
        <w:spacing w:before="0" w:after="12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Licence na obchod s plynem:</w:t>
        <w:tab/>
        <w:t xml:space="preserve">241224563</w:t>
      </w:r>
    </w:p>
    <w:p>
      <w:pPr>
        <w:spacing w:before="0" w:after="12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Registrace OTE:</w:t>
        <w:tab/>
        <w:tab/>
        <w:tab/>
        <w:t xml:space="preserve">3684</w:t>
      </w:r>
    </w:p>
    <w:p>
      <w:pPr>
        <w:spacing w:before="0" w:after="12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Bankovní spojení: </w:t>
        <w:tab/>
        <w:tab/>
        <w:t xml:space="preserve">XXXXX</w:t>
      </w:r>
    </w:p>
    <w:p>
      <w:pPr>
        <w:spacing w:before="0" w:after="12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Číslo účtu:</w:t>
        <w:tab/>
        <w:tab/>
        <w:tab/>
        <w:t xml:space="preserve">XXXXX</w:t>
      </w:r>
    </w:p>
    <w:p>
      <w:pPr>
        <w:spacing w:before="0" w:after="120" w:line="276"/>
        <w:ind w:right="0" w:left="567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Číslo datové schránky:</w:t>
        <w:tab/>
        <w:t xml:space="preserve">                w6awjmm</w:t>
      </w:r>
    </w:p>
    <w:p>
      <w:pPr>
        <w:spacing w:before="0" w:after="120" w:line="276"/>
        <w:ind w:right="0" w:left="3537" w:hanging="297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Zastoupen/jednající:</w:t>
        <w:tab/>
        <w:tab/>
        <w:t xml:space="preserve">Dipl.-Ing. Roman Baláž, jednatel</w:t>
        <w:br/>
      </w:r>
    </w:p>
    <w:p>
      <w:pPr>
        <w:spacing w:before="0" w:after="12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(dále jen 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''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</w:t>
      </w:r>
    </w:p>
    <w:p>
      <w:pPr>
        <w:spacing w:before="0" w:after="12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obchodní firma:</w:t>
        <w:tab/>
        <w:tab/>
        <w:t xml:space="preserve">              Základní škola, Ostrava-Poruba, J. Val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číka 4411, příspěvková </w:t>
      </w:r>
    </w:p>
    <w:p>
      <w:pPr>
        <w:spacing w:before="0" w:after="12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organizace</w:t>
      </w:r>
    </w:p>
    <w:p>
      <w:pPr>
        <w:spacing w:before="0" w:after="12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Sídlo:</w:t>
        <w:tab/>
        <w:tab/>
        <w:tab/>
        <w:t xml:space="preserve">              Josefa Val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číka 4411/2, Poruba , 708 00 Ostrava  </w:t>
      </w:r>
    </w:p>
    <w:p>
      <w:pPr>
        <w:spacing w:before="0" w:after="12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ČO:</w:t>
        <w:tab/>
        <w:tab/>
        <w:tab/>
        <w:tab/>
        <w:t xml:space="preserve">64627918</w:t>
      </w:r>
    </w:p>
    <w:p>
      <w:pPr>
        <w:spacing w:before="0" w:after="12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Č: </w:t>
        <w:tab/>
        <w:tab/>
        <w:tab/>
        <w:tab/>
        <w:t xml:space="preserve">CZ64627918 - neplátce DPH</w:t>
      </w:r>
    </w:p>
    <w:p>
      <w:pPr>
        <w:spacing w:before="0" w:after="12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Zapsaná v obchodním rejst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říku:</w:t>
        <w:tab/>
        <w:t xml:space="preserve">Pr 636 vedená u Krajského soudu v  Ostravě</w:t>
      </w:r>
    </w:p>
    <w:p>
      <w:pPr>
        <w:spacing w:before="0" w:after="12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Bankovní spojení:</w:t>
        <w:tab/>
        <w:tab/>
        <w:tab/>
        <w:t xml:space="preserve">XXXXX</w:t>
      </w:r>
    </w:p>
    <w:p>
      <w:pPr>
        <w:spacing w:before="0" w:after="12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Číslo účtu:</w:t>
        <w:tab/>
        <w:tab/>
        <w:tab/>
        <w:t xml:space="preserve">XXXXX</w:t>
      </w:r>
    </w:p>
    <w:p>
      <w:pPr>
        <w:tabs>
          <w:tab w:val="left" w:pos="3544" w:leader="none"/>
        </w:tabs>
        <w:spacing w:before="0" w:after="12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Číslo datové schránky:  </w:t>
        <w:tab/>
        <w:tab/>
        <w:t xml:space="preserve">wsimqu4</w:t>
      </w:r>
    </w:p>
    <w:p>
      <w:pPr>
        <w:spacing w:before="0" w:after="12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Zastoupen/jednající:</w:t>
        <w:tab/>
        <w:tab/>
        <w:t xml:space="preserve">Mgr. Antonín Dohnal,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ředitel </w:t>
      </w:r>
    </w:p>
    <w:p>
      <w:pPr>
        <w:spacing w:before="0" w:after="12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(dále jen 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tuto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SmlouvU o sdružených službách dodávky PLYNU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kategorie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 MALOODB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ĚRATEL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 630 MWh/rok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12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(dále jen 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")</w:t>
      </w:r>
    </w:p>
    <w:p>
      <w:pPr>
        <w:spacing w:before="48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Čl. 1.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ÚvodnÍ ustanovenÍ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spacing w:before="0" w:after="120" w:line="276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Tato smlouva je smlouvou o sdružených službách dodávky plynu uzav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řenou podle ustanoveni § 72 odst. 2 zákona č. 458/2000 Sb., o podmínkách podnikání a o výkonu statni správy v energetických odvětvích ("Energeticky zákon"), ve znění pozdějších předpisů, a zákona č. 89/2012 Sb., občanský zákoník, ve znění pozdějších předpisů, v režimu přenesení odpovědnosti za odchylku 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numPr>
          <w:ilvl w:val="0"/>
          <w:numId w:val="19"/>
        </w:numPr>
        <w:spacing w:before="0" w:after="120" w:line="276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Práva a povinnosti Smluvních stran jsou blíže specifikovány v obchodních podmínkách dodávky plynu, které jsou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řílohou č.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této Smlouvy a spolu se smlouvou tvoří nedílný celek (dále jen „OPD“).</w:t>
      </w:r>
    </w:p>
    <w:p>
      <w:pPr>
        <w:spacing w:before="48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Čl. 2.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ŘedmĚt Smlouvy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spacing w:before="0" w:after="120" w:line="276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ředmětem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 závazek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poskytnout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sdružené služby dodávky plynu (dále jen „sdružené služby"), tzn. dodat sjednané množství plynu za podmínek sjednaných ve Smlouvě a převzít odpovědnost za odchylku (dále jen „dodávka plynu") a zajistit distribuci plynu (dále jen „distribuční služby") do OM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22"/>
        </w:numPr>
        <w:spacing w:before="0" w:after="120" w:line="276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 zavazuje odebrat sjednané množství plynu v OM podle podmínek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uhradit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řádně a včas dohodnutou platbu za dodávku plynu a za distribuční služby.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 zavazuje postupovat tak, aby po celou dobu trvání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neznemožnil ani neztížil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dodat ve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sjednané množství plynu do OM ve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uvedeném.</w:t>
      </w:r>
    </w:p>
    <w:p>
      <w:pPr>
        <w:numPr>
          <w:ilvl w:val="0"/>
          <w:numId w:val="22"/>
        </w:numPr>
        <w:spacing w:before="0" w:after="120" w:line="276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Dodávka plynu a distribu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ční služby se uskutečňují z distribuční sítě příslušného provozovatele distribuční soustavy (dále jen "PDS") podle smluv o připojení, které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uzavřel s PDS prostřednictvím Obchodníka, v souladu s Pravidly provozováni distribuční soustavy (dále jen „PPDS") a „Podmínkami distribuce plynu, vydanými příslušným PDS.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sjednávají, že zánik některé ze smluv o připojení ani její změny uzavřené mezi Zákazníkem a PDS nemají vliv na platnost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Smlouvy.</w:t>
      </w:r>
    </w:p>
    <w:p>
      <w:pPr>
        <w:spacing w:before="48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Čl. 3.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SPECIFIKACE ODB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ĚRNÝCH MÍST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spacing w:before="0" w:after="0" w:line="276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Specifikace odb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ěrných míst, to je:</w:t>
      </w:r>
    </w:p>
    <w:p>
      <w:pPr>
        <w:numPr>
          <w:ilvl w:val="0"/>
          <w:numId w:val="25"/>
        </w:numPr>
        <w:spacing w:before="0" w:after="0" w:line="276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EIC</w:t>
      </w:r>
    </w:p>
    <w:p>
      <w:pPr>
        <w:numPr>
          <w:ilvl w:val="0"/>
          <w:numId w:val="25"/>
        </w:numPr>
        <w:spacing w:before="0" w:after="0" w:line="276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Název a adresa OM</w:t>
      </w:r>
    </w:p>
    <w:p>
      <w:pPr>
        <w:numPr>
          <w:ilvl w:val="0"/>
          <w:numId w:val="25"/>
        </w:numPr>
        <w:spacing w:before="0" w:after="120" w:line="276"/>
        <w:ind w:right="0" w:left="1003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Plánovaná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ční spotřeba plynu v MWh</w:t>
      </w:r>
    </w:p>
    <w:p>
      <w:pPr>
        <w:spacing w:before="0" w:after="12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jsou uvedeny 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říloze č. 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seznam odběrných míst plynu.</w:t>
      </w:r>
    </w:p>
    <w:p>
      <w:pPr>
        <w:numPr>
          <w:ilvl w:val="0"/>
          <w:numId w:val="29"/>
        </w:numPr>
        <w:spacing w:before="0" w:after="120" w:line="276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prohlašuje, že má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říslušná majetkoprávní oprávnění k OM uvedeným v předchozím odstavci, a zavazuje se zajistit v souladu s platnou právní úpravou připojení OM specifikovaných v předchozím odstavci k distribuční soustavě příslušného PDS.</w:t>
      </w:r>
    </w:p>
    <w:p>
      <w:pPr>
        <w:numPr>
          <w:ilvl w:val="0"/>
          <w:numId w:val="29"/>
        </w:numPr>
        <w:spacing w:before="0" w:after="120" w:line="276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prohlašuje, že veškeré údaje uvedené v seznamu odb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ěrných míst, který tvoří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Přílohu č. 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odpovídají údajům o odběrném místě uvedeným ve smlouvě o připojení odběrného místa k distribuční soustavě.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neodpovídá za chyby ve vyúčtování, způsobené uvedeným nesprávných údajů o odběrném místě v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Příloze č. 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Zákazníkem,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 zavazuje zaplatit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cenu za sdružené služby dodávky plynu ve výši dle údajů ve smlouvě o připojení s příslušným PDS.</w:t>
      </w:r>
    </w:p>
    <w:p>
      <w:pPr>
        <w:spacing w:before="48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Čl. 4.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ČASOVÁ A TECHNICKÁ SPECIFIKACE PLNĚNÍ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"/>
        </w:numPr>
        <w:spacing w:before="0" w:after="120" w:line="276"/>
        <w:ind w:right="0" w:left="284" w:hanging="28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Období dodávky:</w:t>
      </w:r>
    </w:p>
    <w:p>
      <w:pPr>
        <w:spacing w:before="0" w:after="12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 a obchodní hodina zahájení dodávky: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1. 2020 6:00 hod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2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 a obchodní hodina ukon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čení dodávky: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1. 2022 6:00 hod.</w:t>
      </w:r>
    </w:p>
    <w:p>
      <w:pPr>
        <w:spacing w:before="0" w:after="12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řípadě, že u některých odběrných míst bude stanoveno odlišné období dodávky, je to uvedeno 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Příloze č. 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seznam odběrných míst plynu</w:t>
      </w:r>
    </w:p>
    <w:p>
      <w:pPr>
        <w:numPr>
          <w:ilvl w:val="0"/>
          <w:numId w:val="34"/>
        </w:numPr>
        <w:spacing w:before="0" w:after="120" w:line="276"/>
        <w:ind w:right="0" w:left="284" w:hanging="284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ěrový diagram a způsob jeho sjednávání a upřesňování:</w:t>
      </w:r>
    </w:p>
    <w:p>
      <w:pPr>
        <w:spacing w:before="0" w:after="12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sjednal 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množství plynu pro všechna odb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ěrná místa na období trvání dodávky ve výši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MWh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2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řípadné nedočerpání nebo překročení plánovaného ročního odběru plynu v jednotlivých odběrných místech uvedených 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Příloze č. 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nebude ze strany Obchodníka podléhat žádným cenovým přirážkám či jiným sankcím.  </w:t>
      </w:r>
    </w:p>
    <w:p>
      <w:pPr>
        <w:spacing w:before="48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Čl. 5.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Cena a platební podmínky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9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Cena za dodávku plynu bez dan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z plynu a bez DPH je smluvní a sjednává se pro celou dobu trvání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Smlouv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y dle čl. 6.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následovně:</w:t>
      </w:r>
    </w:p>
    <w:tbl>
      <w:tblPr>
        <w:tblInd w:w="534" w:type="dxa"/>
      </w:tblPr>
      <w:tblGrid>
        <w:gridCol w:w="2669"/>
        <w:gridCol w:w="2237"/>
        <w:gridCol w:w="1848"/>
        <w:gridCol w:w="1997"/>
      </w:tblGrid>
      <w:tr>
        <w:trPr>
          <w:trHeight w:val="1" w:hRule="atLeast"/>
          <w:jc w:val="left"/>
        </w:trPr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Jednotková cena</w:t>
            </w:r>
          </w:p>
        </w:tc>
        <w:tc>
          <w:tcPr>
            <w:tcW w:w="1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Platnost</w:t>
            </w:r>
          </w:p>
        </w:tc>
      </w:tr>
      <w:tr>
        <w:trPr>
          <w:trHeight w:val="563" w:hRule="auto"/>
          <w:jc w:val="left"/>
        </w:trPr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Cena za komoditu</w:t>
            </w:r>
          </w:p>
        </w:tc>
        <w:tc>
          <w:tcPr>
            <w:tcW w:w="2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76"/>
              <w:ind w:right="0" w:left="5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č/MWh</w:t>
            </w:r>
          </w:p>
        </w:tc>
        <w:tc>
          <w:tcPr>
            <w:tcW w:w="199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 celé období dodávky</w:t>
            </w:r>
          </w:p>
        </w:tc>
      </w:tr>
      <w:tr>
        <w:trPr>
          <w:trHeight w:val="1" w:hRule="atLeast"/>
          <w:jc w:val="left"/>
        </w:trPr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Cena za stálý m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ěsíční plat za 1 odběrné místo</w:t>
            </w:r>
          </w:p>
        </w:tc>
        <w:tc>
          <w:tcPr>
            <w:tcW w:w="2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76"/>
              <w:ind w:right="0" w:left="5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č/měsíc/1 OM</w:t>
            </w:r>
          </w:p>
        </w:tc>
        <w:tc>
          <w:tcPr>
            <w:tcW w:w="19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120" w:after="0" w:line="276"/>
        <w:ind w:right="0" w:left="425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Cena zahrnuje veškeré neregulované složky ceny, to je:</w:t>
      </w:r>
    </w:p>
    <w:p>
      <w:pPr>
        <w:spacing w:before="0" w:after="0" w:line="276"/>
        <w:ind w:right="0" w:left="680" w:hanging="254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a) komoditní složky ceny v 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č/MWh,</w:t>
      </w:r>
    </w:p>
    <w:p>
      <w:pPr>
        <w:spacing w:before="0" w:after="0" w:line="276"/>
        <w:ind w:right="0" w:left="680" w:hanging="254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b) kapacitní složky ceny 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č/tis.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³ </w:t>
      </w:r>
    </w:p>
    <w:p>
      <w:pPr>
        <w:spacing w:before="0" w:after="120" w:line="276"/>
        <w:ind w:right="0" w:left="680" w:hanging="255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c) stálý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ěsíční plat v Kč/měsíc/1 odběrné místo.</w:t>
      </w:r>
    </w:p>
    <w:p>
      <w:pPr>
        <w:numPr>
          <w:ilvl w:val="0"/>
          <w:numId w:val="57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 w:line="276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Cena za distribuci plynu bude stanovena podle platného Cenového rozhodnutí Energetického regula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čního úřadu.</w:t>
      </w:r>
    </w:p>
    <w:p>
      <w:pPr>
        <w:numPr>
          <w:ilvl w:val="0"/>
          <w:numId w:val="57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čtované ceně se připočítává daň z plynu a daň z přidané hodnoty stanovené platnými právními předpisy.</w:t>
      </w:r>
    </w:p>
    <w:p>
      <w:pPr>
        <w:numPr>
          <w:ilvl w:val="0"/>
          <w:numId w:val="57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Platební podmínky jsou uvedeny 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říloze č. 1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- Obchodní podmínky dodávky plynu.</w:t>
      </w:r>
    </w:p>
    <w:p>
      <w:pPr>
        <w:numPr>
          <w:ilvl w:val="0"/>
          <w:numId w:val="57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 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ůvodu provozních potřeb může být v průběhu trvání smlouvy měněn počet OM Zákazníka, a to jak zrušením OM uvedených v této Smlouvě, tak zřízením nových OM, v této Smlouvě neuvedených, Obchodník bude i pro tyto případy garantovat jednotkové ceny uvedené v čl. 5. této Smlouvy a neprodleně po oznámení o zřízení nového OM zahájí dodávku sdružených služeb za podmínek sjednaných v této Smlouvě.</w:t>
      </w:r>
    </w:p>
    <w:p>
      <w:pPr>
        <w:numPr>
          <w:ilvl w:val="0"/>
          <w:numId w:val="57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je povinen uvád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ět na fakturách číslo smlouvy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Zákazníka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48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Čl. 6.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PLATNOST A Ú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ČINNOST SMLOUVY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1"/>
        </w:numPr>
        <w:spacing w:before="0" w:after="120" w:line="276"/>
        <w:ind w:right="0" w:left="425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 uzavírá na dobu 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čitou od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1.1.2020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06:00 hod.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1. 1. 2022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06:00 hod.</w:t>
      </w:r>
    </w:p>
    <w:p>
      <w:pPr>
        <w:numPr>
          <w:ilvl w:val="0"/>
          <w:numId w:val="61"/>
        </w:numPr>
        <w:spacing w:before="0" w:after="120" w:line="276"/>
        <w:ind w:right="0" w:left="425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nabývá platnosti dnem uzav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ření. Účinnost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nabývá jejím uveřejněním v registru smluv.</w:t>
      </w:r>
    </w:p>
    <w:p>
      <w:pPr>
        <w:tabs>
          <w:tab w:val="left" w:pos="426" w:leader="none"/>
        </w:tabs>
        <w:spacing w:before="48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Čl. 7.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ČNÁ A ZÁVĚREČNÁ USTANOVENÍ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5"/>
        </w:numPr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podpisem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potvrzuje, že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řevzal OPD, které tvoří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Přílohu č.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numPr>
          <w:ilvl w:val="0"/>
          <w:numId w:val="65"/>
        </w:numPr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Smluvní strany 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čují kontaktní osoby oprávněné k jednání k naplnění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dalším úkonům, včetně přijetí změn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 také určují doručovací adresy pro vzájemnou komunikaci. Tyto osoby a adresy jsou uvedeny 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Příloze č. 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65"/>
        </w:numPr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řípady převodu nebo zřízení nových OM v průběhu dodávky udělí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 Obchodníkovi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plnou moc k zajištění potřebných kroků vedoucích k naplnění těchto záměrů. </w:t>
      </w:r>
    </w:p>
    <w:p>
      <w:pPr>
        <w:numPr>
          <w:ilvl w:val="0"/>
          <w:numId w:val="65"/>
        </w:numPr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lze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ěnit jen písemnou formou, výhradně vzestupně číslovanými dodatky opatřenými podpisy oprávněných zástupců Smluvních stran, takže jakákoliv ústní ujednání o změnách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budou považována za právně neplatná a neúčinná. </w:t>
      </w:r>
    </w:p>
    <w:p>
      <w:pPr>
        <w:numPr>
          <w:ilvl w:val="0"/>
          <w:numId w:val="65"/>
        </w:numPr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Pokud by jakýkoliv závazek (povinnost) podle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ělitelný od ostatního obsahu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byl nebo by se stal neplatným nebo nevymahatelným, nebude to mít vliv na platnost a vymahatelnost ostatních závazků (povinností) podle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 Smluvní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neobsahovala nějaké ustanovení, které by bylo jinak pro vymezení práv a povinností odůvodněné, Smluvní strany se zavazují takové ustanovení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doplnit; ostatní ustanovení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zůstávají beze změny.</w:t>
      </w:r>
    </w:p>
    <w:p>
      <w:pPr>
        <w:numPr>
          <w:ilvl w:val="0"/>
          <w:numId w:val="65"/>
        </w:numPr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řídí právem České republiky; není-li v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uvedeno jinak, řídí se vzájemné vztahy smluvních stran příslušnými ustanoveními Energetického zákona a jeho prováděcími předpisy (vyhlášky, cenové rozhodnutí ERÚ, apod.) a občanského zákoníku a souvisejících právních předpisů. V případě, že za doby trvání smluvního vztahu dojde ke změně platných právních norem nebo k přijetí nových, bude smluvní vztah upraven v souladu s nimi.</w:t>
      </w:r>
    </w:p>
    <w:p>
      <w:pPr>
        <w:numPr>
          <w:ilvl w:val="0"/>
          <w:numId w:val="65"/>
        </w:numPr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zániku jedné nebo druhé Smluvní strany, přecházejí smluvní závazky z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právního nástupce zanikající Smluvní strany.</w:t>
      </w:r>
    </w:p>
    <w:p>
      <w:pPr>
        <w:numPr>
          <w:ilvl w:val="0"/>
          <w:numId w:val="65"/>
        </w:numPr>
        <w:spacing w:before="0" w:after="0" w:line="240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Tato smlouva je uzav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řena v elektronické podobě.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8"/>
        </w:numPr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Smluvní strany prohlašují, že k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>
      <w:pPr>
        <w:numPr>
          <w:ilvl w:val="0"/>
          <w:numId w:val="68"/>
        </w:numPr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 zveřejnit, že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odebírá plyn od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Tuto informaci 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oprávněn uvádět ve svých informačních a reklamních materiálech či referenčních listech a rovněž ji sdělovat prostřednictvím internetu nebo jiných prostředků komunikace. Za tímto účelem je oprávněn použít též aktuálního loga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 správné podobě.</w:t>
      </w:r>
    </w:p>
    <w:p>
      <w:pPr>
        <w:numPr>
          <w:ilvl w:val="0"/>
          <w:numId w:val="68"/>
        </w:numPr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bere na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ědomí, že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podléhá režimu zákona č. 106/1999 Sb. o svobodném přístupu k informacím v platném znění a je oprávněn obsah smlouvy včetně příloh a případných dodatků v plném rozsahu zveřejnit na svých internetových stránkách/profilu zadavatele, a to po dobu časově neomezenou.</w:t>
      </w:r>
    </w:p>
    <w:p>
      <w:pPr>
        <w:numPr>
          <w:ilvl w:val="0"/>
          <w:numId w:val="68"/>
        </w:numPr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bere dále na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ědomí, že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 povinen za podmínek stanovených v zákoně č. 340/2015 Sb., o registru smluv, ve znění pozdějších předpisů, tuto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včetně všech jejích příloh zveřejnit na portálu veřejné správy v registru smluv.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souhlasí se zveřejněním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všech jejích příloh v plném rozsahu, vyjma podpisů zástupců Smluvních stran jakožto osobních údajů chráněných dle příslušných právních předpisů. Smluvní strany se dohodly, že zveřejnění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zajistí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přičemž se o tom zavazuje neprodleně informovat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e-mailovou adresu fakturace@conte-energy.cz nebo do jeho datové schránky. Data uvedená v registračním listu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dle čl. X. odst. 8 OPD nejsou pro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při zveřejňování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závazná.</w:t>
      </w:r>
    </w:p>
    <w:p>
      <w:pPr>
        <w:numPr>
          <w:ilvl w:val="0"/>
          <w:numId w:val="68"/>
        </w:numPr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Obchodník bude poskytovat Magistrátu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ěsta Ostravy na e-mail: ssn@tendersystems.cz, popřípadě Zákazníkovi na základě jeho písemného požadavku, soubor dat v elektronické podobě ve strojově čitelném formátu, obsahující kompletní údaje o realizované dodávce zemního plynu v rozsahu dat dle fakturačních dokladů. Obchodník je povinen poskytnout soubor dat, dle věty předchozí za každý kalendářní rok dodávky dle této Smlouvy, a to vždy nejpozději do 10 kalendářních dní od provedení vyúčtování Zákazníkovi. Za pozdní dodání předmětného souboru dat má právo Zákazník požadovat smluvní pokutu odpovídající výši smluvní pokuty za prodlení Obchodníka s vystavením zúčtovací faktury ve smyslu čl. V. odst. 8. OPD.</w:t>
      </w:r>
    </w:p>
    <w:p>
      <w:pPr>
        <w:numPr>
          <w:ilvl w:val="0"/>
          <w:numId w:val="68"/>
        </w:numPr>
        <w:spacing w:before="0" w:after="120" w:line="240"/>
        <w:ind w:right="0" w:left="426" w:hanging="426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Ujednání obsažená v této smlouv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ě mají přednost před ujednáními obsaženými v OPD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68"/>
        </w:numPr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Doložka platnosti právního jednání dle ust. § 41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128/2000 Sb., o obcích (obecní zřízení), ve znění pozdějších předpisů – údaje budou doplněny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pouze v případě, jsou-li pro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relevantní, v opačném případě zůstanou údaje nevyplněny:</w:t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uzav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ření této smlouvy rozhodla rada města usnesením č. ____/RM1822/___ ze dne __. __. 2019, kterým bylo rozhodnuto o výběru dodavatele a uzavření smlouvy k veřejné zakázce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„Dodávky zemního plynu pro statutární město Ostrava a městské organizace na rok 2020 – 2021“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Smlouva obsahuje následující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řílohy:</w:t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říloha č. 1.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Obchodní podmínky dodávky </w:t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říloha č. 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Seznam odběrných míst plynu</w:t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říloha č. 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Kontakty a kontaktní osoby oprávněné k jednání pro naplnění Smlouvy</w:t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Praze dne: ………………………</w:t>
        <w:tab/>
        <w:tab/>
        <w:tab/>
        <w:tab/>
        <w:t xml:space="preserve">V Ostrav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dne: ……………….........</w:t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CONTE spol. s r.o.</w:t>
        <w:tab/>
        <w:tab/>
        <w:tab/>
        <w:tab/>
        <w:tab/>
        <w:t xml:space="preserve">Základní škola, Ostrava-Poruba,   </w:t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J. Val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číka 4411, příspěvková organizace                                                                                                    </w:t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049" w:dyaOrig="2024">
          <v:rect xmlns:o="urn:schemas-microsoft-com:office:office" xmlns:v="urn:schemas-microsoft-com:vml" id="rectole0000000000" style="width:202.450000pt;height:101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4049" w:dyaOrig="2024">
          <v:rect xmlns:o="urn:schemas-microsoft-com:office:office" xmlns:v="urn:schemas-microsoft-com:vml" id="rectole0000000001" style="width:202.450000pt;height:101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</w:t>
        <w:tab/>
        <w:tab/>
        <w:tab/>
        <w:t xml:space="preserve">.................................................</w:t>
      </w:r>
    </w:p>
    <w:p>
      <w:pPr>
        <w:spacing w:before="0" w:after="120" w:line="276"/>
        <w:ind w:right="0" w:left="4956" w:hanging="453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Dipl.-Ing. Roman Baláž, jednatel</w:t>
        <w:tab/>
        <w:t xml:space="preserve">Mgr. Antonín Dohnal,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ředitel  </w:t>
      </w:r>
    </w:p>
    <w:p>
      <w:pPr>
        <w:spacing w:before="0" w:after="120" w:line="276"/>
        <w:ind w:right="0" w:left="4956" w:hanging="453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4956" w:hanging="453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4956" w:hanging="453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„podepsáno elektronicky“</w:t>
        <w:tab/>
        <w:tab/>
        <w:tab/>
        <w:tab/>
        <w:t xml:space="preserve">„podepsáno elektronicky“</w:t>
      </w:r>
    </w:p>
    <w:p>
      <w:pPr>
        <w:spacing w:before="0" w:after="12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říloha č. 2</w:t>
      </w:r>
    </w:p>
    <w:p>
      <w:pPr>
        <w:spacing w:before="0" w:after="120" w:line="276"/>
        <w:ind w:right="0" w:left="284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Seznam odb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ěrných míst plynu</w:t>
      </w:r>
    </w:p>
    <w:p>
      <w:pPr>
        <w:spacing w:before="0" w:after="12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01"/>
        <w:gridCol w:w="875"/>
        <w:gridCol w:w="363"/>
        <w:gridCol w:w="346"/>
        <w:gridCol w:w="296"/>
        <w:gridCol w:w="565"/>
        <w:gridCol w:w="283"/>
        <w:gridCol w:w="709"/>
        <w:gridCol w:w="363"/>
        <w:gridCol w:w="329"/>
        <w:gridCol w:w="2765"/>
        <w:gridCol w:w="1067"/>
        <w:gridCol w:w="851"/>
        <w:gridCol w:w="1589"/>
        <w:gridCol w:w="1559"/>
        <w:gridCol w:w="1020"/>
        <w:gridCol w:w="1390"/>
        <w:gridCol w:w="1367"/>
      </w:tblGrid>
      <w:tr>
        <w:trPr>
          <w:trHeight w:val="1107" w:hRule="auto"/>
          <w:jc w:val="left"/>
        </w:trPr>
        <w:tc>
          <w:tcPr>
            <w:tcW w:w="4830" w:type="dxa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dce6f1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Numerické údaje o odb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ěrném místě</w:t>
            </w:r>
          </w:p>
        </w:tc>
        <w:tc>
          <w:tcPr>
            <w:tcW w:w="3832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Zákazník</w:t>
            </w:r>
          </w:p>
        </w:tc>
        <w:tc>
          <w:tcPr>
            <w:tcW w:w="6409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ce6f1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Specifikace odb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ěrného místa (OPM)</w:t>
            </w:r>
          </w:p>
        </w:tc>
        <w:tc>
          <w:tcPr>
            <w:tcW w:w="1367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ředpokládané množství za jeden rok dodávky</w:t>
            </w:r>
          </w:p>
        </w:tc>
      </w:tr>
      <w:tr>
        <w:trPr>
          <w:trHeight w:val="799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řadí/    List</w:t>
            </w:r>
          </w:p>
        </w:tc>
        <w:tc>
          <w:tcPr>
            <w:tcW w:w="4129" w:type="dxa"/>
            <w:gridSpan w:val="9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EIC kód</w:t>
            </w:r>
          </w:p>
        </w:tc>
        <w:tc>
          <w:tcPr>
            <w:tcW w:w="276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obchodní firma/název</w:t>
            </w:r>
          </w:p>
        </w:tc>
        <w:tc>
          <w:tcPr>
            <w:tcW w:w="10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obec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ulice/osada (nebo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č. parcely)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č.p./č.or.</w:t>
            </w:r>
          </w:p>
        </w:tc>
        <w:tc>
          <w:tcPr>
            <w:tcW w:w="139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Distributor                      </w:t>
            </w:r>
          </w:p>
        </w:tc>
        <w:tc>
          <w:tcPr>
            <w:tcW w:w="13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Odb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ěr celkem (MWh/rok)</w:t>
            </w:r>
          </w:p>
        </w:tc>
      </w:tr>
      <w:tr>
        <w:trPr>
          <w:trHeight w:val="998" w:hRule="auto"/>
          <w:jc w:val="left"/>
        </w:trPr>
        <w:tc>
          <w:tcPr>
            <w:tcW w:w="15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34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</w:p>
        </w:tc>
        <w:tc>
          <w:tcPr>
            <w:tcW w:w="2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</w:p>
        </w:tc>
        <w:tc>
          <w:tcPr>
            <w:tcW w:w="5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700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00059</w:t>
            </w:r>
          </w:p>
        </w:tc>
        <w:tc>
          <w:tcPr>
            <w:tcW w:w="3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32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</w:p>
        </w:tc>
        <w:tc>
          <w:tcPr>
            <w:tcW w:w="27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Základní škola, Ostrava-Poruba, J. Val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číka 4411, příspěvková organizace,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J.Val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číka 2/4411, 708 00  Ostrava - Poruba</w:t>
            </w:r>
          </w:p>
        </w:tc>
        <w:tc>
          <w:tcPr>
            <w:tcW w:w="10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64627918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708 00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Ostrava-Poruba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Marty Krásové</w:t>
            </w:r>
          </w:p>
        </w:tc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4411</w:t>
            </w:r>
          </w:p>
        </w:tc>
        <w:tc>
          <w:tcPr>
            <w:tcW w:w="13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GasNet, s.r.o.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10,00</w:t>
            </w:r>
          </w:p>
        </w:tc>
      </w:tr>
    </w:tbl>
    <w:p>
      <w:pPr>
        <w:spacing w:before="0" w:after="12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120" w:line="276"/>
        <w:ind w:right="0" w:left="28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říloha č. 3</w:t>
      </w:r>
    </w:p>
    <w:p>
      <w:pPr>
        <w:spacing w:before="0" w:after="120" w:line="276"/>
        <w:ind w:right="0" w:left="28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Kontakty a kontaktní osoby oprávn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ěné k jednání pro naplnění Smlouvy </w:t>
      </w:r>
    </w:p>
    <w:p>
      <w:pPr>
        <w:keepNext w:val="true"/>
        <w:tabs>
          <w:tab w:val="left" w:pos="426" w:leader="none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 w:line="276"/>
        <w:ind w:right="0" w:left="4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tabs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Kontaktní osoby za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Obchodníka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tbl>
      <w:tblPr>
        <w:tblInd w:w="108" w:type="dxa"/>
      </w:tblPr>
      <w:tblGrid>
        <w:gridCol w:w="919"/>
        <w:gridCol w:w="3476"/>
        <w:gridCol w:w="919"/>
        <w:gridCol w:w="3199"/>
      </w:tblGrid>
      <w:tr>
        <w:trPr>
          <w:trHeight w:val="282" w:hRule="auto"/>
          <w:jc w:val="left"/>
        </w:trPr>
        <w:tc>
          <w:tcPr>
            <w:tcW w:w="851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Osoby oprávn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ěné k jednání ve věcech smluvních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jméno: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5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jméno: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Ovocný trh 572/11, 110 00 Praha 1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5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5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5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5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fax: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fax: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tabs>
          <w:tab w:val="left" w:pos="0" w:leader="none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08" w:type="dxa"/>
      </w:tblPr>
      <w:tblGrid>
        <w:gridCol w:w="919"/>
        <w:gridCol w:w="3476"/>
        <w:gridCol w:w="919"/>
        <w:gridCol w:w="3199"/>
      </w:tblGrid>
      <w:tr>
        <w:trPr>
          <w:trHeight w:val="1" w:hRule="atLeast"/>
          <w:jc w:val="left"/>
        </w:trPr>
        <w:tc>
          <w:tcPr>
            <w:tcW w:w="851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Osoby pov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ěřené pro operativní a technická jednání: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jméno: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5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jméno: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Ovocný trh 572/11, 110 00 Praha 1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5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5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5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5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fax: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fax: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tabs>
          <w:tab w:val="left" w:pos="426" w:leader="none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 w:line="276"/>
        <w:ind w:right="0" w:left="4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08" w:type="dxa"/>
      </w:tblPr>
      <w:tblGrid>
        <w:gridCol w:w="919"/>
        <w:gridCol w:w="3476"/>
        <w:gridCol w:w="919"/>
        <w:gridCol w:w="3199"/>
      </w:tblGrid>
      <w:tr>
        <w:trPr>
          <w:trHeight w:val="1" w:hRule="atLeast"/>
          <w:jc w:val="left"/>
        </w:trPr>
        <w:tc>
          <w:tcPr>
            <w:tcW w:w="851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Kontakt pro hlášení samoode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čtů: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jméno: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5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5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fax: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fax: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00FFFF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00FFFF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00FFFF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00FFFF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00FFFF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00FFFF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00FFFF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00FFFF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00FFFF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00FFFF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00FFFF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00FFFF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00FFFF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00FFFF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00FFFF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Kontaktní osoby za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Zákazníka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919"/>
        <w:gridCol w:w="3476"/>
        <w:gridCol w:w="919"/>
        <w:gridCol w:w="3199"/>
      </w:tblGrid>
      <w:tr>
        <w:trPr>
          <w:trHeight w:val="1" w:hRule="atLeast"/>
          <w:jc w:val="left"/>
        </w:trPr>
        <w:tc>
          <w:tcPr>
            <w:tcW w:w="851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Osoby oprávn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ěné k jednání ve věcech smluvních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jméno: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Mgr. Antonín Dohnal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jméno: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5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5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5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5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fax: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fax: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tabs>
          <w:tab w:val="left" w:pos="0" w:leader="none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08" w:type="dxa"/>
      </w:tblPr>
      <w:tblGrid>
        <w:gridCol w:w="919"/>
        <w:gridCol w:w="3476"/>
        <w:gridCol w:w="919"/>
        <w:gridCol w:w="3199"/>
      </w:tblGrid>
      <w:tr>
        <w:trPr>
          <w:trHeight w:val="1" w:hRule="atLeast"/>
          <w:jc w:val="left"/>
        </w:trPr>
        <w:tc>
          <w:tcPr>
            <w:tcW w:w="851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Osoby pov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ěřené pro operativní a technická jednání: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jméno: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Mgr. Antonín Dohnal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jméno: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5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5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fax: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fax: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tabs>
          <w:tab w:val="left" w:pos="426" w:leader="none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 w:line="276"/>
        <w:ind w:right="0" w:left="4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08" w:type="dxa"/>
      </w:tblPr>
      <w:tblGrid>
        <w:gridCol w:w="919"/>
        <w:gridCol w:w="3476"/>
        <w:gridCol w:w="919"/>
        <w:gridCol w:w="3199"/>
      </w:tblGrid>
      <w:tr>
        <w:trPr>
          <w:trHeight w:val="1" w:hRule="atLeast"/>
          <w:jc w:val="left"/>
        </w:trPr>
        <w:tc>
          <w:tcPr>
            <w:tcW w:w="851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Kontakt pro hlášení samoode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čtů: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jméno: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5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jméno: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5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5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fax: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fax: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00FFFF" w:val="clear"/>
        </w:rPr>
      </w:pPr>
    </w:p>
    <w:p>
      <w:pPr>
        <w:keepNext w:val="true"/>
        <w:tabs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tabs>
          <w:tab w:val="left" w:pos="426" w:leader="none"/>
          <w:tab w:val="left" w:pos="1416" w:leader="none"/>
          <w:tab w:val="left" w:pos="2124" w:leader="none"/>
          <w:tab w:val="left" w:pos="2832" w:leader="none"/>
          <w:tab w:val="left" w:pos="5245" w:leader="none"/>
          <w:tab w:val="left" w:pos="7788" w:leader="none"/>
          <w:tab w:val="left" w:pos="8496" w:leader="none"/>
          <w:tab w:val="left" w:pos="9204" w:leader="none"/>
        </w:tabs>
        <w:spacing w:before="360" w:after="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19">
    <w:abstractNumId w:val="60"/>
  </w:num>
  <w:num w:numId="22">
    <w:abstractNumId w:val="54"/>
  </w:num>
  <w:num w:numId="25">
    <w:abstractNumId w:val="48"/>
  </w:num>
  <w:num w:numId="29">
    <w:abstractNumId w:val="42"/>
  </w:num>
  <w:num w:numId="32">
    <w:abstractNumId w:val="36"/>
  </w:num>
  <w:num w:numId="34">
    <w:abstractNumId w:val="30"/>
  </w:num>
  <w:num w:numId="39">
    <w:abstractNumId w:val="24"/>
  </w:num>
  <w:num w:numId="57">
    <w:abstractNumId w:val="18"/>
  </w:num>
  <w:num w:numId="61">
    <w:abstractNumId w:val="12"/>
  </w:num>
  <w:num w:numId="65">
    <w:abstractNumId w:val="6"/>
  </w:num>
  <w:num w:numId="6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