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04669" w14:textId="018310DC" w:rsidR="005F476F" w:rsidRDefault="005F476F" w:rsidP="005F476F">
      <w:pPr>
        <w:pStyle w:val="Heading10"/>
        <w:pBdr>
          <w:bottom w:val="single" w:sz="4" w:space="1" w:color="auto"/>
        </w:pBdr>
        <w:shd w:val="clear" w:color="auto" w:fill="auto"/>
        <w:spacing w:after="0"/>
        <w:ind w:right="60"/>
      </w:pPr>
      <w:bookmarkStart w:id="0" w:name="bookmark0"/>
      <w:r>
        <w:t>Dohoda o narovnání</w:t>
      </w:r>
      <w:bookmarkStart w:id="1" w:name="_GoBack"/>
      <w:bookmarkEnd w:id="0"/>
      <w:bookmarkEnd w:id="1"/>
    </w:p>
    <w:p w14:paraId="1C2A6F69" w14:textId="77777777" w:rsidR="00EC7B75" w:rsidRDefault="00EC7B75" w:rsidP="005F476F">
      <w:pPr>
        <w:pStyle w:val="Heading10"/>
        <w:pBdr>
          <w:bottom w:val="single" w:sz="4" w:space="1" w:color="auto"/>
        </w:pBdr>
        <w:shd w:val="clear" w:color="auto" w:fill="auto"/>
        <w:spacing w:after="0"/>
        <w:ind w:right="60"/>
      </w:pPr>
    </w:p>
    <w:p w14:paraId="7C8A0A6D" w14:textId="77777777" w:rsidR="005F476F" w:rsidRPr="005F476F" w:rsidRDefault="005F476F" w:rsidP="005F476F">
      <w:pPr>
        <w:spacing w:after="0"/>
        <w:rPr>
          <w:rFonts w:cstheme="minorHAnsi"/>
        </w:rPr>
      </w:pPr>
    </w:p>
    <w:p w14:paraId="56BEE118" w14:textId="77777777" w:rsidR="005F476F" w:rsidRPr="005F476F" w:rsidRDefault="005F476F" w:rsidP="006D06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F476F">
        <w:rPr>
          <w:rFonts w:cstheme="minorHAnsi"/>
          <w:b/>
          <w:bCs/>
        </w:rPr>
        <w:t>Moravskoslezské inovační centrum Ostrava, a.s.</w:t>
      </w:r>
    </w:p>
    <w:p w14:paraId="73CE4C54" w14:textId="77777777" w:rsidR="005F476F" w:rsidRPr="005F476F" w:rsidRDefault="005F476F" w:rsidP="006D065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F476F">
        <w:rPr>
          <w:rFonts w:cstheme="minorHAnsi"/>
        </w:rPr>
        <w:t xml:space="preserve">sídlo: </w:t>
      </w:r>
      <w:r w:rsidRPr="005F476F">
        <w:rPr>
          <w:rFonts w:cstheme="minorHAnsi"/>
        </w:rPr>
        <w:tab/>
      </w:r>
      <w:r w:rsidRPr="005F476F">
        <w:rPr>
          <w:rFonts w:cstheme="minorHAnsi"/>
        </w:rPr>
        <w:tab/>
        <w:t>Technologická 372/2, 708 00 Ostrava – Pustkovec</w:t>
      </w:r>
    </w:p>
    <w:p w14:paraId="4C5320F6" w14:textId="77777777" w:rsidR="005F476F" w:rsidRPr="005F476F" w:rsidRDefault="005F476F" w:rsidP="006D065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F476F">
        <w:rPr>
          <w:rFonts w:cstheme="minorHAnsi"/>
        </w:rPr>
        <w:t xml:space="preserve">IČ: </w:t>
      </w:r>
      <w:r w:rsidRPr="005F476F">
        <w:rPr>
          <w:rFonts w:cstheme="minorHAnsi"/>
        </w:rPr>
        <w:tab/>
      </w:r>
      <w:r w:rsidRPr="005F476F">
        <w:rPr>
          <w:rFonts w:cstheme="minorHAnsi"/>
        </w:rPr>
        <w:tab/>
        <w:t>25379631</w:t>
      </w:r>
    </w:p>
    <w:p w14:paraId="2C244D51" w14:textId="77777777" w:rsidR="005F476F" w:rsidRPr="005F476F" w:rsidRDefault="005F476F" w:rsidP="006D065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F476F">
        <w:rPr>
          <w:rFonts w:cstheme="minorHAnsi"/>
        </w:rPr>
        <w:t xml:space="preserve">DIČ: </w:t>
      </w:r>
      <w:r w:rsidRPr="005F476F">
        <w:rPr>
          <w:rFonts w:cstheme="minorHAnsi"/>
        </w:rPr>
        <w:tab/>
      </w:r>
      <w:r w:rsidRPr="005F476F">
        <w:rPr>
          <w:rFonts w:cstheme="minorHAnsi"/>
        </w:rPr>
        <w:tab/>
        <w:t>CZ25379631</w:t>
      </w:r>
    </w:p>
    <w:p w14:paraId="07B6EF00" w14:textId="77777777" w:rsidR="005F476F" w:rsidRPr="005F476F" w:rsidRDefault="005F476F" w:rsidP="006D065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F476F">
        <w:rPr>
          <w:rFonts w:cstheme="minorHAnsi"/>
        </w:rPr>
        <w:t xml:space="preserve">zastoupení: </w:t>
      </w:r>
      <w:r w:rsidRPr="005F476F">
        <w:rPr>
          <w:rFonts w:cstheme="minorHAnsi"/>
        </w:rPr>
        <w:tab/>
        <w:t>Pavel Csank, předseda představenstva</w:t>
      </w:r>
    </w:p>
    <w:p w14:paraId="0FFB8CEC" w14:textId="77777777" w:rsidR="005F476F" w:rsidRPr="005F476F" w:rsidRDefault="005F476F" w:rsidP="006D0659">
      <w:pPr>
        <w:spacing w:after="0" w:line="276" w:lineRule="auto"/>
        <w:rPr>
          <w:rFonts w:cstheme="minorHAnsi"/>
        </w:rPr>
      </w:pPr>
      <w:r w:rsidRPr="005F476F">
        <w:rPr>
          <w:rFonts w:cstheme="minorHAnsi"/>
        </w:rPr>
        <w:t>vedená u Krajského soudu v Ostravě, spis. zn. B 1686</w:t>
      </w:r>
    </w:p>
    <w:p w14:paraId="4059FCDF" w14:textId="77777777" w:rsidR="005F476F" w:rsidRPr="005F476F" w:rsidRDefault="005F476F" w:rsidP="006D0659">
      <w:pPr>
        <w:spacing w:after="0" w:line="276" w:lineRule="auto"/>
        <w:rPr>
          <w:rFonts w:cstheme="minorHAnsi"/>
          <w:i/>
        </w:rPr>
      </w:pPr>
    </w:p>
    <w:p w14:paraId="5746C742" w14:textId="77777777" w:rsidR="005F476F" w:rsidRPr="005F476F" w:rsidRDefault="005F476F" w:rsidP="006D0659">
      <w:pPr>
        <w:spacing w:after="0" w:line="276" w:lineRule="auto"/>
        <w:rPr>
          <w:rFonts w:cstheme="minorHAnsi"/>
        </w:rPr>
      </w:pPr>
      <w:r w:rsidRPr="005F476F">
        <w:rPr>
          <w:rFonts w:cstheme="minorHAnsi"/>
        </w:rPr>
        <w:t>na straně jedné</w:t>
      </w:r>
    </w:p>
    <w:p w14:paraId="51571D6C" w14:textId="77777777" w:rsidR="005F476F" w:rsidRPr="005F476F" w:rsidRDefault="005F476F" w:rsidP="006D0659">
      <w:pPr>
        <w:spacing w:after="0" w:line="276" w:lineRule="auto"/>
        <w:rPr>
          <w:rFonts w:cstheme="minorHAnsi"/>
        </w:rPr>
      </w:pPr>
      <w:r w:rsidRPr="005F476F">
        <w:rPr>
          <w:rFonts w:cstheme="minorHAnsi"/>
        </w:rPr>
        <w:t>(dále jen „</w:t>
      </w:r>
      <w:r w:rsidRPr="005F476F">
        <w:rPr>
          <w:rFonts w:cstheme="minorHAnsi"/>
          <w:b/>
        </w:rPr>
        <w:t>MSIC</w:t>
      </w:r>
      <w:r w:rsidRPr="005F476F">
        <w:rPr>
          <w:rFonts w:cstheme="minorHAnsi"/>
        </w:rPr>
        <w:t xml:space="preserve">“) </w:t>
      </w:r>
    </w:p>
    <w:p w14:paraId="16108809" w14:textId="77777777" w:rsidR="005F476F" w:rsidRPr="005F476F" w:rsidRDefault="005F476F" w:rsidP="006D0659">
      <w:pPr>
        <w:spacing w:after="0" w:line="276" w:lineRule="auto"/>
        <w:jc w:val="center"/>
        <w:rPr>
          <w:rFonts w:cstheme="minorHAnsi"/>
          <w:b/>
        </w:rPr>
      </w:pPr>
      <w:r w:rsidRPr="005F476F">
        <w:rPr>
          <w:rFonts w:cstheme="minorHAnsi"/>
          <w:b/>
        </w:rPr>
        <w:t>a</w:t>
      </w:r>
    </w:p>
    <w:p w14:paraId="133F85E8" w14:textId="77777777" w:rsidR="005F476F" w:rsidRPr="005F476F" w:rsidRDefault="005F476F" w:rsidP="006D0659">
      <w:pPr>
        <w:spacing w:after="0" w:line="276" w:lineRule="auto"/>
        <w:rPr>
          <w:rFonts w:cstheme="minorHAnsi"/>
          <w:b/>
        </w:rPr>
      </w:pPr>
    </w:p>
    <w:p w14:paraId="0700D772" w14:textId="77777777" w:rsidR="005F476F" w:rsidRPr="0044496D" w:rsidRDefault="005F476F" w:rsidP="006D06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44496D">
        <w:rPr>
          <w:rFonts w:cstheme="minorHAnsi"/>
          <w:b/>
          <w:bCs/>
        </w:rPr>
        <w:t>ATIC Technology, s.r.o.</w:t>
      </w:r>
    </w:p>
    <w:p w14:paraId="4655F2CD" w14:textId="77777777" w:rsidR="005F476F" w:rsidRPr="0044496D" w:rsidRDefault="005F476F" w:rsidP="006D065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44496D">
        <w:rPr>
          <w:rFonts w:cstheme="minorHAnsi"/>
        </w:rPr>
        <w:t xml:space="preserve">sídlo: </w:t>
      </w:r>
      <w:r w:rsidRPr="0044496D">
        <w:rPr>
          <w:rFonts w:cstheme="minorHAnsi"/>
        </w:rPr>
        <w:tab/>
      </w:r>
      <w:r w:rsidRPr="0044496D">
        <w:rPr>
          <w:rFonts w:cstheme="minorHAnsi"/>
        </w:rPr>
        <w:tab/>
        <w:t>Kaprova 42/14, Staré Město, 110 00 Praha 1</w:t>
      </w:r>
    </w:p>
    <w:p w14:paraId="6A5079C3" w14:textId="77777777" w:rsidR="005F476F" w:rsidRPr="0044496D" w:rsidRDefault="005F476F" w:rsidP="006D065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44496D">
        <w:rPr>
          <w:rFonts w:cstheme="minorHAnsi"/>
        </w:rPr>
        <w:t xml:space="preserve">IČ: </w:t>
      </w:r>
      <w:r w:rsidRPr="0044496D">
        <w:rPr>
          <w:rFonts w:cstheme="minorHAnsi"/>
        </w:rPr>
        <w:tab/>
      </w:r>
      <w:r w:rsidRPr="0044496D">
        <w:rPr>
          <w:rFonts w:cstheme="minorHAnsi"/>
        </w:rPr>
        <w:tab/>
        <w:t>28660595</w:t>
      </w:r>
    </w:p>
    <w:p w14:paraId="2C5C1F22" w14:textId="77777777" w:rsidR="005F476F" w:rsidRPr="0044496D" w:rsidRDefault="005F476F" w:rsidP="006D065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44496D">
        <w:rPr>
          <w:rFonts w:cstheme="minorHAnsi"/>
        </w:rPr>
        <w:t xml:space="preserve">DIČ: </w:t>
      </w:r>
      <w:r w:rsidRPr="0044496D">
        <w:rPr>
          <w:rFonts w:cstheme="minorHAnsi"/>
        </w:rPr>
        <w:tab/>
      </w:r>
      <w:r w:rsidRPr="0044496D">
        <w:rPr>
          <w:rFonts w:cstheme="minorHAnsi"/>
        </w:rPr>
        <w:tab/>
        <w:t>CZ28660595</w:t>
      </w:r>
    </w:p>
    <w:p w14:paraId="65232767" w14:textId="77777777" w:rsidR="005F476F" w:rsidRPr="0044496D" w:rsidRDefault="005F476F" w:rsidP="006D065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44496D">
        <w:rPr>
          <w:rFonts w:cstheme="minorHAnsi"/>
        </w:rPr>
        <w:t xml:space="preserve">zastoupení: </w:t>
      </w:r>
      <w:r w:rsidRPr="0044496D">
        <w:rPr>
          <w:rFonts w:cstheme="minorHAnsi"/>
        </w:rPr>
        <w:tab/>
        <w:t>Jan Raška, jednatel</w:t>
      </w:r>
    </w:p>
    <w:p w14:paraId="10AB8246" w14:textId="77777777" w:rsidR="005F476F" w:rsidRPr="0044496D" w:rsidRDefault="005F476F" w:rsidP="006D0659">
      <w:pPr>
        <w:spacing w:after="0" w:line="276" w:lineRule="auto"/>
        <w:rPr>
          <w:rFonts w:cstheme="minorHAnsi"/>
        </w:rPr>
      </w:pPr>
      <w:r w:rsidRPr="0044496D">
        <w:rPr>
          <w:rFonts w:cstheme="minorHAnsi"/>
        </w:rPr>
        <w:t>vedená u Městského soudu v Praze, spis. zn. C 286134</w:t>
      </w:r>
    </w:p>
    <w:p w14:paraId="1EB16178" w14:textId="77777777" w:rsidR="005F476F" w:rsidRPr="0044496D" w:rsidRDefault="005F476F" w:rsidP="006D0659">
      <w:pPr>
        <w:spacing w:after="0" w:line="276" w:lineRule="auto"/>
        <w:rPr>
          <w:rFonts w:cstheme="minorHAnsi"/>
        </w:rPr>
      </w:pPr>
    </w:p>
    <w:p w14:paraId="15F4E840" w14:textId="77777777" w:rsidR="005F476F" w:rsidRPr="0044496D" w:rsidRDefault="005F476F" w:rsidP="006D0659">
      <w:pPr>
        <w:spacing w:after="0" w:line="276" w:lineRule="auto"/>
        <w:rPr>
          <w:rFonts w:cstheme="minorHAnsi"/>
        </w:rPr>
      </w:pPr>
      <w:r w:rsidRPr="0044496D">
        <w:rPr>
          <w:rFonts w:cstheme="minorHAnsi"/>
        </w:rPr>
        <w:t>na straně druhé</w:t>
      </w:r>
    </w:p>
    <w:p w14:paraId="6F7EA6CE" w14:textId="77777777" w:rsidR="005F476F" w:rsidRPr="0044496D" w:rsidRDefault="005F476F" w:rsidP="006D0659">
      <w:pPr>
        <w:spacing w:after="0" w:line="276" w:lineRule="auto"/>
        <w:rPr>
          <w:rFonts w:cstheme="minorHAnsi"/>
        </w:rPr>
      </w:pPr>
      <w:r w:rsidRPr="0044496D">
        <w:rPr>
          <w:rFonts w:cstheme="minorHAnsi"/>
        </w:rPr>
        <w:t>(dále jen „</w:t>
      </w:r>
      <w:r w:rsidRPr="0044496D">
        <w:rPr>
          <w:rFonts w:cstheme="minorHAnsi"/>
          <w:b/>
        </w:rPr>
        <w:t>ATIC</w:t>
      </w:r>
      <w:r w:rsidRPr="0044496D">
        <w:rPr>
          <w:rFonts w:cstheme="minorHAnsi"/>
        </w:rPr>
        <w:t xml:space="preserve">“) </w:t>
      </w:r>
    </w:p>
    <w:p w14:paraId="68D21895" w14:textId="77777777" w:rsidR="005F476F" w:rsidRPr="0044496D" w:rsidRDefault="005F476F" w:rsidP="006D0659">
      <w:pPr>
        <w:spacing w:line="276" w:lineRule="auto"/>
        <w:rPr>
          <w:rFonts w:cstheme="minorHAnsi"/>
        </w:rPr>
      </w:pPr>
    </w:p>
    <w:p w14:paraId="5F05EDC2" w14:textId="77777777" w:rsidR="005F476F" w:rsidRPr="0044496D" w:rsidRDefault="005F476F" w:rsidP="006D0659">
      <w:pPr>
        <w:pStyle w:val="Bodytext20"/>
        <w:shd w:val="clear" w:color="auto" w:fill="auto"/>
        <w:spacing w:before="0" w:after="227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>Vzhledem k tomu, že:</w:t>
      </w:r>
    </w:p>
    <w:p w14:paraId="2516DE80" w14:textId="77777777" w:rsidR="00784852" w:rsidRDefault="00422699" w:rsidP="00784852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240" w:line="276" w:lineRule="auto"/>
        <w:ind w:left="620"/>
        <w:rPr>
          <w:rFonts w:asciiTheme="minorHAnsi" w:hAnsiTheme="minorHAnsi" w:cstheme="minorHAnsi"/>
          <w:sz w:val="22"/>
          <w:szCs w:val="22"/>
        </w:rPr>
      </w:pPr>
      <w:r w:rsidRPr="00784852">
        <w:rPr>
          <w:rFonts w:asciiTheme="minorHAnsi" w:hAnsiTheme="minorHAnsi" w:cstheme="minorHAnsi"/>
          <w:sz w:val="22"/>
          <w:szCs w:val="22"/>
        </w:rPr>
        <w:t xml:space="preserve">dne 9. listopadu 2018 </w:t>
      </w:r>
      <w:r w:rsidR="00784852">
        <w:rPr>
          <w:rFonts w:asciiTheme="minorHAnsi" w:hAnsiTheme="minorHAnsi" w:cstheme="minorHAnsi"/>
          <w:sz w:val="22"/>
          <w:szCs w:val="22"/>
        </w:rPr>
        <w:t>došlo k</w:t>
      </w:r>
      <w:r w:rsidRPr="00784852">
        <w:rPr>
          <w:rFonts w:asciiTheme="minorHAnsi" w:hAnsiTheme="minorHAnsi" w:cstheme="minorHAnsi"/>
          <w:sz w:val="22"/>
          <w:szCs w:val="22"/>
        </w:rPr>
        <w:t xml:space="preserve"> uzavření Memorand</w:t>
      </w:r>
      <w:r w:rsidR="00784852">
        <w:rPr>
          <w:rFonts w:asciiTheme="minorHAnsi" w:hAnsiTheme="minorHAnsi" w:cstheme="minorHAnsi"/>
          <w:sz w:val="22"/>
          <w:szCs w:val="22"/>
        </w:rPr>
        <w:t>a</w:t>
      </w:r>
      <w:r w:rsidRPr="00784852">
        <w:rPr>
          <w:rFonts w:asciiTheme="minorHAnsi" w:hAnsiTheme="minorHAnsi" w:cstheme="minorHAnsi"/>
          <w:sz w:val="22"/>
          <w:szCs w:val="22"/>
        </w:rPr>
        <w:t xml:space="preserve"> o spolupráci ATIC,</w:t>
      </w:r>
    </w:p>
    <w:p w14:paraId="6ADB12AE" w14:textId="71ABC887" w:rsidR="00784852" w:rsidRPr="00784852" w:rsidRDefault="00422699" w:rsidP="00784852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240" w:line="276" w:lineRule="auto"/>
        <w:ind w:left="620"/>
        <w:rPr>
          <w:rFonts w:asciiTheme="minorHAnsi" w:hAnsiTheme="minorHAnsi" w:cstheme="minorHAnsi"/>
          <w:sz w:val="22"/>
          <w:szCs w:val="22"/>
        </w:rPr>
      </w:pPr>
      <w:r w:rsidRPr="00784852">
        <w:rPr>
          <w:rFonts w:asciiTheme="minorHAnsi" w:hAnsiTheme="minorHAnsi" w:cstheme="minorHAnsi"/>
          <w:sz w:val="22"/>
          <w:szCs w:val="22"/>
        </w:rPr>
        <w:t xml:space="preserve">dne 14. prosince 2018 </w:t>
      </w:r>
      <w:r w:rsidR="00934C60">
        <w:rPr>
          <w:rFonts w:asciiTheme="minorHAnsi" w:hAnsiTheme="minorHAnsi" w:cstheme="minorHAnsi"/>
          <w:sz w:val="22"/>
          <w:szCs w:val="22"/>
        </w:rPr>
        <w:t>došlo k</w:t>
      </w:r>
      <w:r w:rsidRPr="00784852">
        <w:rPr>
          <w:rFonts w:asciiTheme="minorHAnsi" w:hAnsiTheme="minorHAnsi" w:cstheme="minorHAnsi"/>
          <w:sz w:val="22"/>
          <w:szCs w:val="22"/>
        </w:rPr>
        <w:t xml:space="preserve"> uzavření Smlouvy o spolupráci, jejímž předmětem je pokračování a prohlubování spolupráce ATIC a MSIC,</w:t>
      </w:r>
      <w:r w:rsidR="00784852" w:rsidRPr="0078485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4E6554" w14:textId="13399D96" w:rsidR="00DC32E0" w:rsidRPr="006C2E97" w:rsidRDefault="00784852" w:rsidP="006C2E97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240" w:line="276" w:lineRule="auto"/>
        <w:ind w:left="620"/>
        <w:rPr>
          <w:rFonts w:asciiTheme="minorHAnsi" w:hAnsiTheme="minorHAnsi" w:cstheme="minorHAnsi"/>
          <w:sz w:val="22"/>
          <w:szCs w:val="22"/>
        </w:rPr>
      </w:pPr>
      <w:r w:rsidRPr="009F5611">
        <w:rPr>
          <w:rFonts w:asciiTheme="minorHAnsi" w:hAnsiTheme="minorHAnsi" w:cstheme="minorHAnsi"/>
          <w:bCs/>
          <w:sz w:val="22"/>
          <w:szCs w:val="22"/>
        </w:rPr>
        <w:t>ATIC p</w:t>
      </w:r>
      <w:r w:rsidRPr="0044496D">
        <w:rPr>
          <w:rFonts w:asciiTheme="minorHAnsi" w:hAnsiTheme="minorHAnsi" w:cstheme="minorHAnsi"/>
          <w:sz w:val="22"/>
          <w:szCs w:val="22"/>
        </w:rPr>
        <w:t xml:space="preserve">oskytoval v průběhu roku </w:t>
      </w:r>
      <w:r w:rsidR="00EF11A9">
        <w:rPr>
          <w:rFonts w:asciiTheme="minorHAnsi" w:hAnsiTheme="minorHAnsi" w:cstheme="minorHAnsi"/>
          <w:sz w:val="22"/>
          <w:szCs w:val="22"/>
        </w:rPr>
        <w:t xml:space="preserve">2019 </w:t>
      </w:r>
      <w:r w:rsidRPr="0044496D">
        <w:rPr>
          <w:rFonts w:asciiTheme="minorHAnsi" w:hAnsiTheme="minorHAnsi" w:cstheme="minorHAnsi"/>
          <w:sz w:val="22"/>
          <w:szCs w:val="22"/>
        </w:rPr>
        <w:t>konzultační služby v níže uvedených oblastech a níže uvedeném rozsahu,</w:t>
      </w:r>
    </w:p>
    <w:p w14:paraId="5C88380C" w14:textId="77777777" w:rsidR="005F476F" w:rsidRPr="0044496D" w:rsidRDefault="005F476F" w:rsidP="006D0659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240" w:line="276" w:lineRule="auto"/>
        <w:ind w:left="620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>existují nevypořádané finanční závazky za poskytnuté konzultační služby v průběhu roku 2019,</w:t>
      </w:r>
    </w:p>
    <w:p w14:paraId="70DB0B15" w14:textId="77777777" w:rsidR="005F476F" w:rsidRPr="0044496D" w:rsidRDefault="005F476F" w:rsidP="006D0659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 xml:space="preserve">dohodly se MSIC a </w:t>
      </w:r>
      <w:r w:rsidR="0044496D" w:rsidRPr="0044496D">
        <w:rPr>
          <w:rFonts w:asciiTheme="minorHAnsi" w:hAnsiTheme="minorHAnsi" w:cstheme="minorHAnsi"/>
          <w:sz w:val="22"/>
          <w:szCs w:val="22"/>
        </w:rPr>
        <w:t>ATIC</w:t>
      </w:r>
      <w:r w:rsidRPr="0044496D">
        <w:rPr>
          <w:rFonts w:asciiTheme="minorHAnsi" w:hAnsiTheme="minorHAnsi" w:cstheme="minorHAnsi"/>
          <w:sz w:val="22"/>
          <w:szCs w:val="22"/>
        </w:rPr>
        <w:t xml:space="preserve"> na vypořádání vzájemných práv a povinností ve smyslu ustanovení § 1903 a násl. zákona č. 89/2012 Sb., občanský zákoník, a to takto:</w:t>
      </w:r>
    </w:p>
    <w:p w14:paraId="1E4525F5" w14:textId="77777777" w:rsidR="005F476F" w:rsidRPr="0044496D" w:rsidRDefault="005F476F" w:rsidP="006D0659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DCDEF42" w14:textId="77777777" w:rsidR="005F476F" w:rsidRPr="0044496D" w:rsidRDefault="005F476F" w:rsidP="006D0659">
      <w:pPr>
        <w:pStyle w:val="Bodytext20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107" w:line="276" w:lineRule="auto"/>
        <w:ind w:left="760" w:right="33" w:hanging="36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 xml:space="preserve">Ze strany </w:t>
      </w:r>
      <w:r w:rsidR="00856FDC" w:rsidRPr="0044496D">
        <w:rPr>
          <w:rFonts w:asciiTheme="minorHAnsi" w:hAnsiTheme="minorHAnsi" w:cstheme="minorHAnsi"/>
          <w:sz w:val="22"/>
          <w:szCs w:val="22"/>
        </w:rPr>
        <w:t>ATIC</w:t>
      </w:r>
      <w:r w:rsidRPr="0044496D">
        <w:rPr>
          <w:rFonts w:asciiTheme="minorHAnsi" w:hAnsiTheme="minorHAnsi" w:cstheme="minorHAnsi"/>
          <w:sz w:val="22"/>
          <w:szCs w:val="22"/>
        </w:rPr>
        <w:t xml:space="preserve"> došlo k poskytnutí služeb pro MSIC v následujícím rozsahu:</w:t>
      </w:r>
    </w:p>
    <w:p w14:paraId="4060AD37" w14:textId="2F5A5326" w:rsidR="005F476F" w:rsidRPr="0044496D" w:rsidRDefault="00856FDC" w:rsidP="006D0659">
      <w:pPr>
        <w:pStyle w:val="Odstavecseseznamem"/>
        <w:numPr>
          <w:ilvl w:val="0"/>
          <w:numId w:val="7"/>
        </w:numPr>
        <w:spacing w:line="276" w:lineRule="auto"/>
        <w:rPr>
          <w:rFonts w:eastAsia="Arial" w:cstheme="minorHAnsi"/>
        </w:rPr>
      </w:pPr>
      <w:r w:rsidRPr="0044496D">
        <w:rPr>
          <w:rFonts w:cstheme="minorHAnsi"/>
        </w:rPr>
        <w:t>ověření stávajících technologických možností a relevance vybraných technologií pro koncipování strategických projektů MSIC v oblasti výstavby budov, energetiky a elektromobility</w:t>
      </w:r>
      <w:r w:rsidRPr="0044496D">
        <w:rPr>
          <w:rFonts w:cstheme="minorHAnsi"/>
          <w:b/>
          <w:bCs/>
        </w:rPr>
        <w:t xml:space="preserve"> </w:t>
      </w:r>
      <w:r w:rsidR="005F476F" w:rsidRPr="0044496D">
        <w:rPr>
          <w:rFonts w:cstheme="minorHAnsi"/>
          <w:b/>
          <w:bCs/>
        </w:rPr>
        <w:t xml:space="preserve">v celkovém rozsahu </w:t>
      </w:r>
      <w:r w:rsidR="004E1BFC" w:rsidRPr="0044496D">
        <w:rPr>
          <w:rFonts w:cstheme="minorHAnsi"/>
          <w:b/>
          <w:bCs/>
        </w:rPr>
        <w:t>36,75</w:t>
      </w:r>
      <w:r w:rsidR="005F476F" w:rsidRPr="0044496D">
        <w:rPr>
          <w:rFonts w:cstheme="minorHAnsi"/>
          <w:b/>
          <w:bCs/>
        </w:rPr>
        <w:t xml:space="preserve"> hodin</w:t>
      </w:r>
      <w:r w:rsidR="00DE6E8E">
        <w:rPr>
          <w:rFonts w:cstheme="minorHAnsi"/>
          <w:b/>
          <w:bCs/>
        </w:rPr>
        <w:t>;</w:t>
      </w:r>
    </w:p>
    <w:p w14:paraId="57E1E295" w14:textId="0C49A30B" w:rsidR="00856FDC" w:rsidRDefault="00856FDC" w:rsidP="006D0659">
      <w:pPr>
        <w:pStyle w:val="Odstavecseseznamem"/>
        <w:numPr>
          <w:ilvl w:val="0"/>
          <w:numId w:val="7"/>
        </w:numPr>
        <w:spacing w:after="120" w:line="276" w:lineRule="auto"/>
        <w:contextualSpacing w:val="0"/>
        <w:jc w:val="both"/>
        <w:rPr>
          <w:rFonts w:cstheme="minorHAnsi"/>
          <w:b/>
          <w:bCs/>
        </w:rPr>
      </w:pPr>
      <w:r w:rsidRPr="0044496D">
        <w:rPr>
          <w:rFonts w:cstheme="minorHAnsi"/>
        </w:rPr>
        <w:lastRenderedPageBreak/>
        <w:t xml:space="preserve">podporu MSIC při jednání se zástupci EIB v diskusích o technické proveditelnosti zamýšlených projektů v kontextu reálného odhadu nákladů na jejich realizaci </w:t>
      </w:r>
      <w:r w:rsidRPr="0044496D">
        <w:rPr>
          <w:rFonts w:cstheme="minorHAnsi"/>
          <w:b/>
          <w:bCs/>
        </w:rPr>
        <w:t xml:space="preserve">v celkovém rozsahu </w:t>
      </w:r>
      <w:r w:rsidR="00887577">
        <w:rPr>
          <w:rFonts w:cstheme="minorHAnsi"/>
          <w:b/>
          <w:bCs/>
        </w:rPr>
        <w:t>27</w:t>
      </w:r>
      <w:r w:rsidR="004E1BFC" w:rsidRPr="0044496D">
        <w:rPr>
          <w:rFonts w:cstheme="minorHAnsi"/>
          <w:b/>
          <w:bCs/>
        </w:rPr>
        <w:t xml:space="preserve"> </w:t>
      </w:r>
      <w:r w:rsidRPr="0044496D">
        <w:rPr>
          <w:rFonts w:cstheme="minorHAnsi"/>
          <w:b/>
          <w:bCs/>
        </w:rPr>
        <w:t>hodin</w:t>
      </w:r>
      <w:r w:rsidR="00DE6E8E">
        <w:rPr>
          <w:rFonts w:cstheme="minorHAnsi"/>
          <w:b/>
          <w:bCs/>
        </w:rPr>
        <w:t>;</w:t>
      </w:r>
    </w:p>
    <w:p w14:paraId="45B1B65D" w14:textId="7B040B6A" w:rsidR="00887577" w:rsidRPr="00887577" w:rsidRDefault="0096486B" w:rsidP="006D0659">
      <w:pPr>
        <w:pStyle w:val="Odstavecseseznamem"/>
        <w:numPr>
          <w:ilvl w:val="0"/>
          <w:numId w:val="7"/>
        </w:numPr>
        <w:spacing w:after="120" w:line="276" w:lineRule="auto"/>
        <w:contextualSpacing w:val="0"/>
        <w:jc w:val="both"/>
        <w:rPr>
          <w:rFonts w:cstheme="minorHAnsi"/>
          <w:b/>
          <w:bCs/>
        </w:rPr>
      </w:pPr>
      <w:r w:rsidRPr="00887577">
        <w:rPr>
          <w:rFonts w:cstheme="minorHAnsi"/>
        </w:rPr>
        <w:t xml:space="preserve">technologické </w:t>
      </w:r>
      <w:r w:rsidR="00356115" w:rsidRPr="00887577">
        <w:rPr>
          <w:rFonts w:cstheme="minorHAnsi"/>
        </w:rPr>
        <w:t>poradenství</w:t>
      </w:r>
      <w:r w:rsidR="00356115">
        <w:rPr>
          <w:rFonts w:cstheme="minorHAnsi"/>
          <w:b/>
          <w:bCs/>
        </w:rPr>
        <w:t xml:space="preserve"> v celkovém rozsahu </w:t>
      </w:r>
      <w:r w:rsidR="00887577">
        <w:rPr>
          <w:rFonts w:cstheme="minorHAnsi"/>
          <w:b/>
          <w:bCs/>
        </w:rPr>
        <w:t>23 hodin</w:t>
      </w:r>
      <w:r w:rsidR="00DE6E8E">
        <w:rPr>
          <w:rFonts w:cstheme="minorHAnsi"/>
          <w:b/>
          <w:bCs/>
        </w:rPr>
        <w:t>;</w:t>
      </w:r>
    </w:p>
    <w:p w14:paraId="0FBE5289" w14:textId="77777777" w:rsidR="005F476F" w:rsidRPr="0044496D" w:rsidRDefault="005F476F" w:rsidP="006D0659">
      <w:pPr>
        <w:pStyle w:val="Bodytext20"/>
        <w:shd w:val="clear" w:color="auto" w:fill="auto"/>
        <w:spacing w:before="0" w:after="116" w:line="276" w:lineRule="auto"/>
        <w:ind w:left="760" w:right="33" w:firstLine="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 xml:space="preserve">přičemž </w:t>
      </w:r>
      <w:r w:rsidRPr="0044496D">
        <w:rPr>
          <w:rStyle w:val="Bodytext2Bold"/>
          <w:rFonts w:asciiTheme="minorHAnsi" w:hAnsiTheme="minorHAnsi" w:cstheme="minorHAnsi"/>
          <w:sz w:val="22"/>
          <w:szCs w:val="22"/>
        </w:rPr>
        <w:t xml:space="preserve">hodinová konzultační sazba, </w:t>
      </w:r>
      <w:r w:rsidRPr="0044496D">
        <w:rPr>
          <w:rFonts w:asciiTheme="minorHAnsi" w:hAnsiTheme="minorHAnsi" w:cstheme="minorHAnsi"/>
          <w:sz w:val="22"/>
          <w:szCs w:val="22"/>
        </w:rPr>
        <w:t>s ohledem na osobu poskytující konzultace,</w:t>
      </w:r>
      <w:r w:rsidRPr="0044496D">
        <w:rPr>
          <w:rFonts w:asciiTheme="minorHAnsi" w:hAnsiTheme="minorHAnsi" w:cstheme="minorHAnsi"/>
          <w:sz w:val="22"/>
          <w:szCs w:val="22"/>
        </w:rPr>
        <w:br/>
      </w:r>
      <w:r w:rsidRPr="0044496D">
        <w:rPr>
          <w:rStyle w:val="Bodytext2Bold"/>
          <w:rFonts w:asciiTheme="minorHAnsi" w:hAnsiTheme="minorHAnsi" w:cstheme="minorHAnsi"/>
          <w:b w:val="0"/>
          <w:bCs w:val="0"/>
          <w:sz w:val="22"/>
          <w:szCs w:val="22"/>
        </w:rPr>
        <w:t xml:space="preserve">činí </w:t>
      </w:r>
      <w:r w:rsidR="004E1BFC" w:rsidRPr="0044496D">
        <w:rPr>
          <w:rFonts w:asciiTheme="minorHAnsi" w:hAnsiTheme="minorHAnsi" w:cstheme="minorHAnsi"/>
          <w:b/>
          <w:bCs/>
          <w:sz w:val="22"/>
          <w:szCs w:val="22"/>
        </w:rPr>
        <w:t>4 000</w:t>
      </w:r>
      <w:r w:rsidRPr="0044496D">
        <w:rPr>
          <w:rStyle w:val="Bodytext2Bold"/>
          <w:rFonts w:asciiTheme="minorHAnsi" w:hAnsiTheme="minorHAnsi" w:cstheme="minorHAnsi"/>
          <w:b w:val="0"/>
          <w:bCs w:val="0"/>
          <w:sz w:val="22"/>
          <w:szCs w:val="22"/>
        </w:rPr>
        <w:t>,-</w:t>
      </w:r>
      <w:r w:rsidRPr="0044496D">
        <w:rPr>
          <w:rStyle w:val="Bodytext2Bold"/>
          <w:rFonts w:asciiTheme="minorHAnsi" w:hAnsiTheme="minorHAnsi" w:cstheme="minorHAnsi"/>
          <w:sz w:val="22"/>
          <w:szCs w:val="22"/>
        </w:rPr>
        <w:t xml:space="preserve"> Kč bez DPH. </w:t>
      </w:r>
      <w:r w:rsidRPr="0044496D">
        <w:rPr>
          <w:rFonts w:asciiTheme="minorHAnsi" w:hAnsiTheme="minorHAnsi" w:cstheme="minorHAnsi"/>
          <w:sz w:val="22"/>
          <w:szCs w:val="22"/>
        </w:rPr>
        <w:t xml:space="preserve">Celková pohledávka </w:t>
      </w:r>
      <w:r w:rsidR="004E1BFC" w:rsidRPr="0044496D">
        <w:rPr>
          <w:rFonts w:asciiTheme="minorHAnsi" w:hAnsiTheme="minorHAnsi" w:cstheme="minorHAnsi"/>
          <w:sz w:val="22"/>
          <w:szCs w:val="22"/>
        </w:rPr>
        <w:t>ATIC</w:t>
      </w:r>
      <w:r w:rsidRPr="0044496D">
        <w:rPr>
          <w:rFonts w:asciiTheme="minorHAnsi" w:hAnsiTheme="minorHAnsi" w:cstheme="minorHAnsi"/>
          <w:sz w:val="22"/>
          <w:szCs w:val="22"/>
        </w:rPr>
        <w:t xml:space="preserve"> vůči MSIC </w:t>
      </w:r>
      <w:r w:rsidR="004E1BFC" w:rsidRPr="0044496D">
        <w:rPr>
          <w:rFonts w:asciiTheme="minorHAnsi" w:hAnsiTheme="minorHAnsi" w:cstheme="minorHAnsi"/>
          <w:sz w:val="22"/>
          <w:szCs w:val="22"/>
        </w:rPr>
        <w:t xml:space="preserve">z výše uvedeného titulu </w:t>
      </w:r>
      <w:r w:rsidRPr="0044496D">
        <w:rPr>
          <w:rFonts w:asciiTheme="minorHAnsi" w:hAnsiTheme="minorHAnsi" w:cstheme="minorHAnsi"/>
          <w:sz w:val="22"/>
          <w:szCs w:val="22"/>
        </w:rPr>
        <w:t>činí</w:t>
      </w:r>
      <w:r w:rsidRPr="0044496D">
        <w:rPr>
          <w:rFonts w:asciiTheme="minorHAnsi" w:hAnsiTheme="minorHAnsi" w:cstheme="minorHAnsi"/>
          <w:sz w:val="22"/>
          <w:szCs w:val="22"/>
        </w:rPr>
        <w:br/>
      </w:r>
      <w:r w:rsidR="0044496D" w:rsidRPr="0044496D">
        <w:rPr>
          <w:rFonts w:asciiTheme="minorHAnsi" w:hAnsiTheme="minorHAnsi" w:cstheme="minorHAnsi"/>
          <w:b/>
          <w:bCs/>
          <w:sz w:val="22"/>
          <w:szCs w:val="22"/>
        </w:rPr>
        <w:t>347 000</w:t>
      </w:r>
      <w:r w:rsidRPr="0044496D">
        <w:rPr>
          <w:rFonts w:asciiTheme="minorHAnsi" w:hAnsiTheme="minorHAnsi" w:cstheme="minorHAnsi"/>
          <w:b/>
          <w:bCs/>
          <w:sz w:val="22"/>
          <w:szCs w:val="22"/>
        </w:rPr>
        <w:t>,- Kč bez DPH.</w:t>
      </w:r>
    </w:p>
    <w:p w14:paraId="13711489" w14:textId="568F3E86" w:rsidR="005F476F" w:rsidRPr="0044496D" w:rsidRDefault="005F476F" w:rsidP="006D0659">
      <w:pPr>
        <w:pStyle w:val="Bodytext20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137" w:line="276" w:lineRule="auto"/>
        <w:ind w:left="760" w:right="33" w:hanging="36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>MSIC tímto prohlašuje a činí nesporným, že k poskytnutí služeb ve výše uvedeném rozsahu</w:t>
      </w:r>
      <w:r w:rsidRPr="0044496D">
        <w:rPr>
          <w:rFonts w:asciiTheme="minorHAnsi" w:hAnsiTheme="minorHAnsi" w:cstheme="minorHAnsi"/>
          <w:sz w:val="22"/>
          <w:szCs w:val="22"/>
        </w:rPr>
        <w:br/>
        <w:t>došlo a zavazuje se tímto uhradit</w:t>
      </w:r>
      <w:r w:rsidR="000353E7">
        <w:rPr>
          <w:rFonts w:asciiTheme="minorHAnsi" w:hAnsiTheme="minorHAnsi" w:cstheme="minorHAnsi"/>
          <w:sz w:val="22"/>
          <w:szCs w:val="22"/>
        </w:rPr>
        <w:t xml:space="preserve"> </w:t>
      </w:r>
      <w:r w:rsidR="0066759C">
        <w:rPr>
          <w:rFonts w:asciiTheme="minorHAnsi" w:hAnsiTheme="minorHAnsi" w:cstheme="minorHAnsi"/>
          <w:sz w:val="22"/>
          <w:szCs w:val="22"/>
        </w:rPr>
        <w:t xml:space="preserve">ATIC </w:t>
      </w:r>
      <w:r w:rsidR="00780FB2">
        <w:rPr>
          <w:rFonts w:asciiTheme="minorHAnsi" w:hAnsiTheme="minorHAnsi" w:cstheme="minorHAnsi"/>
          <w:sz w:val="22"/>
          <w:szCs w:val="22"/>
        </w:rPr>
        <w:t>dlužnou částku, přičemž p</w:t>
      </w:r>
      <w:r w:rsidR="000353E7">
        <w:rPr>
          <w:rFonts w:asciiTheme="minorHAnsi" w:hAnsiTheme="minorHAnsi" w:cstheme="minorHAnsi"/>
          <w:sz w:val="22"/>
          <w:szCs w:val="22"/>
        </w:rPr>
        <w:t xml:space="preserve">odkladem pro </w:t>
      </w:r>
      <w:r w:rsidR="00780FB2">
        <w:rPr>
          <w:rFonts w:asciiTheme="minorHAnsi" w:hAnsiTheme="minorHAnsi" w:cstheme="minorHAnsi"/>
          <w:sz w:val="22"/>
          <w:szCs w:val="22"/>
        </w:rPr>
        <w:t xml:space="preserve">úhradu </w:t>
      </w:r>
      <w:r w:rsidR="000353E7">
        <w:rPr>
          <w:rFonts w:asciiTheme="minorHAnsi" w:hAnsiTheme="minorHAnsi" w:cstheme="minorHAnsi"/>
          <w:sz w:val="22"/>
          <w:szCs w:val="22"/>
        </w:rPr>
        <w:t xml:space="preserve">bude faktura vystavena ATIC se lhůtou splatnosti </w:t>
      </w:r>
      <w:r w:rsidR="0066759C">
        <w:rPr>
          <w:rFonts w:asciiTheme="minorHAnsi" w:hAnsiTheme="minorHAnsi" w:cstheme="minorHAnsi"/>
          <w:sz w:val="22"/>
          <w:szCs w:val="22"/>
        </w:rPr>
        <w:t>10 ode dne doručení daňového dokladu</w:t>
      </w:r>
      <w:r w:rsidR="00780FB2">
        <w:rPr>
          <w:rFonts w:asciiTheme="minorHAnsi" w:hAnsiTheme="minorHAnsi" w:cstheme="minorHAnsi"/>
          <w:sz w:val="22"/>
          <w:szCs w:val="22"/>
        </w:rPr>
        <w:t>.</w:t>
      </w:r>
    </w:p>
    <w:p w14:paraId="742D792C" w14:textId="77777777" w:rsidR="005F476F" w:rsidRPr="0044496D" w:rsidRDefault="0044496D" w:rsidP="006D0659">
      <w:pPr>
        <w:pStyle w:val="Bodytext20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100" w:line="276" w:lineRule="auto"/>
        <w:ind w:left="760" w:right="33" w:hanging="36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 xml:space="preserve">ATIC </w:t>
      </w:r>
      <w:r w:rsidR="005F476F" w:rsidRPr="0044496D">
        <w:rPr>
          <w:rFonts w:asciiTheme="minorHAnsi" w:hAnsiTheme="minorHAnsi" w:cstheme="minorHAnsi"/>
          <w:sz w:val="22"/>
          <w:szCs w:val="22"/>
        </w:rPr>
        <w:t>svým podpisem stvrzuje, že souhlasí v plném rozsahu s prohlášením MSIC.</w:t>
      </w:r>
    </w:p>
    <w:p w14:paraId="0F8E900A" w14:textId="77777777" w:rsidR="005F476F" w:rsidRPr="0044496D" w:rsidRDefault="005F476F" w:rsidP="006D0659">
      <w:pPr>
        <w:pStyle w:val="Bodytext20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120" w:line="276" w:lineRule="auto"/>
        <w:ind w:left="760" w:right="33" w:hanging="36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>Po splnění povinností vyplývajících z této dohody, budou účastníci zcela vyrovnáni</w:t>
      </w:r>
      <w:r w:rsidRPr="0044496D">
        <w:rPr>
          <w:rFonts w:asciiTheme="minorHAnsi" w:hAnsiTheme="minorHAnsi" w:cstheme="minorHAnsi"/>
          <w:sz w:val="22"/>
          <w:szCs w:val="22"/>
        </w:rPr>
        <w:br/>
        <w:t xml:space="preserve">a nebudou mít vůči sobě v souvislosti se </w:t>
      </w:r>
      <w:r w:rsidR="0044496D" w:rsidRPr="0044496D">
        <w:rPr>
          <w:rFonts w:asciiTheme="minorHAnsi" w:hAnsiTheme="minorHAnsi" w:cstheme="minorHAnsi"/>
          <w:sz w:val="22"/>
          <w:szCs w:val="22"/>
        </w:rPr>
        <w:t>smlouvou o spolupráci</w:t>
      </w:r>
      <w:r w:rsidRPr="0044496D">
        <w:rPr>
          <w:rFonts w:asciiTheme="minorHAnsi" w:hAnsiTheme="minorHAnsi" w:cstheme="minorHAnsi"/>
          <w:sz w:val="22"/>
          <w:szCs w:val="22"/>
        </w:rPr>
        <w:t>, žádné závazky, či nároky.</w:t>
      </w:r>
    </w:p>
    <w:p w14:paraId="6B387744" w14:textId="77777777" w:rsidR="005F476F" w:rsidRPr="0044496D" w:rsidRDefault="005F476F" w:rsidP="006D0659">
      <w:pPr>
        <w:pStyle w:val="Bodytext20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120" w:line="276" w:lineRule="auto"/>
        <w:ind w:left="760" w:right="33" w:hanging="36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>Veškeré informace, které jedna smluvní strana druhé smluvní straně sdělí, či jinak</w:t>
      </w:r>
      <w:r w:rsidRPr="0044496D">
        <w:rPr>
          <w:rFonts w:asciiTheme="minorHAnsi" w:hAnsiTheme="minorHAnsi" w:cstheme="minorHAnsi"/>
          <w:sz w:val="22"/>
          <w:szCs w:val="22"/>
        </w:rPr>
        <w:br/>
        <w:t>zpřístupní v souvislosti s jednáním nebo realizací plnění dle této smlouvy, nesmí druhá</w:t>
      </w:r>
      <w:r w:rsidRPr="0044496D">
        <w:rPr>
          <w:rFonts w:asciiTheme="minorHAnsi" w:hAnsiTheme="minorHAnsi" w:cstheme="minorHAnsi"/>
          <w:sz w:val="22"/>
          <w:szCs w:val="22"/>
        </w:rPr>
        <w:br/>
        <w:t>smluvní strana zpřístupnit třetí osobě ani je použít v rozporu s jejich účelem pro své potřeby,</w:t>
      </w:r>
      <w:r w:rsidRPr="0044496D">
        <w:rPr>
          <w:rFonts w:asciiTheme="minorHAnsi" w:hAnsiTheme="minorHAnsi" w:cstheme="minorHAnsi"/>
          <w:sz w:val="22"/>
          <w:szCs w:val="22"/>
        </w:rPr>
        <w:br/>
        <w:t>nebo pro jiné osoby.</w:t>
      </w:r>
    </w:p>
    <w:p w14:paraId="70446F46" w14:textId="77777777" w:rsidR="005F476F" w:rsidRPr="0044496D" w:rsidRDefault="005F476F" w:rsidP="006D0659">
      <w:pPr>
        <w:pStyle w:val="Bodytext20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120" w:line="276" w:lineRule="auto"/>
        <w:ind w:left="760" w:right="33" w:hanging="36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>Pro účely doručování písemností souvisejících s touto smlouvou smluvní strany prohlašují</w:t>
      </w:r>
      <w:r w:rsidRPr="0044496D">
        <w:rPr>
          <w:rFonts w:asciiTheme="minorHAnsi" w:hAnsiTheme="minorHAnsi" w:cstheme="minorHAnsi"/>
          <w:sz w:val="22"/>
          <w:szCs w:val="22"/>
        </w:rPr>
        <w:br/>
        <w:t>za závazné adresy uvedené v záhlaví této smlouvy. Jejich změnu je smluvní strana povinna</w:t>
      </w:r>
      <w:r w:rsidRPr="0044496D">
        <w:rPr>
          <w:rFonts w:asciiTheme="minorHAnsi" w:hAnsiTheme="minorHAnsi" w:cstheme="minorHAnsi"/>
          <w:sz w:val="22"/>
          <w:szCs w:val="22"/>
        </w:rPr>
        <w:br/>
        <w:t>bez zbytečného odkladu prokazatelně oznámit druhé smluvní straně. V opačném případě</w:t>
      </w:r>
      <w:r w:rsidRPr="0044496D">
        <w:rPr>
          <w:rFonts w:asciiTheme="minorHAnsi" w:hAnsiTheme="minorHAnsi" w:cstheme="minorHAnsi"/>
          <w:sz w:val="22"/>
          <w:szCs w:val="22"/>
        </w:rPr>
        <w:br/>
        <w:t>platí, že tato smluvní strana zmařila dojití zásilky a ta se má za řádně došlou, nebude-li</w:t>
      </w:r>
      <w:r w:rsidRPr="0044496D">
        <w:rPr>
          <w:rFonts w:asciiTheme="minorHAnsi" w:hAnsiTheme="minorHAnsi" w:cstheme="minorHAnsi"/>
          <w:sz w:val="22"/>
          <w:szCs w:val="22"/>
        </w:rPr>
        <w:br/>
        <w:t>prokázán opak.</w:t>
      </w:r>
    </w:p>
    <w:p w14:paraId="0C6DCF23" w14:textId="77777777" w:rsidR="005F476F" w:rsidRPr="0044496D" w:rsidRDefault="005F476F" w:rsidP="006D0659">
      <w:pPr>
        <w:pStyle w:val="Bodytext20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120" w:line="276" w:lineRule="auto"/>
        <w:ind w:left="760" w:right="33" w:hanging="36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>Tuto smlouvu lze měnit pouze písemnými dodatky. K ujednáním byť jen o vedlejších</w:t>
      </w:r>
      <w:r w:rsidRPr="0044496D">
        <w:rPr>
          <w:rFonts w:asciiTheme="minorHAnsi" w:hAnsiTheme="minorHAnsi" w:cstheme="minorHAnsi"/>
          <w:sz w:val="22"/>
          <w:szCs w:val="22"/>
        </w:rPr>
        <w:br/>
        <w:t>náležitostech této smlouvy týkajících se práv a povinností smluvních stran v souvislosti</w:t>
      </w:r>
      <w:r w:rsidRPr="0044496D">
        <w:rPr>
          <w:rFonts w:asciiTheme="minorHAnsi" w:hAnsiTheme="minorHAnsi" w:cstheme="minorHAnsi"/>
          <w:sz w:val="22"/>
          <w:szCs w:val="22"/>
        </w:rPr>
        <w:br/>
        <w:t>s obsahem a předmětem této smlouvy učiněným smluvními stranami v jiné než písemné</w:t>
      </w:r>
      <w:r w:rsidRPr="0044496D">
        <w:rPr>
          <w:rFonts w:asciiTheme="minorHAnsi" w:hAnsiTheme="minorHAnsi" w:cstheme="minorHAnsi"/>
          <w:sz w:val="22"/>
          <w:szCs w:val="22"/>
        </w:rPr>
        <w:br/>
        <w:t>formě se nepřihlíží. Právní následky nedostatku písemné formy nastanou i v případě, kdy</w:t>
      </w:r>
      <w:r w:rsidRPr="0044496D">
        <w:rPr>
          <w:rFonts w:asciiTheme="minorHAnsi" w:hAnsiTheme="minorHAnsi" w:cstheme="minorHAnsi"/>
          <w:sz w:val="22"/>
          <w:szCs w:val="22"/>
        </w:rPr>
        <w:br/>
        <w:t>bylo mezi smluvními stranami započato ve vzájemném plnění práv a povinností.</w:t>
      </w:r>
    </w:p>
    <w:p w14:paraId="6BB02B2F" w14:textId="77777777" w:rsidR="005F476F" w:rsidRPr="0044496D" w:rsidRDefault="005F476F" w:rsidP="006D0659">
      <w:pPr>
        <w:pStyle w:val="Bodytext20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116" w:line="276" w:lineRule="auto"/>
        <w:ind w:left="760" w:right="33" w:hanging="36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>Smluvní strany shodně prohlašují a svými podpisy potvrzují, že si tuto smlouvu před jejím</w:t>
      </w:r>
      <w:r w:rsidRPr="0044496D">
        <w:rPr>
          <w:rFonts w:asciiTheme="minorHAnsi" w:hAnsiTheme="minorHAnsi" w:cstheme="minorHAnsi"/>
          <w:sz w:val="22"/>
          <w:szCs w:val="22"/>
        </w:rPr>
        <w:br/>
        <w:t>podpisem přečetly, s jejím obsahem souhlasí a že byla uzavřena po vzájemném</w:t>
      </w:r>
      <w:r w:rsidRPr="0044496D">
        <w:rPr>
          <w:rFonts w:asciiTheme="minorHAnsi" w:hAnsiTheme="minorHAnsi" w:cstheme="minorHAnsi"/>
          <w:sz w:val="22"/>
          <w:szCs w:val="22"/>
        </w:rPr>
        <w:br/>
        <w:t>projednání, podle jejich pravé a svobodné vůle, určitě, vážně a srozumitelně, přičemž</w:t>
      </w:r>
      <w:r w:rsidRPr="0044496D">
        <w:rPr>
          <w:rFonts w:asciiTheme="minorHAnsi" w:hAnsiTheme="minorHAnsi" w:cstheme="minorHAnsi"/>
          <w:sz w:val="22"/>
          <w:szCs w:val="22"/>
        </w:rPr>
        <w:br/>
        <w:t>autentičnost této smlouvy potvrzují svými vlastnoručními podpisy.</w:t>
      </w:r>
    </w:p>
    <w:p w14:paraId="60759020" w14:textId="77777777" w:rsidR="005F476F" w:rsidRPr="0044496D" w:rsidRDefault="005F476F" w:rsidP="006D0659">
      <w:pPr>
        <w:pStyle w:val="Bodytext20"/>
        <w:numPr>
          <w:ilvl w:val="0"/>
          <w:numId w:val="3"/>
        </w:numPr>
        <w:shd w:val="clear" w:color="auto" w:fill="auto"/>
        <w:tabs>
          <w:tab w:val="left" w:pos="790"/>
        </w:tabs>
        <w:spacing w:before="0" w:line="276" w:lineRule="auto"/>
        <w:ind w:left="760" w:right="33" w:hanging="360"/>
        <w:jc w:val="both"/>
        <w:rPr>
          <w:rFonts w:asciiTheme="minorHAnsi" w:hAnsiTheme="minorHAnsi" w:cstheme="minorHAnsi"/>
          <w:sz w:val="22"/>
          <w:szCs w:val="22"/>
        </w:rPr>
      </w:pPr>
      <w:r w:rsidRPr="0044496D">
        <w:rPr>
          <w:rFonts w:asciiTheme="minorHAnsi" w:hAnsiTheme="minorHAnsi" w:cstheme="minorHAnsi"/>
          <w:sz w:val="22"/>
          <w:szCs w:val="22"/>
        </w:rPr>
        <w:t>Tato smlouva je vyhotovena ve dvou vyhotoveních, kdy každá ze smluvních stran obdrží</w:t>
      </w:r>
      <w:r w:rsidRPr="0044496D">
        <w:rPr>
          <w:rFonts w:asciiTheme="minorHAnsi" w:hAnsiTheme="minorHAnsi" w:cstheme="minorHAnsi"/>
          <w:sz w:val="22"/>
          <w:szCs w:val="22"/>
        </w:rPr>
        <w:br/>
        <w:t>po jednom originále.</w:t>
      </w:r>
    </w:p>
    <w:p w14:paraId="192704C1" w14:textId="77777777" w:rsidR="005F476F" w:rsidRPr="0044496D" w:rsidRDefault="005F476F" w:rsidP="006D0659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8EE0D86" w14:textId="53870F8E" w:rsidR="005F476F" w:rsidRDefault="005F476F" w:rsidP="006D0659">
      <w:pPr>
        <w:spacing w:line="276" w:lineRule="auto"/>
        <w:rPr>
          <w:rFonts w:cstheme="minorHAnsi"/>
        </w:rPr>
      </w:pPr>
    </w:p>
    <w:p w14:paraId="5D9A4E5E" w14:textId="03BD471E" w:rsidR="00B63AC4" w:rsidRDefault="00B63AC4" w:rsidP="006D0659">
      <w:pPr>
        <w:spacing w:line="276" w:lineRule="auto"/>
        <w:rPr>
          <w:rFonts w:cstheme="minorHAnsi"/>
        </w:rPr>
      </w:pPr>
    </w:p>
    <w:p w14:paraId="20FF7DE1" w14:textId="77777777" w:rsidR="00B63AC4" w:rsidRPr="00A76121" w:rsidRDefault="00B63AC4" w:rsidP="006D0659">
      <w:pPr>
        <w:spacing w:after="0" w:line="276" w:lineRule="auto"/>
        <w:rPr>
          <w:rFonts w:cstheme="minorHAnsi"/>
        </w:rPr>
      </w:pPr>
      <w:r w:rsidRPr="00A76121">
        <w:rPr>
          <w:rFonts w:cstheme="minorHAnsi"/>
        </w:rPr>
        <w:t xml:space="preserve">…………………………..  </w:t>
      </w:r>
      <w:r w:rsidRPr="00A76121">
        <w:rPr>
          <w:rFonts w:cstheme="minorHAnsi"/>
        </w:rPr>
        <w:tab/>
      </w:r>
      <w:r w:rsidRPr="00A76121">
        <w:rPr>
          <w:rFonts w:cstheme="minorHAnsi"/>
        </w:rPr>
        <w:tab/>
      </w:r>
      <w:r w:rsidRPr="00A76121">
        <w:rPr>
          <w:rFonts w:cstheme="minorHAnsi"/>
        </w:rPr>
        <w:tab/>
      </w:r>
      <w:r w:rsidRPr="00A76121">
        <w:rPr>
          <w:rFonts w:cstheme="minorHAnsi"/>
        </w:rPr>
        <w:tab/>
      </w:r>
      <w:r w:rsidRPr="00A76121">
        <w:rPr>
          <w:rFonts w:cstheme="minorHAnsi"/>
        </w:rPr>
        <w:tab/>
        <w:t xml:space="preserve">………………………………………    </w:t>
      </w:r>
    </w:p>
    <w:p w14:paraId="5CE64BE0" w14:textId="1FD3148C" w:rsidR="00B63AC4" w:rsidRDefault="00B63AC4" w:rsidP="006D0659">
      <w:pPr>
        <w:spacing w:after="0" w:line="276" w:lineRule="auto"/>
        <w:rPr>
          <w:rFonts w:cstheme="minorHAnsi"/>
        </w:rPr>
      </w:pPr>
      <w:r>
        <w:rPr>
          <w:rFonts w:cstheme="minorHAnsi"/>
        </w:rPr>
        <w:t>za MSIC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za ATIC</w:t>
      </w:r>
    </w:p>
    <w:p w14:paraId="048CF496" w14:textId="77DD29CE" w:rsidR="00B63AC4" w:rsidRPr="00A76121" w:rsidRDefault="00B63AC4" w:rsidP="006D0659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Mgr. Pavel Csank, </w:t>
      </w:r>
      <w:r w:rsidRPr="00A76121">
        <w:rPr>
          <w:rFonts w:cstheme="minorHAnsi"/>
        </w:rPr>
        <w:tab/>
      </w:r>
      <w:r w:rsidRPr="00A76121">
        <w:rPr>
          <w:rFonts w:cstheme="minorHAnsi"/>
        </w:rPr>
        <w:tab/>
      </w:r>
      <w:r w:rsidRPr="00A76121">
        <w:rPr>
          <w:rFonts w:cstheme="minorHAnsi"/>
        </w:rPr>
        <w:tab/>
      </w:r>
      <w:r w:rsidRPr="00A76121">
        <w:rPr>
          <w:rFonts w:cstheme="minorHAnsi"/>
        </w:rPr>
        <w:tab/>
      </w:r>
      <w:r w:rsidRPr="00A76121">
        <w:rPr>
          <w:rFonts w:cstheme="minorHAnsi"/>
        </w:rPr>
        <w:tab/>
      </w:r>
      <w:r>
        <w:rPr>
          <w:rFonts w:cstheme="minorHAnsi"/>
        </w:rPr>
        <w:t>Jan Raška</w:t>
      </w:r>
      <w:r>
        <w:rPr>
          <w:rFonts w:cstheme="minorHAnsi"/>
        </w:rPr>
        <w:t xml:space="preserve">, </w:t>
      </w:r>
    </w:p>
    <w:p w14:paraId="0F5DEAA5" w14:textId="658C39C1" w:rsidR="00B63AC4" w:rsidRPr="0044496D" w:rsidRDefault="00B63AC4" w:rsidP="00B31F59">
      <w:pPr>
        <w:spacing w:after="0" w:line="276" w:lineRule="auto"/>
        <w:rPr>
          <w:rFonts w:cstheme="minorHAnsi"/>
        </w:rPr>
      </w:pPr>
      <w:r>
        <w:rPr>
          <w:rFonts w:cstheme="minorHAnsi"/>
        </w:rPr>
        <w:t>předseda představenstva</w:t>
      </w:r>
      <w:r>
        <w:rPr>
          <w:rFonts w:cstheme="minorHAnsi"/>
        </w:rPr>
        <w:tab/>
      </w:r>
      <w:r w:rsidRPr="00A76121">
        <w:rPr>
          <w:rFonts w:cstheme="minorHAnsi"/>
        </w:rPr>
        <w:tab/>
      </w:r>
      <w:r w:rsidRPr="00A76121">
        <w:rPr>
          <w:rFonts w:cstheme="minorHAnsi"/>
        </w:rPr>
        <w:tab/>
      </w:r>
      <w:r w:rsidRPr="00A76121">
        <w:rPr>
          <w:rFonts w:cstheme="minorHAnsi"/>
        </w:rPr>
        <w:tab/>
        <w:t>jednatel</w:t>
      </w:r>
      <w:r w:rsidRPr="00A76121">
        <w:rPr>
          <w:rFonts w:cstheme="minorHAnsi"/>
        </w:rPr>
        <w:tab/>
      </w:r>
    </w:p>
    <w:sectPr w:rsidR="00B63AC4" w:rsidRPr="00444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7958"/>
    <w:multiLevelType w:val="multilevel"/>
    <w:tmpl w:val="F95A9F9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C1DAF"/>
    <w:multiLevelType w:val="multilevel"/>
    <w:tmpl w:val="0230563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204643"/>
    <w:multiLevelType w:val="hybridMultilevel"/>
    <w:tmpl w:val="73642F34"/>
    <w:lvl w:ilvl="0" w:tplc="047E0019">
      <w:start w:val="1"/>
      <w:numFmt w:val="lowerLetter"/>
      <w:lvlText w:val="%1."/>
      <w:lvlJc w:val="left"/>
      <w:pPr>
        <w:ind w:left="720" w:hanging="360"/>
      </w:pPr>
    </w:lvl>
    <w:lvl w:ilvl="1" w:tplc="047E0019" w:tentative="1">
      <w:start w:val="1"/>
      <w:numFmt w:val="lowerLetter"/>
      <w:lvlText w:val="%2."/>
      <w:lvlJc w:val="left"/>
      <w:pPr>
        <w:ind w:left="1440" w:hanging="360"/>
      </w:pPr>
    </w:lvl>
    <w:lvl w:ilvl="2" w:tplc="047E001B" w:tentative="1">
      <w:start w:val="1"/>
      <w:numFmt w:val="lowerRoman"/>
      <w:lvlText w:val="%3."/>
      <w:lvlJc w:val="right"/>
      <w:pPr>
        <w:ind w:left="2160" w:hanging="180"/>
      </w:pPr>
    </w:lvl>
    <w:lvl w:ilvl="3" w:tplc="047E000F" w:tentative="1">
      <w:start w:val="1"/>
      <w:numFmt w:val="decimal"/>
      <w:lvlText w:val="%4."/>
      <w:lvlJc w:val="left"/>
      <w:pPr>
        <w:ind w:left="2880" w:hanging="360"/>
      </w:pPr>
    </w:lvl>
    <w:lvl w:ilvl="4" w:tplc="047E0019" w:tentative="1">
      <w:start w:val="1"/>
      <w:numFmt w:val="lowerLetter"/>
      <w:lvlText w:val="%5."/>
      <w:lvlJc w:val="left"/>
      <w:pPr>
        <w:ind w:left="3600" w:hanging="360"/>
      </w:pPr>
    </w:lvl>
    <w:lvl w:ilvl="5" w:tplc="047E001B" w:tentative="1">
      <w:start w:val="1"/>
      <w:numFmt w:val="lowerRoman"/>
      <w:lvlText w:val="%6."/>
      <w:lvlJc w:val="right"/>
      <w:pPr>
        <w:ind w:left="4320" w:hanging="180"/>
      </w:pPr>
    </w:lvl>
    <w:lvl w:ilvl="6" w:tplc="047E000F" w:tentative="1">
      <w:start w:val="1"/>
      <w:numFmt w:val="decimal"/>
      <w:lvlText w:val="%7."/>
      <w:lvlJc w:val="left"/>
      <w:pPr>
        <w:ind w:left="5040" w:hanging="360"/>
      </w:pPr>
    </w:lvl>
    <w:lvl w:ilvl="7" w:tplc="047E0019" w:tentative="1">
      <w:start w:val="1"/>
      <w:numFmt w:val="lowerLetter"/>
      <w:lvlText w:val="%8."/>
      <w:lvlJc w:val="left"/>
      <w:pPr>
        <w:ind w:left="5760" w:hanging="360"/>
      </w:pPr>
    </w:lvl>
    <w:lvl w:ilvl="8" w:tplc="047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2D76"/>
    <w:multiLevelType w:val="hybridMultilevel"/>
    <w:tmpl w:val="99D8856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24A03"/>
    <w:multiLevelType w:val="hybridMultilevel"/>
    <w:tmpl w:val="BD82DCF2"/>
    <w:lvl w:ilvl="0" w:tplc="D10C48CA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7E0019" w:tentative="1">
      <w:start w:val="1"/>
      <w:numFmt w:val="lowerLetter"/>
      <w:lvlText w:val="%2."/>
      <w:lvlJc w:val="left"/>
      <w:pPr>
        <w:ind w:left="1800" w:hanging="360"/>
      </w:pPr>
    </w:lvl>
    <w:lvl w:ilvl="2" w:tplc="047E001B" w:tentative="1">
      <w:start w:val="1"/>
      <w:numFmt w:val="lowerRoman"/>
      <w:lvlText w:val="%3."/>
      <w:lvlJc w:val="right"/>
      <w:pPr>
        <w:ind w:left="2520" w:hanging="180"/>
      </w:pPr>
    </w:lvl>
    <w:lvl w:ilvl="3" w:tplc="047E000F" w:tentative="1">
      <w:start w:val="1"/>
      <w:numFmt w:val="decimal"/>
      <w:lvlText w:val="%4."/>
      <w:lvlJc w:val="left"/>
      <w:pPr>
        <w:ind w:left="3240" w:hanging="360"/>
      </w:pPr>
    </w:lvl>
    <w:lvl w:ilvl="4" w:tplc="047E0019" w:tentative="1">
      <w:start w:val="1"/>
      <w:numFmt w:val="lowerLetter"/>
      <w:lvlText w:val="%5."/>
      <w:lvlJc w:val="left"/>
      <w:pPr>
        <w:ind w:left="3960" w:hanging="360"/>
      </w:pPr>
    </w:lvl>
    <w:lvl w:ilvl="5" w:tplc="047E001B" w:tentative="1">
      <w:start w:val="1"/>
      <w:numFmt w:val="lowerRoman"/>
      <w:lvlText w:val="%6."/>
      <w:lvlJc w:val="right"/>
      <w:pPr>
        <w:ind w:left="4680" w:hanging="180"/>
      </w:pPr>
    </w:lvl>
    <w:lvl w:ilvl="6" w:tplc="047E000F" w:tentative="1">
      <w:start w:val="1"/>
      <w:numFmt w:val="decimal"/>
      <w:lvlText w:val="%7."/>
      <w:lvlJc w:val="left"/>
      <w:pPr>
        <w:ind w:left="5400" w:hanging="360"/>
      </w:pPr>
    </w:lvl>
    <w:lvl w:ilvl="7" w:tplc="047E0019" w:tentative="1">
      <w:start w:val="1"/>
      <w:numFmt w:val="lowerLetter"/>
      <w:lvlText w:val="%8."/>
      <w:lvlJc w:val="left"/>
      <w:pPr>
        <w:ind w:left="6120" w:hanging="360"/>
      </w:pPr>
    </w:lvl>
    <w:lvl w:ilvl="8" w:tplc="047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975B5"/>
    <w:multiLevelType w:val="multilevel"/>
    <w:tmpl w:val="F084AF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4D74CB"/>
    <w:multiLevelType w:val="hybridMultilevel"/>
    <w:tmpl w:val="CF103EBC"/>
    <w:lvl w:ilvl="0" w:tplc="04050019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760" w:hanging="360"/>
      </w:pPr>
    </w:lvl>
    <w:lvl w:ilvl="2" w:tplc="047E001B" w:tentative="1">
      <w:start w:val="1"/>
      <w:numFmt w:val="lowerRoman"/>
      <w:lvlText w:val="%3."/>
      <w:lvlJc w:val="right"/>
      <w:pPr>
        <w:ind w:left="3480" w:hanging="180"/>
      </w:pPr>
    </w:lvl>
    <w:lvl w:ilvl="3" w:tplc="047E000F" w:tentative="1">
      <w:start w:val="1"/>
      <w:numFmt w:val="decimal"/>
      <w:lvlText w:val="%4."/>
      <w:lvlJc w:val="left"/>
      <w:pPr>
        <w:ind w:left="4200" w:hanging="360"/>
      </w:pPr>
    </w:lvl>
    <w:lvl w:ilvl="4" w:tplc="047E0019" w:tentative="1">
      <w:start w:val="1"/>
      <w:numFmt w:val="lowerLetter"/>
      <w:lvlText w:val="%5."/>
      <w:lvlJc w:val="left"/>
      <w:pPr>
        <w:ind w:left="4920" w:hanging="360"/>
      </w:pPr>
    </w:lvl>
    <w:lvl w:ilvl="5" w:tplc="047E001B" w:tentative="1">
      <w:start w:val="1"/>
      <w:numFmt w:val="lowerRoman"/>
      <w:lvlText w:val="%6."/>
      <w:lvlJc w:val="right"/>
      <w:pPr>
        <w:ind w:left="5640" w:hanging="180"/>
      </w:pPr>
    </w:lvl>
    <w:lvl w:ilvl="6" w:tplc="047E000F" w:tentative="1">
      <w:start w:val="1"/>
      <w:numFmt w:val="decimal"/>
      <w:lvlText w:val="%7."/>
      <w:lvlJc w:val="left"/>
      <w:pPr>
        <w:ind w:left="6360" w:hanging="360"/>
      </w:pPr>
    </w:lvl>
    <w:lvl w:ilvl="7" w:tplc="047E0019" w:tentative="1">
      <w:start w:val="1"/>
      <w:numFmt w:val="lowerLetter"/>
      <w:lvlText w:val="%8."/>
      <w:lvlJc w:val="left"/>
      <w:pPr>
        <w:ind w:left="7080" w:hanging="360"/>
      </w:pPr>
    </w:lvl>
    <w:lvl w:ilvl="8" w:tplc="047E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6E883801"/>
    <w:multiLevelType w:val="multilevel"/>
    <w:tmpl w:val="7C9852D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F"/>
    <w:rsid w:val="000353E7"/>
    <w:rsid w:val="00356115"/>
    <w:rsid w:val="00422699"/>
    <w:rsid w:val="0044496D"/>
    <w:rsid w:val="004E1BFC"/>
    <w:rsid w:val="005F476F"/>
    <w:rsid w:val="0066759C"/>
    <w:rsid w:val="006C2E97"/>
    <w:rsid w:val="006D0659"/>
    <w:rsid w:val="00780FB2"/>
    <w:rsid w:val="00784852"/>
    <w:rsid w:val="007D2C65"/>
    <w:rsid w:val="00856FDC"/>
    <w:rsid w:val="00887577"/>
    <w:rsid w:val="00934C60"/>
    <w:rsid w:val="0096486B"/>
    <w:rsid w:val="009F5611"/>
    <w:rsid w:val="00B31F59"/>
    <w:rsid w:val="00B63AC4"/>
    <w:rsid w:val="00DC32E0"/>
    <w:rsid w:val="00DE6E8E"/>
    <w:rsid w:val="00EC7B75"/>
    <w:rsid w:val="00E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78A0"/>
  <w15:chartTrackingRefBased/>
  <w15:docId w15:val="{2DD26EA6-22C4-4879-9C5A-171E53A4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5F476F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ln"/>
    <w:link w:val="Heading1"/>
    <w:rsid w:val="005F476F"/>
    <w:pPr>
      <w:widowControl w:val="0"/>
      <w:shd w:val="clear" w:color="auto" w:fill="FFFFFF"/>
      <w:spacing w:after="540" w:line="312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2">
    <w:name w:val="Body text (2)_"/>
    <w:basedOn w:val="Standardnpsmoodstavce"/>
    <w:link w:val="Bodytext20"/>
    <w:rsid w:val="005F476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5F476F"/>
    <w:pPr>
      <w:widowControl w:val="0"/>
      <w:shd w:val="clear" w:color="auto" w:fill="FFFFFF"/>
      <w:spacing w:before="540" w:after="0" w:line="224" w:lineRule="exact"/>
      <w:ind w:hanging="620"/>
    </w:pPr>
    <w:rPr>
      <w:rFonts w:ascii="Arial" w:eastAsia="Arial" w:hAnsi="Arial" w:cs="Arial"/>
      <w:sz w:val="20"/>
      <w:szCs w:val="20"/>
    </w:rPr>
  </w:style>
  <w:style w:type="character" w:customStyle="1" w:styleId="Bodytext2Bold">
    <w:name w:val="Body text (2) + Bold"/>
    <w:basedOn w:val="Bodytext2"/>
    <w:rsid w:val="005F476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sid w:val="005F476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5F476F"/>
    <w:pPr>
      <w:widowControl w:val="0"/>
      <w:shd w:val="clear" w:color="auto" w:fill="FFFFFF"/>
      <w:spacing w:after="120" w:line="240" w:lineRule="exact"/>
    </w:pPr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56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D696EEF3AB84EBBF2E54289DA3721" ma:contentTypeVersion="10" ma:contentTypeDescription="Vytvoří nový dokument" ma:contentTypeScope="" ma:versionID="2f536f6108b2289fe450e15ab6878cff">
  <xsd:schema xmlns:xsd="http://www.w3.org/2001/XMLSchema" xmlns:xs="http://www.w3.org/2001/XMLSchema" xmlns:p="http://schemas.microsoft.com/office/2006/metadata/properties" xmlns:ns3="9eff6ae2-b104-45fc-8302-0a1642264253" xmlns:ns4="ce711e2b-0ffe-4b35-943f-d49efd27c65f" targetNamespace="http://schemas.microsoft.com/office/2006/metadata/properties" ma:root="true" ma:fieldsID="0f01dc1bf60047a66121bc3ff43d9058" ns3:_="" ns4:_="">
    <xsd:import namespace="9eff6ae2-b104-45fc-8302-0a1642264253"/>
    <xsd:import namespace="ce711e2b-0ffe-4b35-943f-d49efd27c6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6ae2-b104-45fc-8302-0a16422642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1e2b-0ffe-4b35-943f-d49efd27c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A3631-0773-4923-8C0F-7D8D5436F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91A6E-DD61-4AEE-82BD-1F21AEA42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6ae2-b104-45fc-8302-0a1642264253"/>
    <ds:schemaRef ds:uri="ce711e2b-0ffe-4b35-943f-d49efd27c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14FE5-07CF-4C6E-B081-5F57EC2610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Dohoda o narovnání</vt:lpstr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Kalábová</dc:creator>
  <cp:keywords/>
  <dc:description/>
  <cp:lastModifiedBy>Anežka Kalábová</cp:lastModifiedBy>
  <cp:revision>19</cp:revision>
  <cp:lastPrinted>2019-10-16T08:59:00Z</cp:lastPrinted>
  <dcterms:created xsi:type="dcterms:W3CDTF">2019-10-15T13:35:00Z</dcterms:created>
  <dcterms:modified xsi:type="dcterms:W3CDTF">2019-10-16T09:17:00Z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0x010100687D696EEF3AB84EBBF2E54289DA3721</vt:lpwstr>
  </property>
</Properties>
</file>