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AC6" w:rsidRDefault="003C612B">
      <w:pPr>
        <w:rPr>
          <w:sz w:val="2"/>
          <w:szCs w:val="2"/>
        </w:rPr>
      </w:pPr>
      <w:r>
        <w:pict>
          <v:rect id="_x0000_s1028" style="position:absolute;margin-left:82pt;margin-top:42.65pt;width:155pt;height:19.6pt;z-index:-251658752;mso-position-horizontal-relative:page;mso-position-vertical-relative:page" fillcolor="#898989" stroked="f">
            <w10:wrap anchorx="page" anchory="page"/>
          </v:rect>
        </w:pict>
      </w:r>
    </w:p>
    <w:p w:rsidR="00170AC6" w:rsidRDefault="009264EE">
      <w:pPr>
        <w:pStyle w:val="ZhlavneboZpat0"/>
        <w:framePr w:wrap="none" w:vAnchor="page" w:hAnchor="page" w:x="1641" w:y="23"/>
        <w:shd w:val="clear" w:color="auto" w:fill="auto"/>
        <w:tabs>
          <w:tab w:val="left" w:pos="4993"/>
        </w:tabs>
        <w:spacing w:line="320" w:lineRule="exact"/>
      </w:pPr>
      <w:r>
        <w:t>ADVOKÁTNÍ</w:t>
      </w:r>
      <w:r>
        <w:tab/>
        <w:t>KANCE</w:t>
      </w:r>
    </w:p>
    <w:p w:rsidR="00170AC6" w:rsidRDefault="009264EE">
      <w:pPr>
        <w:pStyle w:val="Zkladntext30"/>
        <w:framePr w:w="9158" w:h="501" w:hRule="exact" w:wrap="none" w:vAnchor="page" w:hAnchor="page" w:x="1472" w:y="765"/>
        <w:shd w:val="clear" w:color="auto" w:fill="000000"/>
        <w:spacing w:after="0" w:line="440" w:lineRule="exact"/>
        <w:ind w:right="260"/>
      </w:pPr>
      <w:r>
        <w:rPr>
          <w:rStyle w:val="Zkladntext3Malpsmena"/>
          <w:b/>
          <w:bCs/>
        </w:rPr>
        <w:t>elikán krofta Kohoutek</w:t>
      </w:r>
    </w:p>
    <w:p w:rsidR="00170AC6" w:rsidRDefault="000F25BC">
      <w:pPr>
        <w:pStyle w:val="Zkladntext40"/>
        <w:framePr w:w="9158" w:h="7293" w:hRule="exact" w:wrap="none" w:vAnchor="page" w:hAnchor="page" w:x="1472" w:y="1297"/>
        <w:shd w:val="clear" w:color="auto" w:fill="auto"/>
        <w:spacing w:before="0" w:after="246"/>
      </w:pPr>
      <w:r>
        <w:t>Tyršův dům. Újezd 450/40, 1</w:t>
      </w:r>
      <w:r w:rsidR="009264EE">
        <w:t>18 01 Praha 1-Malá Strana,</w:t>
      </w:r>
      <w:r w:rsidR="009264EE">
        <w:rPr>
          <w:lang w:val="en-US" w:eastAsia="en-US" w:bidi="en-US"/>
        </w:rPr>
        <w:t xml:space="preserve"> </w:t>
      </w:r>
      <w:r w:rsidR="009264EE">
        <w:t>ID datové schránky: yxissku</w:t>
      </w:r>
    </w:p>
    <w:p w:rsidR="00170AC6" w:rsidRDefault="009264EE">
      <w:pPr>
        <w:pStyle w:val="Nadpis10"/>
        <w:framePr w:w="9158" w:h="7293" w:hRule="exact" w:wrap="none" w:vAnchor="page" w:hAnchor="page" w:x="1472" w:y="1297"/>
        <w:shd w:val="clear" w:color="auto" w:fill="auto"/>
        <w:spacing w:before="0" w:after="181" w:line="190" w:lineRule="exact"/>
        <w:ind w:firstLine="0"/>
      </w:pPr>
      <w:bookmarkStart w:id="0" w:name="bookmark0"/>
      <w:r>
        <w:t>PŘÍKAZNÍ SMLOUVA</w:t>
      </w:r>
      <w:bookmarkEnd w:id="0"/>
    </w:p>
    <w:p w:rsidR="00170AC6" w:rsidRDefault="009264EE">
      <w:pPr>
        <w:pStyle w:val="Nadpis10"/>
        <w:framePr w:w="9158" w:h="7293" w:hRule="exact" w:wrap="none" w:vAnchor="page" w:hAnchor="page" w:x="1472" w:y="1297"/>
        <w:shd w:val="clear" w:color="auto" w:fill="auto"/>
        <w:spacing w:before="0" w:after="0" w:line="288" w:lineRule="exact"/>
        <w:ind w:left="500"/>
        <w:jc w:val="left"/>
      </w:pPr>
      <w:bookmarkStart w:id="1" w:name="bookmark1"/>
      <w:r>
        <w:t xml:space="preserve">PELIKÁN KROFTA KOHOUTEK advokátní kancelář s.r.o., </w:t>
      </w:r>
      <w:r>
        <w:rPr>
          <w:rStyle w:val="Nadpis19ptNetun"/>
        </w:rPr>
        <w:t>IČO: 275 92 936</w:t>
      </w:r>
      <w:bookmarkEnd w:id="1"/>
    </w:p>
    <w:p w:rsidR="00170AC6" w:rsidRDefault="009264EE">
      <w:pPr>
        <w:pStyle w:val="Zkladntext20"/>
        <w:framePr w:w="9158" w:h="7293" w:hRule="exact" w:wrap="none" w:vAnchor="page" w:hAnchor="page" w:x="1472" w:y="1297"/>
        <w:shd w:val="clear" w:color="auto" w:fill="auto"/>
        <w:ind w:left="500"/>
      </w:pPr>
      <w:r>
        <w:t>se sídlem na adrese Tyršův dům, Újezd 450/40,118 01 Praha 1 - Malá Strana,</w:t>
      </w:r>
    </w:p>
    <w:p w:rsidR="00170AC6" w:rsidRDefault="009264EE">
      <w:pPr>
        <w:pStyle w:val="Zkladntext20"/>
        <w:framePr w:w="9158" w:h="7293" w:hRule="exact" w:wrap="none" w:vAnchor="page" w:hAnchor="page" w:x="1472" w:y="1297"/>
        <w:shd w:val="clear" w:color="auto" w:fill="auto"/>
        <w:ind w:left="500"/>
      </w:pPr>
      <w:r>
        <w:t>zapsaná v obchodním rejstříku vedeném Městským soudem v Praze, oddíl C, vložka 117567</w:t>
      </w:r>
    </w:p>
    <w:p w:rsidR="00170AC6" w:rsidRDefault="009264EE">
      <w:pPr>
        <w:pStyle w:val="Zkladntext20"/>
        <w:framePr w:w="9158" w:h="7293" w:hRule="exact" w:wrap="none" w:vAnchor="page" w:hAnchor="page" w:x="1472" w:y="1297"/>
        <w:shd w:val="clear" w:color="auto" w:fill="auto"/>
        <w:ind w:left="500"/>
      </w:pPr>
      <w:r>
        <w:t>bankovní spojení:</w:t>
      </w:r>
      <w:r w:rsidR="000F25BC">
        <w:t xml:space="preserve">………….. </w:t>
      </w:r>
      <w:r>
        <w:t xml:space="preserve">, č.ú.: </w:t>
      </w:r>
      <w:r w:rsidR="000F25BC">
        <w:t>…………………….</w:t>
      </w:r>
    </w:p>
    <w:p w:rsidR="00170AC6" w:rsidRDefault="009264EE">
      <w:pPr>
        <w:pStyle w:val="Zkladntext20"/>
        <w:framePr w:w="9158" w:h="7293" w:hRule="exact" w:wrap="none" w:vAnchor="page" w:hAnchor="page" w:x="1472" w:y="1297"/>
        <w:shd w:val="clear" w:color="auto" w:fill="auto"/>
        <w:ind w:left="500"/>
      </w:pPr>
      <w:r>
        <w:t>zastoupena Mgr. Matějem Váchou, jednatelem</w:t>
      </w:r>
    </w:p>
    <w:p w:rsidR="00170AC6" w:rsidRDefault="009264EE">
      <w:pPr>
        <w:pStyle w:val="Zkladntext50"/>
        <w:framePr w:w="9158" w:h="7293" w:hRule="exact" w:wrap="none" w:vAnchor="page" w:hAnchor="page" w:x="1472" w:y="1297"/>
        <w:shd w:val="clear" w:color="auto" w:fill="auto"/>
        <w:spacing w:after="326"/>
        <w:ind w:left="500"/>
      </w:pPr>
      <w:r>
        <w:rPr>
          <w:rStyle w:val="Zkladntext59ptNetun"/>
        </w:rPr>
        <w:t xml:space="preserve">(dále jen </w:t>
      </w:r>
      <w:r>
        <w:t>„Příkazník“)</w:t>
      </w:r>
    </w:p>
    <w:p w:rsidR="00170AC6" w:rsidRDefault="009264EE">
      <w:pPr>
        <w:pStyle w:val="Zkladntext20"/>
        <w:framePr w:w="9158" w:h="7293" w:hRule="exact" w:wrap="none" w:vAnchor="page" w:hAnchor="page" w:x="1472" w:y="1297"/>
        <w:shd w:val="clear" w:color="auto" w:fill="auto"/>
        <w:spacing w:after="169" w:line="180" w:lineRule="exact"/>
        <w:ind w:left="500"/>
      </w:pPr>
      <w:r>
        <w:t>a</w:t>
      </w:r>
    </w:p>
    <w:p w:rsidR="00170AC6" w:rsidRDefault="009264EE">
      <w:pPr>
        <w:pStyle w:val="Zkladntext50"/>
        <w:framePr w:w="9158" w:h="7293" w:hRule="exact" w:wrap="none" w:vAnchor="page" w:hAnchor="page" w:x="1472" w:y="1297"/>
        <w:shd w:val="clear" w:color="auto" w:fill="auto"/>
        <w:spacing w:after="0" w:line="274" w:lineRule="exact"/>
        <w:ind w:left="500"/>
      </w:pPr>
      <w:r>
        <w:t>Národní galerie v Praze</w:t>
      </w:r>
    </w:p>
    <w:p w:rsidR="00170AC6" w:rsidRDefault="009264EE">
      <w:pPr>
        <w:pStyle w:val="Zkladntext20"/>
        <w:framePr w:w="9158" w:h="7293" w:hRule="exact" w:wrap="none" w:vAnchor="page" w:hAnchor="page" w:x="1472" w:y="1297"/>
        <w:shd w:val="clear" w:color="auto" w:fill="auto"/>
        <w:spacing w:line="274" w:lineRule="exact"/>
        <w:ind w:left="500"/>
      </w:pPr>
      <w:r>
        <w:t>se sídlem: Staroměstské nám. 12,110 15 Praha 1</w:t>
      </w:r>
    </w:p>
    <w:p w:rsidR="00170AC6" w:rsidRDefault="009264EE">
      <w:pPr>
        <w:pStyle w:val="Zkladntext20"/>
        <w:framePr w:w="9158" w:h="7293" w:hRule="exact" w:wrap="none" w:vAnchor="page" w:hAnchor="page" w:x="1472" w:y="1297"/>
        <w:shd w:val="clear" w:color="auto" w:fill="auto"/>
        <w:spacing w:line="274" w:lineRule="exact"/>
        <w:ind w:left="500"/>
      </w:pPr>
      <w:r>
        <w:t>IČ: 00023281, DIČ: CZ00023281</w:t>
      </w:r>
    </w:p>
    <w:p w:rsidR="00170AC6" w:rsidRDefault="009264EE">
      <w:pPr>
        <w:pStyle w:val="Zkladntext20"/>
        <w:framePr w:w="9158" w:h="7293" w:hRule="exact" w:wrap="none" w:vAnchor="page" w:hAnchor="page" w:x="1472" w:y="1297"/>
        <w:shd w:val="clear" w:color="auto" w:fill="auto"/>
        <w:spacing w:line="274" w:lineRule="exact"/>
        <w:ind w:left="500"/>
      </w:pPr>
      <w:r>
        <w:t xml:space="preserve">bankovní spojení: </w:t>
      </w:r>
      <w:r w:rsidR="000F25BC">
        <w:t>……………, č.ú.: …………………….</w:t>
      </w:r>
    </w:p>
    <w:p w:rsidR="00170AC6" w:rsidRDefault="009264EE">
      <w:pPr>
        <w:pStyle w:val="Zkladntext20"/>
        <w:framePr w:w="9158" w:h="7293" w:hRule="exact" w:wrap="none" w:vAnchor="page" w:hAnchor="page" w:x="1472" w:y="1297"/>
        <w:shd w:val="clear" w:color="auto" w:fill="auto"/>
        <w:spacing w:line="274" w:lineRule="exact"/>
        <w:ind w:left="500"/>
      </w:pPr>
      <w:r>
        <w:t>zastoupená: Doc. Dr. et Ing. Jiřím Fajtem, Ph.D., generálním ředitelem</w:t>
      </w:r>
    </w:p>
    <w:p w:rsidR="00170AC6" w:rsidRDefault="009264EE">
      <w:pPr>
        <w:pStyle w:val="Zkladntext50"/>
        <w:framePr w:w="9158" w:h="7293" w:hRule="exact" w:wrap="none" w:vAnchor="page" w:hAnchor="page" w:x="1472" w:y="1297"/>
        <w:shd w:val="clear" w:color="auto" w:fill="auto"/>
        <w:spacing w:after="307" w:line="274" w:lineRule="exact"/>
        <w:ind w:left="500"/>
      </w:pPr>
      <w:r>
        <w:rPr>
          <w:rStyle w:val="Zkladntext59ptNetun"/>
        </w:rPr>
        <w:t xml:space="preserve">(dále jen </w:t>
      </w:r>
      <w:r>
        <w:t>„Příkazce“)</w:t>
      </w:r>
    </w:p>
    <w:p w:rsidR="00170AC6" w:rsidRDefault="009264EE">
      <w:pPr>
        <w:pStyle w:val="Zkladntext20"/>
        <w:framePr w:w="9158" w:h="7293" w:hRule="exact" w:wrap="none" w:vAnchor="page" w:hAnchor="page" w:x="1472" w:y="1297"/>
        <w:shd w:val="clear" w:color="auto" w:fill="auto"/>
        <w:spacing w:after="169" w:line="190" w:lineRule="exact"/>
        <w:ind w:left="500"/>
      </w:pPr>
      <w:r>
        <w:t xml:space="preserve">Příkazník a Příkazce společně dále též jako </w:t>
      </w:r>
      <w:r>
        <w:rPr>
          <w:rStyle w:val="Zkladntext295ptTun"/>
        </w:rPr>
        <w:t>„Smluvní strany“</w:t>
      </w:r>
    </w:p>
    <w:p w:rsidR="00170AC6" w:rsidRDefault="009264EE">
      <w:pPr>
        <w:pStyle w:val="Zkladntext20"/>
        <w:framePr w:w="9158" w:h="7293" w:hRule="exact" w:wrap="none" w:vAnchor="page" w:hAnchor="page" w:x="1472" w:y="1297"/>
        <w:shd w:val="clear" w:color="auto" w:fill="auto"/>
        <w:spacing w:after="298" w:line="252" w:lineRule="exact"/>
        <w:ind w:firstLine="0"/>
        <w:jc w:val="both"/>
      </w:pPr>
      <w:r>
        <w:t>uzavírají níže uvedeného dne, měsíce a roku podle § 2430 a násl. zákona č. 89/2012 Sb., občanský zákoník, ve znění pozdějších předpisů, a dle zákona č. 85/1996 Sb., o advokacii, ve znění pozdějších předpisů tuto</w:t>
      </w:r>
    </w:p>
    <w:p w:rsidR="00170AC6" w:rsidRDefault="009264EE">
      <w:pPr>
        <w:pStyle w:val="Zkladntext20"/>
        <w:framePr w:w="9158" w:h="7293" w:hRule="exact" w:wrap="none" w:vAnchor="page" w:hAnchor="page" w:x="1472" w:y="1297"/>
        <w:shd w:val="clear" w:color="auto" w:fill="auto"/>
        <w:spacing w:line="180" w:lineRule="exact"/>
        <w:ind w:firstLine="0"/>
        <w:jc w:val="center"/>
      </w:pPr>
      <w:r>
        <w:t>PŘÍKAZNÍ SMLOUVU:</w:t>
      </w:r>
    </w:p>
    <w:p w:rsidR="00170AC6" w:rsidRDefault="009264EE">
      <w:pPr>
        <w:pStyle w:val="Nadpis10"/>
        <w:framePr w:w="9158" w:h="4382" w:hRule="exact" w:wrap="none" w:vAnchor="page" w:hAnchor="page" w:x="1472" w:y="9091"/>
        <w:numPr>
          <w:ilvl w:val="0"/>
          <w:numId w:val="1"/>
        </w:numPr>
        <w:shd w:val="clear" w:color="auto" w:fill="auto"/>
        <w:tabs>
          <w:tab w:val="left" w:pos="4039"/>
        </w:tabs>
        <w:spacing w:before="0" w:after="170" w:line="190" w:lineRule="exact"/>
        <w:ind w:left="3760" w:firstLine="0"/>
        <w:jc w:val="both"/>
      </w:pPr>
      <w:bookmarkStart w:id="2" w:name="bookmark2"/>
      <w:r>
        <w:t>Předmět smlouvy</w:t>
      </w:r>
      <w:bookmarkEnd w:id="2"/>
    </w:p>
    <w:p w:rsidR="000F25BC" w:rsidRDefault="009264EE">
      <w:pPr>
        <w:pStyle w:val="Zkladntext20"/>
        <w:framePr w:w="9158" w:h="4382" w:hRule="exact" w:wrap="none" w:vAnchor="page" w:hAnchor="page" w:x="1472" w:y="9091"/>
        <w:numPr>
          <w:ilvl w:val="0"/>
          <w:numId w:val="2"/>
        </w:numPr>
        <w:shd w:val="clear" w:color="auto" w:fill="auto"/>
        <w:tabs>
          <w:tab w:val="left" w:pos="530"/>
        </w:tabs>
        <w:spacing w:after="240" w:line="274" w:lineRule="exact"/>
        <w:ind w:left="500" w:hanging="300"/>
        <w:jc w:val="both"/>
      </w:pPr>
      <w:r>
        <w:t xml:space="preserve">Předmětem této smlouvy je zastupování příkazce </w:t>
      </w:r>
    </w:p>
    <w:p w:rsidR="000F25BC" w:rsidRDefault="000F25BC" w:rsidP="000F25BC">
      <w:pPr>
        <w:pStyle w:val="Zkladntext20"/>
        <w:framePr w:w="9158" w:h="4382" w:hRule="exact" w:wrap="none" w:vAnchor="page" w:hAnchor="page" w:x="1472" w:y="9091"/>
        <w:shd w:val="clear" w:color="auto" w:fill="auto"/>
        <w:tabs>
          <w:tab w:val="left" w:pos="530"/>
        </w:tabs>
        <w:spacing w:after="240" w:line="274" w:lineRule="exact"/>
        <w:ind w:left="500" w:firstLine="0"/>
        <w:jc w:val="both"/>
      </w:pPr>
    </w:p>
    <w:p w:rsidR="000F25BC" w:rsidRDefault="000F25BC" w:rsidP="000F25BC">
      <w:pPr>
        <w:pStyle w:val="Zkladntext20"/>
        <w:framePr w:w="9158" w:h="4382" w:hRule="exact" w:wrap="none" w:vAnchor="page" w:hAnchor="page" w:x="1472" w:y="9091"/>
        <w:shd w:val="clear" w:color="auto" w:fill="auto"/>
        <w:tabs>
          <w:tab w:val="left" w:pos="530"/>
        </w:tabs>
        <w:spacing w:after="240" w:line="274" w:lineRule="exact"/>
        <w:ind w:firstLine="0"/>
        <w:jc w:val="both"/>
      </w:pPr>
    </w:p>
    <w:p w:rsidR="00170AC6" w:rsidRDefault="009264EE" w:rsidP="000F25BC">
      <w:pPr>
        <w:pStyle w:val="Zkladntext20"/>
        <w:framePr w:w="9158" w:h="4382" w:hRule="exact" w:wrap="none" w:vAnchor="page" w:hAnchor="page" w:x="1472" w:y="9091"/>
        <w:shd w:val="clear" w:color="auto" w:fill="auto"/>
        <w:tabs>
          <w:tab w:val="left" w:pos="530"/>
        </w:tabs>
        <w:spacing w:after="240" w:line="274" w:lineRule="exact"/>
        <w:ind w:left="500" w:firstLine="0"/>
        <w:jc w:val="both"/>
      </w:pPr>
      <w:r>
        <w:t xml:space="preserve"> Příkazce se zavazuje za to příkazníkovi zaplatit úplatu za podmínek uvedených v této smlouvě.</w:t>
      </w:r>
    </w:p>
    <w:p w:rsidR="00170AC6" w:rsidRDefault="009264EE">
      <w:pPr>
        <w:pStyle w:val="Zkladntext20"/>
        <w:framePr w:w="9158" w:h="4382" w:hRule="exact" w:wrap="none" w:vAnchor="page" w:hAnchor="page" w:x="1472" w:y="9091"/>
        <w:numPr>
          <w:ilvl w:val="0"/>
          <w:numId w:val="2"/>
        </w:numPr>
        <w:shd w:val="clear" w:color="auto" w:fill="auto"/>
        <w:tabs>
          <w:tab w:val="left" w:pos="544"/>
        </w:tabs>
        <w:spacing w:line="274" w:lineRule="exact"/>
        <w:ind w:left="500" w:hanging="300"/>
        <w:jc w:val="both"/>
      </w:pPr>
      <w:r>
        <w:t>Tato smlouva je uzavírána mimo zadávací řízení na základě uplatnění výjimky dle § 29 písm. k) zákona č. 134/2016 Sb., o zadávání veřejných zakázek, ve znění pozdějších předpisů, kdy zadavatel není povinen zadat veřejnou zakázku v zadávacím řízení, jde-li o právní služby poskytované advokátem v rámci zastupování klienta v soudním, rozhodčím, smírčím nebo správním řízení před soudem, tribunálem nebo jiným veřejným orgánem a které poskytuje advokát pří přípravě na takováto řízení, nebo pokud okolností nasvědčují tomu, že dotčená věc se s vysokou pravděpodobností stane předmětem takovýchto řízení.</w:t>
      </w:r>
    </w:p>
    <w:p w:rsidR="00170AC6" w:rsidRDefault="009264EE">
      <w:pPr>
        <w:pStyle w:val="Nadpis10"/>
        <w:framePr w:w="9158" w:h="1030" w:hRule="exact" w:wrap="none" w:vAnchor="page" w:hAnchor="page" w:x="1472" w:y="14214"/>
        <w:numPr>
          <w:ilvl w:val="0"/>
          <w:numId w:val="1"/>
        </w:numPr>
        <w:shd w:val="clear" w:color="auto" w:fill="auto"/>
        <w:tabs>
          <w:tab w:val="left" w:pos="3306"/>
        </w:tabs>
        <w:spacing w:before="0" w:after="169" w:line="190" w:lineRule="exact"/>
        <w:ind w:left="2980" w:firstLine="0"/>
        <w:jc w:val="both"/>
      </w:pPr>
      <w:bookmarkStart w:id="3" w:name="bookmark3"/>
      <w:r>
        <w:t>Práva a povinnosti smluvních stran</w:t>
      </w:r>
      <w:bookmarkEnd w:id="3"/>
    </w:p>
    <w:p w:rsidR="00170AC6" w:rsidRDefault="009264EE">
      <w:pPr>
        <w:pStyle w:val="Zkladntext20"/>
        <w:framePr w:w="9158" w:h="1030" w:hRule="exact" w:wrap="none" w:vAnchor="page" w:hAnchor="page" w:x="1472" w:y="14214"/>
        <w:numPr>
          <w:ilvl w:val="0"/>
          <w:numId w:val="3"/>
        </w:numPr>
        <w:shd w:val="clear" w:color="auto" w:fill="auto"/>
        <w:tabs>
          <w:tab w:val="left" w:pos="460"/>
        </w:tabs>
        <w:spacing w:line="252" w:lineRule="exact"/>
        <w:ind w:left="500"/>
      </w:pPr>
      <w:r>
        <w:t>Příkazník bude uskutečňovat činnost uvedenou v čl. I této smlouvy v rozsahu požadavků a dle konkrétních pokynů Příkazce a v souladu s právními předpisy. Příkazník při poskytování služeb dle této smlouvy</w:t>
      </w:r>
    </w:p>
    <w:p w:rsidR="00170AC6" w:rsidRDefault="009264EE">
      <w:pPr>
        <w:pStyle w:val="Zkladntext40"/>
        <w:framePr w:w="9158" w:h="443" w:hRule="exact" w:wrap="none" w:vAnchor="page" w:hAnchor="page" w:x="1472" w:y="15715"/>
        <w:shd w:val="clear" w:color="auto" w:fill="auto"/>
        <w:spacing w:before="0" w:after="0" w:line="194" w:lineRule="exact"/>
        <w:ind w:left="400" w:firstLine="180"/>
        <w:jc w:val="left"/>
      </w:pPr>
      <w:r>
        <w:t xml:space="preserve">PELIKÁN KROFTA KOHOUTEK advokátní kancelář s.r.o., IČ: 275 92 936, DIČ: CZ275 92 936 zápis OR: Městský soud v Praze, oddíl C, </w:t>
      </w:r>
      <w:r w:rsidR="009F2C71">
        <w:t xml:space="preserve">vložka 117567 </w:t>
      </w:r>
      <w:bookmarkStart w:id="4" w:name="_GoBack"/>
      <w:bookmarkEnd w:id="4"/>
      <w:r>
        <w:t xml:space="preserve"> </w:t>
      </w:r>
    </w:p>
    <w:p w:rsidR="00170AC6" w:rsidRDefault="00170AC6">
      <w:pPr>
        <w:rPr>
          <w:sz w:val="2"/>
          <w:szCs w:val="2"/>
        </w:rPr>
        <w:sectPr w:rsidR="00170A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0AC6" w:rsidRDefault="009264EE">
      <w:pPr>
        <w:pStyle w:val="Zkladntext20"/>
        <w:framePr w:w="9148" w:h="4112" w:hRule="exact" w:wrap="none" w:vAnchor="page" w:hAnchor="page" w:x="1439" w:y="1727"/>
        <w:shd w:val="clear" w:color="auto" w:fill="auto"/>
        <w:spacing w:after="240" w:line="252" w:lineRule="exact"/>
        <w:ind w:left="480" w:firstLine="0"/>
        <w:jc w:val="both"/>
      </w:pPr>
      <w:r>
        <w:lastRenderedPageBreak/>
        <w:t>neodpovídá za vady, jestliže tyto vady byly způsobeny použitím podkladů, informací a věcí, předaných mu ke zpracování Příkazcem.</w:t>
      </w:r>
    </w:p>
    <w:p w:rsidR="00170AC6" w:rsidRDefault="009264EE">
      <w:pPr>
        <w:pStyle w:val="Zkladntext20"/>
        <w:framePr w:w="9148" w:h="4112" w:hRule="exact" w:wrap="none" w:vAnchor="page" w:hAnchor="page" w:x="1439" w:y="1727"/>
        <w:numPr>
          <w:ilvl w:val="0"/>
          <w:numId w:val="3"/>
        </w:numPr>
        <w:shd w:val="clear" w:color="auto" w:fill="auto"/>
        <w:tabs>
          <w:tab w:val="left" w:pos="427"/>
        </w:tabs>
        <w:spacing w:after="240" w:line="252" w:lineRule="exact"/>
        <w:ind w:left="480" w:hanging="480"/>
        <w:jc w:val="both"/>
      </w:pPr>
      <w:r>
        <w:t>Příkazník je povinen poskytovat právní služby poctivě a pečlivě, chránit a prosazovat práva a oprávněné zájmy Příkazce a řídit se jeho pokyny. Pokyny však není vázán, jsou-li v rozporu se zákonem nebo stavovským předpisem České advokátní komory; o takovém rozporu je Příkazník povinen Příkazce poučit.</w:t>
      </w:r>
    </w:p>
    <w:p w:rsidR="00170AC6" w:rsidRDefault="009264EE">
      <w:pPr>
        <w:pStyle w:val="Zkladntext20"/>
        <w:framePr w:w="9148" w:h="4112" w:hRule="exact" w:wrap="none" w:vAnchor="page" w:hAnchor="page" w:x="1439" w:y="1727"/>
        <w:numPr>
          <w:ilvl w:val="0"/>
          <w:numId w:val="3"/>
        </w:numPr>
        <w:shd w:val="clear" w:color="auto" w:fill="auto"/>
        <w:tabs>
          <w:tab w:val="left" w:pos="427"/>
        </w:tabs>
        <w:spacing w:after="240" w:line="252" w:lineRule="exact"/>
        <w:ind w:left="480" w:hanging="480"/>
        <w:jc w:val="both"/>
      </w:pPr>
      <w:r>
        <w:t>Příkazník je povinen zachovávat mlčenlivost o všech skutečnostech, o nichž se dozvěděl v souvislosti s poskytováním právních služeb dle této smlouvy, a to v souladu s ustanovením § 21 zákona o advokacii.</w:t>
      </w:r>
    </w:p>
    <w:p w:rsidR="00170AC6" w:rsidRDefault="009264EE">
      <w:pPr>
        <w:pStyle w:val="Zkladntext20"/>
        <w:framePr w:w="9148" w:h="4112" w:hRule="exact" w:wrap="none" w:vAnchor="page" w:hAnchor="page" w:x="1439" w:y="1727"/>
        <w:numPr>
          <w:ilvl w:val="0"/>
          <w:numId w:val="3"/>
        </w:numPr>
        <w:shd w:val="clear" w:color="auto" w:fill="auto"/>
        <w:tabs>
          <w:tab w:val="left" w:pos="427"/>
        </w:tabs>
        <w:spacing w:after="237" w:line="252" w:lineRule="exact"/>
        <w:ind w:left="480" w:hanging="480"/>
        <w:jc w:val="both"/>
      </w:pPr>
      <w:r>
        <w:t>Příkazník se může pro plnění předmětu smlouvy nechat zastoupit jiným advokátem, advokátním koncipientem nebo jiným svým zaměstnancem či zaměstnancem advokáta, odpovídá však, jako by poskytnuté právní služby prováděl sám.</w:t>
      </w:r>
    </w:p>
    <w:p w:rsidR="00170AC6" w:rsidRDefault="009264EE">
      <w:pPr>
        <w:pStyle w:val="Zkladntext20"/>
        <w:framePr w:w="9148" w:h="4112" w:hRule="exact" w:wrap="none" w:vAnchor="page" w:hAnchor="page" w:x="1439" w:y="1727"/>
        <w:numPr>
          <w:ilvl w:val="0"/>
          <w:numId w:val="3"/>
        </w:numPr>
        <w:shd w:val="clear" w:color="auto" w:fill="auto"/>
        <w:tabs>
          <w:tab w:val="left" w:pos="427"/>
        </w:tabs>
        <w:spacing w:line="256" w:lineRule="exact"/>
        <w:ind w:left="480" w:hanging="480"/>
        <w:jc w:val="both"/>
      </w:pPr>
      <w:r>
        <w:t>Příkazce je povinen Příkazníka pravdivě, úplně a správně informovat o všech věcech souvisejících s poskytovanými právními službami a poskytovat Příkazníkovi veškerou potřebnou součinnost.</w:t>
      </w:r>
    </w:p>
    <w:p w:rsidR="00170AC6" w:rsidRDefault="009264EE">
      <w:pPr>
        <w:pStyle w:val="Nadpis10"/>
        <w:framePr w:w="9148" w:h="5087" w:hRule="exact" w:wrap="none" w:vAnchor="page" w:hAnchor="page" w:x="1439" w:y="6576"/>
        <w:numPr>
          <w:ilvl w:val="0"/>
          <w:numId w:val="1"/>
        </w:numPr>
        <w:shd w:val="clear" w:color="auto" w:fill="auto"/>
        <w:tabs>
          <w:tab w:val="left" w:pos="3606"/>
        </w:tabs>
        <w:spacing w:before="0" w:after="279" w:line="190" w:lineRule="exact"/>
        <w:ind w:left="3260" w:firstLine="0"/>
        <w:jc w:val="both"/>
      </w:pPr>
      <w:bookmarkStart w:id="5" w:name="bookmark4"/>
      <w:r>
        <w:t>Odměna a náhrada nákladů</w:t>
      </w:r>
      <w:bookmarkEnd w:id="5"/>
    </w:p>
    <w:p w:rsidR="00170AC6" w:rsidRDefault="009264EE">
      <w:pPr>
        <w:pStyle w:val="Zkladntext50"/>
        <w:framePr w:w="9148" w:h="5087" w:hRule="exact" w:wrap="none" w:vAnchor="page" w:hAnchor="page" w:x="1439" w:y="6576"/>
        <w:numPr>
          <w:ilvl w:val="0"/>
          <w:numId w:val="4"/>
        </w:numPr>
        <w:shd w:val="clear" w:color="auto" w:fill="auto"/>
        <w:tabs>
          <w:tab w:val="left" w:pos="427"/>
        </w:tabs>
        <w:spacing w:after="0" w:line="190" w:lineRule="exact"/>
        <w:ind w:left="480" w:hanging="480"/>
        <w:jc w:val="both"/>
      </w:pPr>
      <w:r>
        <w:rPr>
          <w:rStyle w:val="Zkladntext59ptNetun"/>
        </w:rPr>
        <w:t xml:space="preserve">Služby budou Příkazníkem poskytovány za smluvní </w:t>
      </w:r>
      <w:r>
        <w:t>odměnu ve výši 2.500,- Kč (slovy: dva tisíce pět set</w:t>
      </w:r>
    </w:p>
    <w:p w:rsidR="00170AC6" w:rsidRDefault="009264EE">
      <w:pPr>
        <w:pStyle w:val="Zkladntext20"/>
        <w:framePr w:w="9148" w:h="5087" w:hRule="exact" w:wrap="none" w:vAnchor="page" w:hAnchor="page" w:x="1439" w:y="6576"/>
        <w:shd w:val="clear" w:color="auto" w:fill="auto"/>
        <w:spacing w:after="240" w:line="252" w:lineRule="exact"/>
        <w:ind w:left="480" w:firstLine="0"/>
        <w:jc w:val="both"/>
      </w:pPr>
      <w:r>
        <w:rPr>
          <w:rStyle w:val="Zkladntext295ptTun"/>
        </w:rPr>
        <w:t xml:space="preserve">korun českých) + DPH </w:t>
      </w:r>
      <w:r>
        <w:t>za hodinu poskytování právní služby, přičemž tato částka nezahrnuje daň z přidané hodnoty, a to v rozsahu 50 hodin. Příkazník je plátcem daně z přidané hodnoty. Účtuje se každých započatých 0,1 hodiny (tj. 6 minut). Příkazce bere na vědomí, že právní služby, za něž Příkazníkovi náleží odměna, zahrnují veškeré konzultace s příkazcem, přípravu dokumentů, právní analýzy, studium podkladů, zastupování před soudem a jinými orgány a veškerou další činnost činěnou v rámci Příkazcova zadání.</w:t>
      </w:r>
    </w:p>
    <w:p w:rsidR="00170AC6" w:rsidRDefault="009264EE">
      <w:pPr>
        <w:pStyle w:val="Zkladntext20"/>
        <w:framePr w:w="9148" w:h="5087" w:hRule="exact" w:wrap="none" w:vAnchor="page" w:hAnchor="page" w:x="1439" w:y="6576"/>
        <w:numPr>
          <w:ilvl w:val="0"/>
          <w:numId w:val="4"/>
        </w:numPr>
        <w:shd w:val="clear" w:color="auto" w:fill="auto"/>
        <w:tabs>
          <w:tab w:val="left" w:pos="427"/>
        </w:tabs>
        <w:spacing w:after="240" w:line="252" w:lineRule="exact"/>
        <w:ind w:left="480" w:hanging="480"/>
        <w:jc w:val="both"/>
      </w:pPr>
      <w:r>
        <w:t>Případné právní služby v rozsahu nad rámec dle předchozího odstavce budou poskytovány na základě samostatné smlouvy, nebo dodatku této smlouvy.</w:t>
      </w:r>
    </w:p>
    <w:p w:rsidR="00170AC6" w:rsidRDefault="009264EE">
      <w:pPr>
        <w:pStyle w:val="Zkladntext20"/>
        <w:framePr w:w="9148" w:h="5087" w:hRule="exact" w:wrap="none" w:vAnchor="page" w:hAnchor="page" w:x="1439" w:y="6576"/>
        <w:numPr>
          <w:ilvl w:val="0"/>
          <w:numId w:val="4"/>
        </w:numPr>
        <w:shd w:val="clear" w:color="auto" w:fill="auto"/>
        <w:tabs>
          <w:tab w:val="left" w:pos="427"/>
        </w:tabs>
        <w:spacing w:after="243" w:line="252" w:lineRule="exact"/>
        <w:ind w:left="480" w:hanging="480"/>
        <w:jc w:val="both"/>
      </w:pPr>
      <w:r>
        <w:t>Odměna obsahuje veškeré hotové výdaje Příkazníka spojené s plněním příkazu (zejm. administrativní náklady, poštovné, telefonní poplatky, náklady na dopravu v rámci Prahy), s výjimkou nezbytných a účelně vynaložených nákladů Příkazníka na dopravu a ubytování mimo Prahu a externí odborná stanoviska, překlady nebo znalecké posudky, pokud jsou nutná ke splnění příkazu a byly zadány s předchozím souhlasem Příkazce.</w:t>
      </w:r>
    </w:p>
    <w:p w:rsidR="00170AC6" w:rsidRDefault="009264EE">
      <w:pPr>
        <w:pStyle w:val="Zkladntext20"/>
        <w:framePr w:w="9148" w:h="5087" w:hRule="exact" w:wrap="none" w:vAnchor="page" w:hAnchor="page" w:x="1439" w:y="6576"/>
        <w:numPr>
          <w:ilvl w:val="0"/>
          <w:numId w:val="4"/>
        </w:numPr>
        <w:shd w:val="clear" w:color="auto" w:fill="auto"/>
        <w:tabs>
          <w:tab w:val="left" w:pos="427"/>
        </w:tabs>
        <w:spacing w:line="248" w:lineRule="exact"/>
        <w:ind w:left="480" w:hanging="480"/>
        <w:jc w:val="both"/>
      </w:pPr>
      <w:r>
        <w:t xml:space="preserve">Odměna je splatná po poskytnutí právní služby, a to do 30 dnů o doručení faktury Příkazníka elektronicky na adresu: </w:t>
      </w:r>
      <w:hyperlink r:id="rId7" w:history="1">
        <w:r>
          <w:rPr>
            <w:rStyle w:val="Hypertextovodkaz"/>
            <w:lang w:val="en-US" w:eastAsia="en-US" w:bidi="en-US"/>
          </w:rPr>
          <w:t>faktury@ngprague.cz</w:t>
        </w:r>
      </w:hyperlink>
      <w:r>
        <w:rPr>
          <w:lang w:val="en-US" w:eastAsia="en-US" w:bidi="en-US"/>
        </w:rPr>
        <w:t>.</w:t>
      </w:r>
    </w:p>
    <w:p w:rsidR="00170AC6" w:rsidRDefault="009264EE">
      <w:pPr>
        <w:pStyle w:val="Nadpis10"/>
        <w:framePr w:w="9148" w:h="3284" w:hRule="exact" w:wrap="none" w:vAnchor="page" w:hAnchor="page" w:x="1439" w:y="11918"/>
        <w:numPr>
          <w:ilvl w:val="0"/>
          <w:numId w:val="1"/>
        </w:numPr>
        <w:shd w:val="clear" w:color="auto" w:fill="auto"/>
        <w:tabs>
          <w:tab w:val="left" w:pos="4080"/>
        </w:tabs>
        <w:spacing w:before="0" w:after="0" w:line="500" w:lineRule="exact"/>
        <w:ind w:left="3720" w:firstLine="0"/>
        <w:jc w:val="both"/>
      </w:pPr>
      <w:bookmarkStart w:id="6" w:name="bookmark5"/>
      <w:r>
        <w:t>Platnost smlouvy</w:t>
      </w:r>
      <w:bookmarkEnd w:id="6"/>
    </w:p>
    <w:p w:rsidR="00170AC6" w:rsidRDefault="009264EE">
      <w:pPr>
        <w:pStyle w:val="Zkladntext20"/>
        <w:framePr w:w="9148" w:h="3284" w:hRule="exact" w:wrap="none" w:vAnchor="page" w:hAnchor="page" w:x="1439" w:y="11918"/>
        <w:numPr>
          <w:ilvl w:val="0"/>
          <w:numId w:val="5"/>
        </w:numPr>
        <w:shd w:val="clear" w:color="auto" w:fill="auto"/>
        <w:tabs>
          <w:tab w:val="left" w:pos="427"/>
        </w:tabs>
        <w:spacing w:line="500" w:lineRule="exact"/>
        <w:ind w:left="480" w:hanging="480"/>
        <w:jc w:val="both"/>
      </w:pPr>
      <w:r>
        <w:t>Tato smlouva nabývá platnosti a účinnosti dnem jejího uzavření.</w:t>
      </w:r>
    </w:p>
    <w:p w:rsidR="00170AC6" w:rsidRDefault="009264EE">
      <w:pPr>
        <w:pStyle w:val="Zkladntext20"/>
        <w:framePr w:w="9148" w:h="3284" w:hRule="exact" w:wrap="none" w:vAnchor="page" w:hAnchor="page" w:x="1439" w:y="11918"/>
        <w:numPr>
          <w:ilvl w:val="0"/>
          <w:numId w:val="5"/>
        </w:numPr>
        <w:shd w:val="clear" w:color="auto" w:fill="auto"/>
        <w:tabs>
          <w:tab w:val="left" w:pos="427"/>
        </w:tabs>
        <w:spacing w:line="500" w:lineRule="exact"/>
        <w:ind w:left="480" w:hanging="480"/>
        <w:jc w:val="both"/>
      </w:pPr>
      <w:r>
        <w:t>Tato smlouva se uzavírá na dobu neurčitou.</w:t>
      </w:r>
    </w:p>
    <w:p w:rsidR="00170AC6" w:rsidRDefault="009264EE">
      <w:pPr>
        <w:pStyle w:val="Nadpis10"/>
        <w:framePr w:w="9148" w:h="3284" w:hRule="exact" w:wrap="none" w:vAnchor="page" w:hAnchor="page" w:x="1439" w:y="11918"/>
        <w:numPr>
          <w:ilvl w:val="0"/>
          <w:numId w:val="1"/>
        </w:numPr>
        <w:shd w:val="clear" w:color="auto" w:fill="auto"/>
        <w:tabs>
          <w:tab w:val="left" w:pos="3861"/>
        </w:tabs>
        <w:spacing w:before="0" w:after="229" w:line="190" w:lineRule="exact"/>
        <w:ind w:left="3540" w:firstLine="0"/>
        <w:jc w:val="both"/>
      </w:pPr>
      <w:bookmarkStart w:id="7" w:name="bookmark6"/>
      <w:r>
        <w:t>Závěrečná ustanovení</w:t>
      </w:r>
      <w:bookmarkEnd w:id="7"/>
    </w:p>
    <w:p w:rsidR="00170AC6" w:rsidRDefault="009264EE">
      <w:pPr>
        <w:pStyle w:val="Zkladntext20"/>
        <w:framePr w:w="9148" w:h="3284" w:hRule="exact" w:wrap="none" w:vAnchor="page" w:hAnchor="page" w:x="1439" w:y="11918"/>
        <w:numPr>
          <w:ilvl w:val="0"/>
          <w:numId w:val="6"/>
        </w:numPr>
        <w:shd w:val="clear" w:color="auto" w:fill="auto"/>
        <w:tabs>
          <w:tab w:val="left" w:pos="427"/>
        </w:tabs>
        <w:spacing w:after="298" w:line="252" w:lineRule="exact"/>
        <w:ind w:left="480" w:hanging="480"/>
        <w:jc w:val="both"/>
      </w:pPr>
      <w:r>
        <w:t>Tato smlouva je vyhotovena v písemné podobě. Veškeré její změny a dodatky musejí mít písemnou formu a musejí být podepsány oběma smluvními stranami, pakliže není v této smlouvě uvedeno jinak.</w:t>
      </w:r>
    </w:p>
    <w:p w:rsidR="00170AC6" w:rsidRDefault="009264EE">
      <w:pPr>
        <w:pStyle w:val="Zkladntext20"/>
        <w:framePr w:w="9148" w:h="3284" w:hRule="exact" w:wrap="none" w:vAnchor="page" w:hAnchor="page" w:x="1439" w:y="11918"/>
        <w:numPr>
          <w:ilvl w:val="0"/>
          <w:numId w:val="6"/>
        </w:numPr>
        <w:shd w:val="clear" w:color="auto" w:fill="auto"/>
        <w:tabs>
          <w:tab w:val="left" w:pos="427"/>
        </w:tabs>
        <w:spacing w:line="180" w:lineRule="exact"/>
        <w:ind w:left="480" w:hanging="480"/>
        <w:jc w:val="both"/>
      </w:pPr>
      <w:r>
        <w:t>Smlouva je vyhotovena ve dvou stejnopisech, přičemž Příkazce i Příkazník obdrží po jednom exempláři.</w:t>
      </w:r>
    </w:p>
    <w:p w:rsidR="00170AC6" w:rsidRDefault="009264EE">
      <w:pPr>
        <w:pStyle w:val="ZhlavneboZpat0"/>
        <w:framePr w:wrap="none" w:vAnchor="page" w:hAnchor="page" w:x="5975" w:y="15785"/>
        <w:shd w:val="clear" w:color="auto" w:fill="auto"/>
        <w:spacing w:line="320" w:lineRule="exact"/>
        <w:jc w:val="left"/>
      </w:pPr>
      <w:r>
        <w:t>2</w:t>
      </w:r>
    </w:p>
    <w:p w:rsidR="00170AC6" w:rsidRDefault="00170AC6">
      <w:pPr>
        <w:rPr>
          <w:sz w:val="2"/>
          <w:szCs w:val="2"/>
        </w:rPr>
        <w:sectPr w:rsidR="00170AC6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170AC6" w:rsidRDefault="009264EE">
      <w:pPr>
        <w:pStyle w:val="Zkladntext20"/>
        <w:framePr w:w="9104" w:h="1329" w:hRule="exact" w:wrap="none" w:vAnchor="page" w:hAnchor="page" w:x="1461" w:y="1950"/>
        <w:numPr>
          <w:ilvl w:val="0"/>
          <w:numId w:val="6"/>
        </w:numPr>
        <w:shd w:val="clear" w:color="auto" w:fill="auto"/>
        <w:tabs>
          <w:tab w:val="left" w:pos="424"/>
        </w:tabs>
        <w:spacing w:line="252" w:lineRule="exact"/>
        <w:ind w:left="460" w:hanging="460"/>
        <w:jc w:val="both"/>
      </w:pPr>
      <w:r>
        <w:lastRenderedPageBreak/>
        <w:t>Veškeré informace, zprávy a dokumenty bude, nebude-li vyrozuměna o změně, jedna smluvní strana adresovat druhé smluvní straně na adresy uvedené v záhlaví. Jakákoli komunikace učiněná prostřednictvím telefaxu nebo elektronické pošty se považuje za písemnou komunikaci, pakliže její doručení druhé smluvní straně bylo potvrzeno technickými prostředky komunikace anebo druhou smluvní stranou.</w:t>
      </w:r>
    </w:p>
    <w:p w:rsidR="00170AC6" w:rsidRDefault="009264EE">
      <w:pPr>
        <w:pStyle w:val="Zkladntext20"/>
        <w:framePr w:w="9104" w:h="2555" w:hRule="exact" w:wrap="none" w:vAnchor="page" w:hAnchor="page" w:x="1461" w:y="3498"/>
        <w:numPr>
          <w:ilvl w:val="0"/>
          <w:numId w:val="6"/>
        </w:numPr>
        <w:shd w:val="clear" w:color="auto" w:fill="auto"/>
        <w:tabs>
          <w:tab w:val="left" w:pos="424"/>
        </w:tabs>
        <w:spacing w:after="231" w:line="180" w:lineRule="exact"/>
        <w:ind w:left="460" w:hanging="460"/>
        <w:jc w:val="both"/>
      </w:pPr>
      <w:r>
        <w:t>Tato smlouva se řídí občanským zákoníkem.</w:t>
      </w:r>
    </w:p>
    <w:p w:rsidR="00170AC6" w:rsidRDefault="009264EE">
      <w:pPr>
        <w:pStyle w:val="Zkladntext20"/>
        <w:framePr w:w="9104" w:h="2555" w:hRule="exact" w:wrap="none" w:vAnchor="page" w:hAnchor="page" w:x="1461" w:y="3498"/>
        <w:numPr>
          <w:ilvl w:val="0"/>
          <w:numId w:val="6"/>
        </w:numPr>
        <w:shd w:val="clear" w:color="auto" w:fill="auto"/>
        <w:tabs>
          <w:tab w:val="left" w:pos="424"/>
        </w:tabs>
        <w:spacing w:after="180" w:line="252" w:lineRule="exact"/>
        <w:ind w:left="460" w:hanging="460"/>
        <w:jc w:val="both"/>
      </w:pPr>
      <w:r>
        <w:t>Smluvní strany berou na vědomí, že tato smlouva bude zveřejněna v registru smluv dle zákona č. 340/2015 Sb., a toto zveřejnění provede Příkazce. V případě, že má Příkazník za to, že některé skutečnosti nebo údaje mají být vyňaty z povinnosti zveřejnění, je toto povinen Příkazci písemně sdělit nejpozději ke dni uzavření této smlouvy, spolu s označením takových skutečností nebo údajů.</w:t>
      </w:r>
    </w:p>
    <w:p w:rsidR="00170AC6" w:rsidRDefault="009264EE">
      <w:pPr>
        <w:pStyle w:val="Zkladntext20"/>
        <w:framePr w:w="9104" w:h="2555" w:hRule="exact" w:wrap="none" w:vAnchor="page" w:hAnchor="page" w:x="1461" w:y="3498"/>
        <w:numPr>
          <w:ilvl w:val="0"/>
          <w:numId w:val="6"/>
        </w:numPr>
        <w:shd w:val="clear" w:color="auto" w:fill="auto"/>
        <w:tabs>
          <w:tab w:val="left" w:pos="424"/>
        </w:tabs>
        <w:spacing w:line="252" w:lineRule="exact"/>
        <w:ind w:left="460" w:hanging="460"/>
        <w:jc w:val="both"/>
      </w:pPr>
      <w:r>
        <w:t>Obě smluvní strany prohlašují, že se s obsahem této smlouvy řádně seznámily, že s jejím obsahem souhlasí a že mají oprávnění uzavření této smlouvy, jakož i k plnění závazků z této smlouvy vyplývajících. Na důkaz toho, že smlouva byla uzavřena svobodně a vážně, ji smluvní strany níže podepisují.</w:t>
      </w:r>
    </w:p>
    <w:p w:rsidR="00170AC6" w:rsidRDefault="009264EE">
      <w:pPr>
        <w:pStyle w:val="Zkladntext20"/>
        <w:framePr w:w="9104" w:h="817" w:hRule="exact" w:wrap="none" w:vAnchor="page" w:hAnchor="page" w:x="1461" w:y="8024"/>
        <w:shd w:val="clear" w:color="auto" w:fill="auto"/>
        <w:spacing w:line="248" w:lineRule="exact"/>
        <w:ind w:left="471" w:right="4399" w:hanging="460"/>
        <w:jc w:val="both"/>
      </w:pPr>
      <w:r>
        <w:t>PELIKÁN KROFTA KOHOUTEK advokátní kancelář s.r.o.</w:t>
      </w:r>
    </w:p>
    <w:p w:rsidR="00170AC6" w:rsidRDefault="009264EE">
      <w:pPr>
        <w:pStyle w:val="Zkladntext20"/>
        <w:framePr w:w="9104" w:h="817" w:hRule="exact" w:wrap="none" w:vAnchor="page" w:hAnchor="page" w:x="1461" w:y="8024"/>
        <w:shd w:val="clear" w:color="auto" w:fill="auto"/>
        <w:spacing w:line="248" w:lineRule="exact"/>
        <w:ind w:left="471" w:right="4399" w:hanging="460"/>
        <w:jc w:val="both"/>
      </w:pPr>
      <w:r>
        <w:t>Mgr. Matěj Vácha, advokát</w:t>
      </w:r>
    </w:p>
    <w:p w:rsidR="00170AC6" w:rsidRDefault="009264EE">
      <w:pPr>
        <w:pStyle w:val="Zkladntext20"/>
        <w:framePr w:w="9104" w:h="817" w:hRule="exact" w:wrap="none" w:vAnchor="page" w:hAnchor="page" w:x="1461" w:y="8024"/>
        <w:shd w:val="clear" w:color="auto" w:fill="auto"/>
        <w:spacing w:line="248" w:lineRule="exact"/>
        <w:ind w:left="471" w:right="4399" w:hanging="460"/>
        <w:jc w:val="both"/>
      </w:pPr>
      <w:r>
        <w:t>jednatel</w:t>
      </w:r>
    </w:p>
    <w:p w:rsidR="000F25BC" w:rsidRPr="000F25BC" w:rsidRDefault="000F25BC" w:rsidP="000F25BC">
      <w:pPr>
        <w:pStyle w:val="Titulekobrzku0"/>
        <w:framePr w:w="9937" w:h="1993" w:hRule="exact" w:wrap="none" w:vAnchor="page" w:hAnchor="page" w:x="1429" w:y="6014"/>
        <w:shd w:val="clear" w:color="auto" w:fill="auto"/>
        <w:ind w:right="2643"/>
        <w:rPr>
          <w:b w:val="0"/>
        </w:rPr>
      </w:pPr>
      <w:r>
        <w:rPr>
          <w:b w:val="0"/>
        </w:rPr>
        <w:t>V Praze dne 16. 12. 2016</w:t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>V Praze dne 14. 12. 2016</w:t>
      </w:r>
    </w:p>
    <w:p w:rsidR="00170AC6" w:rsidRDefault="000F25BC" w:rsidP="000F25BC">
      <w:pPr>
        <w:pStyle w:val="Titulekobrzku0"/>
        <w:framePr w:w="9937" w:h="1993" w:hRule="exact" w:wrap="none" w:vAnchor="page" w:hAnchor="page" w:x="1429" w:y="6014"/>
        <w:shd w:val="clear" w:color="auto" w:fill="auto"/>
        <w:ind w:right="2643"/>
      </w:pPr>
      <w:r>
        <w:t>Příkazník: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64EE">
        <w:t>Příkazce:</w:t>
      </w:r>
    </w:p>
    <w:p w:rsidR="00170AC6" w:rsidRDefault="009264EE" w:rsidP="000F25BC">
      <w:pPr>
        <w:pStyle w:val="Titulekobrzku21"/>
        <w:framePr w:w="3709" w:h="961" w:hRule="exact" w:wrap="none" w:vAnchor="page" w:hAnchor="page" w:x="6555" w:y="8067"/>
        <w:shd w:val="clear" w:color="auto" w:fill="auto"/>
        <w:spacing w:line="180" w:lineRule="exact"/>
      </w:pPr>
      <w:r>
        <w:t>Národní galerie</w:t>
      </w:r>
      <w:r w:rsidR="000F25BC">
        <w:t xml:space="preserve"> v Praze</w:t>
      </w:r>
    </w:p>
    <w:p w:rsidR="00170AC6" w:rsidRDefault="009264EE">
      <w:pPr>
        <w:pStyle w:val="ZhlavneboZpat0"/>
        <w:framePr w:wrap="none" w:vAnchor="page" w:hAnchor="page" w:x="6001" w:y="15760"/>
        <w:shd w:val="clear" w:color="auto" w:fill="auto"/>
        <w:spacing w:line="320" w:lineRule="exact"/>
        <w:jc w:val="left"/>
      </w:pPr>
      <w:r>
        <w:t>3</w:t>
      </w:r>
    </w:p>
    <w:p w:rsidR="00170AC6" w:rsidRDefault="00170AC6">
      <w:pPr>
        <w:rPr>
          <w:sz w:val="2"/>
          <w:szCs w:val="2"/>
        </w:rPr>
      </w:pPr>
    </w:p>
    <w:sectPr w:rsidR="00170AC6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12B" w:rsidRDefault="003C612B">
      <w:r>
        <w:separator/>
      </w:r>
    </w:p>
  </w:endnote>
  <w:endnote w:type="continuationSeparator" w:id="0">
    <w:p w:rsidR="003C612B" w:rsidRDefault="003C6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12B" w:rsidRDefault="003C612B"/>
  </w:footnote>
  <w:footnote w:type="continuationSeparator" w:id="0">
    <w:p w:rsidR="003C612B" w:rsidRDefault="003C612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D21C4"/>
    <w:multiLevelType w:val="multilevel"/>
    <w:tmpl w:val="1450A0F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366001"/>
    <w:multiLevelType w:val="multilevel"/>
    <w:tmpl w:val="B07AEEEE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8925D08"/>
    <w:multiLevelType w:val="multilevel"/>
    <w:tmpl w:val="9F9228B6"/>
    <w:lvl w:ilvl="0">
      <w:start w:val="1"/>
      <w:numFmt w:val="upperRoman"/>
      <w:lvlText w:val="%1."/>
      <w:lvlJc w:val="left"/>
      <w:rPr>
        <w:rFonts w:ascii="Arial Unicode MS" w:eastAsia="Arial Unicode MS" w:hAnsi="Arial Unicode MS" w:cs="Arial Unicode MS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55D36AF"/>
    <w:multiLevelType w:val="multilevel"/>
    <w:tmpl w:val="32FA219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6890CBC"/>
    <w:multiLevelType w:val="multilevel"/>
    <w:tmpl w:val="555E5E9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98D6339"/>
    <w:multiLevelType w:val="multilevel"/>
    <w:tmpl w:val="9334A4DC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70AC6"/>
    <w:rsid w:val="000F25BC"/>
    <w:rsid w:val="00170AC6"/>
    <w:rsid w:val="003C612B"/>
    <w:rsid w:val="009264EE"/>
    <w:rsid w:val="009F2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C3DE9BE"/>
  <w15:docId w15:val="{96F05B7B-94B1-48D7-879F-A31B5D9BB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0080"/>
      <w:u w:val="single"/>
    </w:rPr>
  </w:style>
  <w:style w:type="character" w:customStyle="1" w:styleId="ZhlavneboZpat">
    <w:name w:val="Záhlaví nebo Zápatí_"/>
    <w:basedOn w:val="Standardnpsmoodstavce"/>
    <w:link w:val="ZhlavneboZpat0"/>
    <w:rPr>
      <w:rFonts w:ascii="CordiaUPC" w:eastAsia="CordiaUPC" w:hAnsi="CordiaUPC" w:cs="CordiaUPC"/>
      <w:b w:val="0"/>
      <w:bCs w:val="0"/>
      <w:i w:val="0"/>
      <w:iCs w:val="0"/>
      <w:smallCaps w:val="0"/>
      <w:strike w:val="0"/>
      <w:spacing w:val="390"/>
      <w:sz w:val="32"/>
      <w:szCs w:val="32"/>
      <w:u w:val="none"/>
    </w:rPr>
  </w:style>
  <w:style w:type="character" w:customStyle="1" w:styleId="Zkladntext3">
    <w:name w:val="Základní text (3)_"/>
    <w:basedOn w:val="Standardnpsmoodstavce"/>
    <w:link w:val="Zkladntext30"/>
    <w:rPr>
      <w:rFonts w:ascii="CordiaUPC" w:eastAsia="CordiaUPC" w:hAnsi="CordiaUPC" w:cs="CordiaUPC"/>
      <w:b/>
      <w:bCs/>
      <w:i w:val="0"/>
      <w:iCs w:val="0"/>
      <w:smallCaps w:val="0"/>
      <w:strike w:val="0"/>
      <w:spacing w:val="240"/>
      <w:sz w:val="44"/>
      <w:szCs w:val="44"/>
      <w:u w:val="none"/>
    </w:rPr>
  </w:style>
  <w:style w:type="character" w:customStyle="1" w:styleId="Zkladntext3Malpsmena">
    <w:name w:val="Základní text (3) + Malá písmena"/>
    <w:basedOn w:val="Zkladntext3"/>
    <w:rPr>
      <w:rFonts w:ascii="CordiaUPC" w:eastAsia="CordiaUPC" w:hAnsi="CordiaUPC" w:cs="CordiaUPC"/>
      <w:b/>
      <w:bCs/>
      <w:i w:val="0"/>
      <w:iCs w:val="0"/>
      <w:smallCaps/>
      <w:strike w:val="0"/>
      <w:color w:val="FFFFFF"/>
      <w:spacing w:val="240"/>
      <w:w w:val="100"/>
      <w:position w:val="0"/>
      <w:sz w:val="44"/>
      <w:szCs w:val="44"/>
      <w:u w:val="none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pacing w:val="10"/>
      <w:sz w:val="16"/>
      <w:szCs w:val="16"/>
      <w:u w:val="none"/>
    </w:rPr>
  </w:style>
  <w:style w:type="character" w:customStyle="1" w:styleId="Nadpis1">
    <w:name w:val="Nadpis #1_"/>
    <w:basedOn w:val="Standardnpsmoodstavce"/>
    <w:link w:val="Nadpis1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Nadpis19ptNetun">
    <w:name w:val="Nadpis #1 + 9 pt;Ne tučné"/>
    <w:basedOn w:val="Nadpis1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5">
    <w:name w:val="Základní text (5)_"/>
    <w:basedOn w:val="Standardnpsmoodstavce"/>
    <w:link w:val="Zkladntext5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59ptNetun">
    <w:name w:val="Základní text (5) + 9 pt;Ne tučné"/>
    <w:basedOn w:val="Zkladntext5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95ptTun">
    <w:name w:val="Základní text (2) + 9;5 pt;Tučné"/>
    <w:basedOn w:val="Zkladntext2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">
    <w:name w:val="Titulek obrázku_"/>
    <w:basedOn w:val="Standardnpsmoodstavce"/>
    <w:link w:val="Titulekobrzku0"/>
    <w:rPr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Malpsmena">
    <w:name w:val="Titulek obrázku + Malá písmena"/>
    <w:basedOn w:val="Titulekobrzku"/>
    <w:rPr>
      <w:rFonts w:ascii="Arial Unicode MS" w:eastAsia="Arial Unicode MS" w:hAnsi="Arial Unicode MS" w:cs="Arial Unicode MS"/>
      <w:b/>
      <w:bCs/>
      <w:i w:val="0"/>
      <w:iCs w:val="0"/>
      <w:smallCaps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Titulekobrzku1">
    <w:name w:val="Titulek obrázku"/>
    <w:basedOn w:val="Titulekobrzku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2">
    <w:name w:val="Titulek obrázku"/>
    <w:basedOn w:val="Titulekobrzku"/>
    <w:rPr>
      <w:rFonts w:ascii="Arial Unicode MS" w:eastAsia="Arial Unicode MS" w:hAnsi="Arial Unicode MS" w:cs="Arial Unicode MS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cs-CZ" w:eastAsia="cs-CZ" w:bidi="cs-CZ"/>
    </w:rPr>
  </w:style>
  <w:style w:type="character" w:customStyle="1" w:styleId="Titulekobrzku20">
    <w:name w:val="Titulek obrázku (2)_"/>
    <w:basedOn w:val="Standardnpsmoodstavce"/>
    <w:link w:val="Titulekobrzku21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paragraph" w:customStyle="1" w:styleId="ZhlavneboZpat0">
    <w:name w:val="Záhlaví nebo Zápatí"/>
    <w:basedOn w:val="Normln"/>
    <w:link w:val="ZhlavneboZpat"/>
    <w:pPr>
      <w:shd w:val="clear" w:color="auto" w:fill="FFFFFF"/>
      <w:spacing w:line="0" w:lineRule="atLeast"/>
      <w:jc w:val="both"/>
    </w:pPr>
    <w:rPr>
      <w:rFonts w:ascii="CordiaUPC" w:eastAsia="CordiaUPC" w:hAnsi="CordiaUPC" w:cs="CordiaUPC"/>
      <w:spacing w:val="390"/>
      <w:sz w:val="32"/>
      <w:szCs w:val="32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after="120" w:line="0" w:lineRule="atLeast"/>
      <w:jc w:val="right"/>
    </w:pPr>
    <w:rPr>
      <w:rFonts w:ascii="CordiaUPC" w:eastAsia="CordiaUPC" w:hAnsi="CordiaUPC" w:cs="CordiaUPC"/>
      <w:b/>
      <w:bCs/>
      <w:spacing w:val="240"/>
      <w:sz w:val="44"/>
      <w:szCs w:val="44"/>
    </w:rPr>
  </w:style>
  <w:style w:type="paragraph" w:customStyle="1" w:styleId="Zkladntext40">
    <w:name w:val="Základní text (4)"/>
    <w:basedOn w:val="Normln"/>
    <w:link w:val="Zkladntext4"/>
    <w:pPr>
      <w:shd w:val="clear" w:color="auto" w:fill="FFFFFF"/>
      <w:spacing w:before="120" w:after="240" w:line="198" w:lineRule="exact"/>
      <w:jc w:val="center"/>
    </w:pPr>
    <w:rPr>
      <w:spacing w:val="10"/>
      <w:sz w:val="16"/>
      <w:szCs w:val="16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before="240" w:after="240" w:line="0" w:lineRule="atLeast"/>
      <w:ind w:hanging="500"/>
      <w:jc w:val="center"/>
      <w:outlineLvl w:val="0"/>
    </w:pPr>
    <w:rPr>
      <w:b/>
      <w:bCs/>
      <w:sz w:val="19"/>
      <w:szCs w:val="19"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line="288" w:lineRule="exact"/>
      <w:ind w:hanging="500"/>
    </w:pPr>
    <w:rPr>
      <w:sz w:val="18"/>
      <w:szCs w:val="18"/>
    </w:rPr>
  </w:style>
  <w:style w:type="paragraph" w:customStyle="1" w:styleId="Zkladntext50">
    <w:name w:val="Základní text (5)"/>
    <w:basedOn w:val="Normln"/>
    <w:link w:val="Zkladntext5"/>
    <w:pPr>
      <w:shd w:val="clear" w:color="auto" w:fill="FFFFFF"/>
      <w:spacing w:after="240" w:line="288" w:lineRule="exact"/>
      <w:ind w:hanging="500"/>
    </w:pPr>
    <w:rPr>
      <w:b/>
      <w:bCs/>
      <w:sz w:val="19"/>
      <w:szCs w:val="19"/>
    </w:rPr>
  </w:style>
  <w:style w:type="paragraph" w:customStyle="1" w:styleId="Titulekobrzku0">
    <w:name w:val="Titulek obrázku"/>
    <w:basedOn w:val="Normln"/>
    <w:link w:val="Titulekobrzku"/>
    <w:pPr>
      <w:shd w:val="clear" w:color="auto" w:fill="FFFFFF"/>
      <w:spacing w:line="770" w:lineRule="exact"/>
      <w:jc w:val="both"/>
    </w:pPr>
    <w:rPr>
      <w:b/>
      <w:bCs/>
      <w:sz w:val="19"/>
      <w:szCs w:val="19"/>
    </w:rPr>
  </w:style>
  <w:style w:type="paragraph" w:customStyle="1" w:styleId="Titulekobrzku21">
    <w:name w:val="Titulek obrázku (2)"/>
    <w:basedOn w:val="Normln"/>
    <w:link w:val="Titulekobrzku20"/>
    <w:pPr>
      <w:shd w:val="clear" w:color="auto" w:fill="FFFFFF"/>
      <w:spacing w:line="0" w:lineRule="atLeas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faktury@ngpragu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914</Words>
  <Characters>5397</Characters>
  <Application>Microsoft Office Word</Application>
  <DocSecurity>0</DocSecurity>
  <Lines>44</Lines>
  <Paragraphs>12</Paragraphs>
  <ScaleCrop>false</ScaleCrop>
  <Company/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c224.pk.gr-20161221114753</dc:title>
  <dc:subject/>
  <dc:creator/>
  <cp:keywords/>
  <cp:lastModifiedBy>Zdenka Šímová</cp:lastModifiedBy>
  <cp:revision>3</cp:revision>
  <dcterms:created xsi:type="dcterms:W3CDTF">2016-12-22T13:30:00Z</dcterms:created>
  <dcterms:modified xsi:type="dcterms:W3CDTF">2017-01-02T10:47:00Z</dcterms:modified>
</cp:coreProperties>
</file>