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D93CB" w14:textId="77777777" w:rsidR="00F1260B" w:rsidRDefault="00F1260B" w:rsidP="000130B3">
      <w:pPr>
        <w:pStyle w:val="Nadpis1"/>
      </w:pPr>
    </w:p>
    <w:p w14:paraId="2E9B8FD0" w14:textId="77777777" w:rsidR="00F1260B" w:rsidRDefault="00F1260B" w:rsidP="000130B3">
      <w:pPr>
        <w:pStyle w:val="Nadpis1"/>
      </w:pPr>
    </w:p>
    <w:p w14:paraId="20E8F9D4" w14:textId="77777777" w:rsidR="00F1260B" w:rsidRDefault="00F1260B" w:rsidP="000130B3">
      <w:pPr>
        <w:pStyle w:val="Nadpis1"/>
      </w:pPr>
    </w:p>
    <w:p w14:paraId="131A3738" w14:textId="724BBA32" w:rsidR="00574825" w:rsidRPr="008A57A1" w:rsidRDefault="00574825" w:rsidP="000130B3">
      <w:pPr>
        <w:pStyle w:val="Nadpis1"/>
      </w:pPr>
      <w:r w:rsidRPr="008A57A1">
        <w:t xml:space="preserve">Příloha 1 – </w:t>
      </w:r>
      <w:r w:rsidR="000610A4">
        <w:t>Podrobná technická specifikace</w:t>
      </w:r>
    </w:p>
    <w:p w14:paraId="6FC5289F" w14:textId="77777777" w:rsidR="002243DE" w:rsidRDefault="002243DE" w:rsidP="00C03DE2">
      <w:pPr>
        <w:jc w:val="left"/>
        <w:rPr>
          <w:b/>
        </w:rPr>
      </w:pPr>
    </w:p>
    <w:p w14:paraId="79B44E53" w14:textId="77777777" w:rsidR="00B26511" w:rsidRDefault="00B26511" w:rsidP="00B26511">
      <w:pPr>
        <w:pStyle w:val="Nadpis2"/>
      </w:pPr>
      <w:r>
        <w:t>Úvod</w:t>
      </w:r>
    </w:p>
    <w:p w14:paraId="2D3087F9" w14:textId="20C887CD" w:rsidR="00EF189E" w:rsidRDefault="00EF189E" w:rsidP="00B26511">
      <w:r>
        <w:t xml:space="preserve">Předmětem plnění veřejné zakázky je pořízení barevných </w:t>
      </w:r>
      <w:proofErr w:type="spellStart"/>
      <w:r>
        <w:t>ortofotosnímků</w:t>
      </w:r>
      <w:proofErr w:type="spellEnd"/>
      <w:r>
        <w:t xml:space="preserve"> z vegetačního období na</w:t>
      </w:r>
      <w:r w:rsidR="00F1260B">
        <w:t> </w:t>
      </w:r>
      <w:r>
        <w:t>vymezeném území Prahy a jejího okolí (cca 1620 km</w:t>
      </w:r>
      <w:r w:rsidRPr="00EF189E">
        <w:rPr>
          <w:vertAlign w:val="superscript"/>
        </w:rPr>
        <w:t>2</w:t>
      </w:r>
      <w:r>
        <w:t>). Data budou sloužit jako referenční mapový podklad do projektů přesahující hranice Prahy</w:t>
      </w:r>
      <w:r w:rsidR="00042C18">
        <w:t xml:space="preserve">, </w:t>
      </w:r>
      <w:r>
        <w:t>nebo jako referenční podklad pro digitalizaci jevů nacházejících se za hranicí Prahy</w:t>
      </w:r>
      <w:r w:rsidR="00042C18">
        <w:t>,</w:t>
      </w:r>
      <w:r>
        <w:t xml:space="preserve"> kterými Institut plánování hlavního města Prahy (dále jen „IPR“) nedisponuje.</w:t>
      </w:r>
      <w:bookmarkStart w:id="0" w:name="_GoBack"/>
      <w:bookmarkEnd w:id="0"/>
    </w:p>
    <w:p w14:paraId="23C6E570" w14:textId="2DECB91B" w:rsidR="00042C18" w:rsidRDefault="00042C18" w:rsidP="00B26511">
      <w:r w:rsidRPr="00042C18">
        <w:t>Zadavatel nevyžaduje výhradní licenci k datům, licence ovšem musí umožňovat využití ortofoto snímků pro IPR, MHMP, městské části a městské organizace.</w:t>
      </w:r>
    </w:p>
    <w:p w14:paraId="5DB7A666" w14:textId="77777777" w:rsidR="00EF189E" w:rsidRDefault="00EF189E" w:rsidP="00B26511"/>
    <w:p w14:paraId="3CC56D6E" w14:textId="1582C087" w:rsidR="00B50BF3" w:rsidRPr="00C3501F" w:rsidRDefault="002243DE" w:rsidP="00C3501F">
      <w:pPr>
        <w:pStyle w:val="Nadpis2"/>
      </w:pPr>
      <w:r w:rsidRPr="00E3253C">
        <w:t>Požadované výstupy a jejich specifikace</w:t>
      </w:r>
    </w:p>
    <w:p w14:paraId="0040C103" w14:textId="77777777" w:rsidR="00EF189E" w:rsidRDefault="00EF189E" w:rsidP="00EF189E">
      <w:pPr>
        <w:pStyle w:val="Odstavecseseznamem"/>
        <w:jc w:val="left"/>
        <w:rPr>
          <w:b/>
        </w:rPr>
      </w:pPr>
    </w:p>
    <w:p w14:paraId="6566940F" w14:textId="07C0887C" w:rsidR="00B26511" w:rsidRDefault="00EF189E" w:rsidP="0040501C">
      <w:pPr>
        <w:pStyle w:val="Odstavecseseznamem"/>
        <w:numPr>
          <w:ilvl w:val="0"/>
          <w:numId w:val="4"/>
        </w:numPr>
        <w:jc w:val="left"/>
        <w:rPr>
          <w:b/>
        </w:rPr>
      </w:pPr>
      <w:proofErr w:type="spellStart"/>
      <w:r>
        <w:rPr>
          <w:b/>
        </w:rPr>
        <w:t>Ortogonalizované</w:t>
      </w:r>
      <w:proofErr w:type="spellEnd"/>
      <w:r>
        <w:rPr>
          <w:b/>
        </w:rPr>
        <w:t xml:space="preserve"> snímky:</w:t>
      </w:r>
    </w:p>
    <w:p w14:paraId="05ECC354" w14:textId="77777777" w:rsidR="00042C18" w:rsidRPr="00042C18" w:rsidRDefault="00042C18" w:rsidP="00EF189E">
      <w:pPr>
        <w:pStyle w:val="Odstavecseseznamem"/>
        <w:jc w:val="left"/>
        <w:rPr>
          <w:sz w:val="10"/>
        </w:rPr>
      </w:pPr>
    </w:p>
    <w:p w14:paraId="7A0280FF" w14:textId="4245AC38" w:rsidR="00EF189E" w:rsidRDefault="00EF189E" w:rsidP="00EF189E">
      <w:pPr>
        <w:pStyle w:val="Odstavecseseznamem"/>
        <w:jc w:val="left"/>
      </w:pPr>
      <w:r>
        <w:t>- pořízeny ve vegetačním období roku 2019</w:t>
      </w:r>
    </w:p>
    <w:p w14:paraId="4D1BA89A" w14:textId="25EB6448" w:rsidR="00EF189E" w:rsidRDefault="00EF189E" w:rsidP="00EF189E">
      <w:pPr>
        <w:pStyle w:val="Odstavecseseznamem"/>
        <w:jc w:val="left"/>
      </w:pPr>
      <w:r>
        <w:t>- v lepším rozlišení než 15cm/pixel</w:t>
      </w:r>
    </w:p>
    <w:p w14:paraId="0135EF51" w14:textId="76FCB9C8" w:rsidR="005A77E0" w:rsidRDefault="00EF189E" w:rsidP="00EF189E">
      <w:pPr>
        <w:pStyle w:val="Odstavecseseznamem"/>
        <w:jc w:val="left"/>
      </w:pPr>
      <w:r>
        <w:t xml:space="preserve">- pojmenovány shodně s celostátním označením mapových listů 1: </w:t>
      </w:r>
      <w:r w:rsidR="00726790">
        <w:t>1</w:t>
      </w:r>
      <w:r>
        <w:t>000</w:t>
      </w:r>
    </w:p>
    <w:p w14:paraId="7297B52B" w14:textId="77777777" w:rsidR="00042C18" w:rsidRPr="00042C18" w:rsidRDefault="00042C18" w:rsidP="00EF189E">
      <w:pPr>
        <w:pStyle w:val="Odstavecseseznamem"/>
        <w:jc w:val="left"/>
        <w:rPr>
          <w:sz w:val="18"/>
        </w:rPr>
      </w:pPr>
    </w:p>
    <w:p w14:paraId="4A448734" w14:textId="77777777" w:rsidR="005A77E0" w:rsidRPr="005A77E0" w:rsidRDefault="005A77E0" w:rsidP="005A77E0">
      <w:pPr>
        <w:pStyle w:val="Odstavecseseznamem"/>
        <w:jc w:val="left"/>
        <w:rPr>
          <w:b/>
        </w:rPr>
      </w:pPr>
      <w:r>
        <w:t>Každý soubor dodávaného</w:t>
      </w:r>
      <w:r w:rsidRPr="00791876">
        <w:t xml:space="preserve"> </w:t>
      </w:r>
      <w:proofErr w:type="spellStart"/>
      <w:r w:rsidRPr="00791876">
        <w:t>ortofot</w:t>
      </w:r>
      <w:r>
        <w:t>a</w:t>
      </w:r>
      <w:proofErr w:type="spellEnd"/>
      <w:r w:rsidRPr="00791876">
        <w:t xml:space="preserve"> bude </w:t>
      </w:r>
      <w:proofErr w:type="spellStart"/>
      <w:r w:rsidRPr="00791876">
        <w:t>georeferencován</w:t>
      </w:r>
      <w:proofErr w:type="spellEnd"/>
      <w:r w:rsidRPr="00791876">
        <w:t xml:space="preserve">  v souřadnicovém syst</w:t>
      </w:r>
      <w:r>
        <w:t xml:space="preserve">ému JTSK (kód EPSG 5514). </w:t>
      </w:r>
      <w:r w:rsidRPr="00791876">
        <w:t>Sou</w:t>
      </w:r>
      <w:r>
        <w:t xml:space="preserve">bory </w:t>
      </w:r>
      <w:proofErr w:type="spellStart"/>
      <w:r>
        <w:t>ortofota</w:t>
      </w:r>
      <w:proofErr w:type="spellEnd"/>
      <w:r>
        <w:t xml:space="preserve"> budou předány </w:t>
      </w:r>
      <w:r w:rsidRPr="00791876">
        <w:t>ve for</w:t>
      </w:r>
      <w:r>
        <w:t>mátech TIF + TFW  a  JPG + JGW.</w:t>
      </w:r>
    </w:p>
    <w:p w14:paraId="23FD7926" w14:textId="77777777" w:rsidR="005A77E0" w:rsidRPr="005A77E0" w:rsidRDefault="005A77E0" w:rsidP="005A77E0">
      <w:pPr>
        <w:pStyle w:val="Odstavecseseznamem"/>
        <w:jc w:val="left"/>
        <w:rPr>
          <w:b/>
        </w:rPr>
      </w:pPr>
    </w:p>
    <w:p w14:paraId="685D3FF5" w14:textId="77777777" w:rsidR="00892BED" w:rsidRDefault="00892BED" w:rsidP="00892BED">
      <w:pPr>
        <w:pStyle w:val="Odstavecseseznamem"/>
        <w:jc w:val="left"/>
        <w:rPr>
          <w:b/>
        </w:rPr>
      </w:pPr>
    </w:p>
    <w:p w14:paraId="1CB9D81E" w14:textId="356CB950" w:rsidR="00892BED" w:rsidRPr="00892BED" w:rsidRDefault="00FD5894" w:rsidP="00892BED">
      <w:pPr>
        <w:pStyle w:val="Odstavecseseznamem"/>
        <w:numPr>
          <w:ilvl w:val="0"/>
          <w:numId w:val="4"/>
        </w:numPr>
        <w:jc w:val="left"/>
        <w:rPr>
          <w:b/>
        </w:rPr>
      </w:pPr>
      <w:r>
        <w:rPr>
          <w:b/>
        </w:rPr>
        <w:t>Technická zpráva</w:t>
      </w:r>
      <w:r w:rsidR="00B26511">
        <w:rPr>
          <w:b/>
        </w:rPr>
        <w:t xml:space="preserve"> a seznamy souřadnic</w:t>
      </w:r>
    </w:p>
    <w:p w14:paraId="0288975E" w14:textId="5F2DF2E4" w:rsidR="00955EB5" w:rsidRDefault="00042C18" w:rsidP="00F1136B">
      <w:pPr>
        <w:ind w:left="708"/>
      </w:pPr>
      <w:r>
        <w:t xml:space="preserve">Předána </w:t>
      </w:r>
      <w:r w:rsidR="00892BED">
        <w:t>bude</w:t>
      </w:r>
      <w:r>
        <w:t xml:space="preserve"> </w:t>
      </w:r>
      <w:r w:rsidR="00F1136B">
        <w:t xml:space="preserve">technická zpráva obsahující informace o </w:t>
      </w:r>
      <w:r w:rsidR="00955EB5">
        <w:t>parametrech snímkování, použitém technickém vybavení a SW a použitých metodách zpracování dat a tvorby produkt</w:t>
      </w:r>
      <w:r>
        <w:t>u</w:t>
      </w:r>
      <w:r w:rsidR="00955EB5">
        <w:t>.</w:t>
      </w:r>
    </w:p>
    <w:p w14:paraId="6878792E" w14:textId="00CBFE8E" w:rsidR="00EB2B35" w:rsidRDefault="00955EB5" w:rsidP="00042C18">
      <w:pPr>
        <w:ind w:left="708"/>
      </w:pPr>
      <w:r>
        <w:t xml:space="preserve">Přílohami technické zprávy budou minimálně protokol letu, kalibrační protokol, plný protokol AAT a seznam souřadnic </w:t>
      </w:r>
      <w:proofErr w:type="spellStart"/>
      <w:r>
        <w:t>vlícovacích</w:t>
      </w:r>
      <w:proofErr w:type="spellEnd"/>
      <w:r>
        <w:t xml:space="preserve"> bodů</w:t>
      </w:r>
      <w:r w:rsidR="00F1136B">
        <w:t xml:space="preserve"> (s RMSE v poloze a výšce 0,03m.).</w:t>
      </w:r>
    </w:p>
    <w:sectPr w:rsidR="00EB2B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0D20A" w14:textId="77777777" w:rsidR="00F1260B" w:rsidRDefault="00F1260B" w:rsidP="00F1260B">
      <w:pPr>
        <w:spacing w:after="0" w:line="240" w:lineRule="auto"/>
      </w:pPr>
      <w:r>
        <w:separator/>
      </w:r>
    </w:p>
  </w:endnote>
  <w:endnote w:type="continuationSeparator" w:id="0">
    <w:p w14:paraId="631CB4FB" w14:textId="77777777" w:rsidR="00F1260B" w:rsidRDefault="00F1260B" w:rsidP="00F1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EE99F" w14:textId="77777777" w:rsidR="00F1260B" w:rsidRDefault="00F1260B" w:rsidP="00F1260B">
      <w:pPr>
        <w:spacing w:after="0" w:line="240" w:lineRule="auto"/>
      </w:pPr>
      <w:r>
        <w:separator/>
      </w:r>
    </w:p>
  </w:footnote>
  <w:footnote w:type="continuationSeparator" w:id="0">
    <w:p w14:paraId="246E6085" w14:textId="77777777" w:rsidR="00F1260B" w:rsidRDefault="00F1260B" w:rsidP="00F1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4A42" w14:textId="2E6343CC" w:rsidR="00F1260B" w:rsidRDefault="00716C60" w:rsidP="00F1260B">
    <w:pPr>
      <w:pStyle w:val="Zhlav"/>
      <w:jc w:val="right"/>
    </w:pPr>
    <w:r>
      <w:t>ZAK</w:t>
    </w:r>
    <w:r w:rsidR="00F1260B">
      <w:t xml:space="preserve"> 19-0307</w:t>
    </w:r>
  </w:p>
  <w:p w14:paraId="66155E4E" w14:textId="5CCFC9CD" w:rsidR="00F1260B" w:rsidRDefault="00F1260B" w:rsidP="00F1260B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3B4"/>
    <w:multiLevelType w:val="hybridMultilevel"/>
    <w:tmpl w:val="5922E1FC"/>
    <w:lvl w:ilvl="0" w:tplc="3178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1B6"/>
    <w:multiLevelType w:val="hybridMultilevel"/>
    <w:tmpl w:val="17706840"/>
    <w:lvl w:ilvl="0" w:tplc="EAB24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507C"/>
    <w:multiLevelType w:val="hybridMultilevel"/>
    <w:tmpl w:val="2B085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13A38"/>
    <w:multiLevelType w:val="hybridMultilevel"/>
    <w:tmpl w:val="F7E0081C"/>
    <w:lvl w:ilvl="0" w:tplc="FC247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E4E86"/>
    <w:multiLevelType w:val="hybridMultilevel"/>
    <w:tmpl w:val="0AF490D4"/>
    <w:lvl w:ilvl="0" w:tplc="7512A34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A"/>
    <w:rsid w:val="000130B3"/>
    <w:rsid w:val="00032F50"/>
    <w:rsid w:val="00042C18"/>
    <w:rsid w:val="00057F9A"/>
    <w:rsid w:val="000610A4"/>
    <w:rsid w:val="00072494"/>
    <w:rsid w:val="000827B7"/>
    <w:rsid w:val="000D1E51"/>
    <w:rsid w:val="00103FEF"/>
    <w:rsid w:val="00116FEC"/>
    <w:rsid w:val="0014158A"/>
    <w:rsid w:val="001617F7"/>
    <w:rsid w:val="00180B8E"/>
    <w:rsid w:val="001B0C04"/>
    <w:rsid w:val="00206D7C"/>
    <w:rsid w:val="002243DE"/>
    <w:rsid w:val="00277A71"/>
    <w:rsid w:val="00280699"/>
    <w:rsid w:val="002A48E3"/>
    <w:rsid w:val="002B6BE6"/>
    <w:rsid w:val="003D063A"/>
    <w:rsid w:val="0040501C"/>
    <w:rsid w:val="00406B3F"/>
    <w:rsid w:val="00462927"/>
    <w:rsid w:val="004D01DB"/>
    <w:rsid w:val="004D3B3F"/>
    <w:rsid w:val="004E429F"/>
    <w:rsid w:val="00561DB5"/>
    <w:rsid w:val="00574825"/>
    <w:rsid w:val="005A77E0"/>
    <w:rsid w:val="005D55CC"/>
    <w:rsid w:val="00601668"/>
    <w:rsid w:val="00613AA6"/>
    <w:rsid w:val="00716C60"/>
    <w:rsid w:val="00726790"/>
    <w:rsid w:val="00765C6F"/>
    <w:rsid w:val="007952E6"/>
    <w:rsid w:val="007B7A2D"/>
    <w:rsid w:val="007C2CFE"/>
    <w:rsid w:val="0081234F"/>
    <w:rsid w:val="00813736"/>
    <w:rsid w:val="00820CAD"/>
    <w:rsid w:val="00892BED"/>
    <w:rsid w:val="008F4E00"/>
    <w:rsid w:val="00955EB5"/>
    <w:rsid w:val="00961D58"/>
    <w:rsid w:val="009F095A"/>
    <w:rsid w:val="00A3062A"/>
    <w:rsid w:val="00A604CF"/>
    <w:rsid w:val="00B26511"/>
    <w:rsid w:val="00B50BF3"/>
    <w:rsid w:val="00B55750"/>
    <w:rsid w:val="00B97DB1"/>
    <w:rsid w:val="00BA5633"/>
    <w:rsid w:val="00BA7075"/>
    <w:rsid w:val="00C03DE2"/>
    <w:rsid w:val="00C2099E"/>
    <w:rsid w:val="00C3501F"/>
    <w:rsid w:val="00CA7E11"/>
    <w:rsid w:val="00D050E8"/>
    <w:rsid w:val="00E06BEF"/>
    <w:rsid w:val="00E25164"/>
    <w:rsid w:val="00E3253C"/>
    <w:rsid w:val="00E34A82"/>
    <w:rsid w:val="00E3602F"/>
    <w:rsid w:val="00E45935"/>
    <w:rsid w:val="00E753F2"/>
    <w:rsid w:val="00E96CB3"/>
    <w:rsid w:val="00EB2B35"/>
    <w:rsid w:val="00EC260D"/>
    <w:rsid w:val="00ED002E"/>
    <w:rsid w:val="00EF189E"/>
    <w:rsid w:val="00EF3D45"/>
    <w:rsid w:val="00F1136B"/>
    <w:rsid w:val="00F1260B"/>
    <w:rsid w:val="00F36B34"/>
    <w:rsid w:val="00F61B1A"/>
    <w:rsid w:val="00F91E8C"/>
    <w:rsid w:val="00FA7277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F8167"/>
  <w15:chartTrackingRefBased/>
  <w15:docId w15:val="{EB66282C-9082-4304-B620-B0AEB84A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F9A"/>
    <w:pPr>
      <w:spacing w:after="6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13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2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0A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43D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32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265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5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5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5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51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13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2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60B"/>
  </w:style>
  <w:style w:type="paragraph" w:styleId="Zpat">
    <w:name w:val="footer"/>
    <w:basedOn w:val="Normln"/>
    <w:link w:val="ZpatChar"/>
    <w:uiPriority w:val="99"/>
    <w:unhideWhenUsed/>
    <w:rsid w:val="00F12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B37A-77D2-4C3A-8852-A1917709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Toušková Marta Ing. (IPR/SPI)</dc:creator>
  <cp:keywords/>
  <dc:description/>
  <cp:lastModifiedBy>Šťastná Jitka (IPR/KRA)</cp:lastModifiedBy>
  <cp:revision>56</cp:revision>
  <cp:lastPrinted>2019-10-04T12:59:00Z</cp:lastPrinted>
  <dcterms:created xsi:type="dcterms:W3CDTF">2016-10-31T08:52:00Z</dcterms:created>
  <dcterms:modified xsi:type="dcterms:W3CDTF">2019-10-04T12:59:00Z</dcterms:modified>
</cp:coreProperties>
</file>