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FA" w:rsidRDefault="002C31BA">
      <w:pPr>
        <w:spacing w:after="0" w:line="259" w:lineRule="auto"/>
        <w:ind w:left="10" w:hanging="1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-731519</wp:posOffset>
            </wp:positionH>
            <wp:positionV relativeFrom="paragraph">
              <wp:posOffset>-341841</wp:posOffset>
            </wp:positionV>
            <wp:extent cx="1705356" cy="877441"/>
            <wp:effectExtent l="0" t="0" r="0" b="0"/>
            <wp:wrapSquare wrapText="bothSides"/>
            <wp:docPr id="1995" name="Picture 1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" name="Picture 19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5356" cy="87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3305556</wp:posOffset>
            </wp:positionH>
            <wp:positionV relativeFrom="paragraph">
              <wp:posOffset>-12801</wp:posOffset>
            </wp:positionV>
            <wp:extent cx="960120" cy="507270"/>
            <wp:effectExtent l="0" t="0" r="0" b="0"/>
            <wp:wrapSquare wrapText="bothSides"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5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EVROPSKÁ UNIEMINISTERSTVO</w:t>
      </w:r>
    </w:p>
    <w:p w:rsidR="00E055FA" w:rsidRDefault="002C31BA">
      <w:pPr>
        <w:spacing w:after="314" w:line="216" w:lineRule="auto"/>
        <w:ind w:left="1670" w:right="655" w:hanging="7"/>
        <w:jc w:val="left"/>
      </w:pPr>
      <w:r>
        <w:rPr>
          <w:sz w:val="18"/>
        </w:rPr>
        <w:t>Evropský fond pro regionální rozvojPRO MÍSTNÍ Integrovaný regionální operační programROZVOJ CR</w:t>
      </w:r>
    </w:p>
    <w:p w:rsidR="00E055FA" w:rsidRDefault="002C31BA">
      <w:pPr>
        <w:spacing w:after="0" w:line="259" w:lineRule="auto"/>
        <w:ind w:left="1961" w:hanging="10"/>
        <w:jc w:val="left"/>
      </w:pPr>
      <w:r>
        <w:rPr>
          <w:sz w:val="32"/>
        </w:rPr>
        <w:t>KUPNÍ SMLOUVA Č. 1003 - MOU - CHE LAB</w:t>
      </w:r>
    </w:p>
    <w:p w:rsidR="00E055FA" w:rsidRDefault="002C31BA">
      <w:pPr>
        <w:spacing w:after="0" w:line="259" w:lineRule="auto"/>
        <w:ind w:left="0" w:right="900" w:firstLine="0"/>
        <w:jc w:val="center"/>
      </w:pPr>
      <w:r>
        <w:rPr>
          <w:sz w:val="28"/>
        </w:rPr>
        <w:t>1.</w:t>
      </w:r>
    </w:p>
    <w:p w:rsidR="00E055FA" w:rsidRDefault="002C31BA">
      <w:pPr>
        <w:pStyle w:val="Heading1"/>
        <w:spacing w:after="86"/>
      </w:pPr>
      <w:r>
        <w:t>Smluvní strany</w:t>
      </w:r>
    </w:p>
    <w:p w:rsidR="00E055FA" w:rsidRDefault="002C31BA">
      <w:pPr>
        <w:numPr>
          <w:ilvl w:val="0"/>
          <w:numId w:val="1"/>
        </w:numPr>
        <w:spacing w:after="0" w:line="259" w:lineRule="auto"/>
        <w:ind w:right="3096" w:hanging="353"/>
      </w:pPr>
      <w:r>
        <w:rPr>
          <w:sz w:val="28"/>
        </w:rPr>
        <w:t>Školní statek, Opava, příspěvková organizace</w:t>
      </w:r>
    </w:p>
    <w:tbl>
      <w:tblPr>
        <w:tblStyle w:val="TableGrid"/>
        <w:tblW w:w="5501" w:type="dxa"/>
        <w:tblInd w:w="38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3132"/>
      </w:tblGrid>
      <w:tr w:rsidR="00E055FA">
        <w:trPr>
          <w:trHeight w:val="254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t>se sídlem: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E055FA" w:rsidRDefault="002C31BA">
            <w:pPr>
              <w:spacing w:after="0" w:line="259" w:lineRule="auto"/>
              <w:ind w:left="0" w:firstLine="0"/>
            </w:pPr>
            <w:r>
              <w:t>Englišova 526/95, 746 01 Opava</w:t>
            </w:r>
          </w:p>
        </w:tc>
      </w:tr>
      <w:tr w:rsidR="00E055FA">
        <w:trPr>
          <w:trHeight w:val="265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t>zastoupen: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E055FA" w:rsidRDefault="002C31BA">
            <w:pPr>
              <w:spacing w:after="0" w:line="259" w:lineRule="auto"/>
              <w:ind w:left="108" w:firstLine="0"/>
              <w:jc w:val="left"/>
            </w:pPr>
            <w:r>
              <w:t>Ing. Arnošt Klein - ředitel</w:t>
            </w:r>
          </w:p>
        </w:tc>
      </w:tr>
      <w:tr w:rsidR="00E055FA">
        <w:trPr>
          <w:trHeight w:val="246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IČO: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E055FA" w:rsidRDefault="002C31BA">
            <w:pPr>
              <w:spacing w:after="0" w:line="259" w:lineRule="auto"/>
              <w:ind w:left="108" w:firstLine="0"/>
              <w:jc w:val="left"/>
            </w:pPr>
            <w:r>
              <w:t>00098752</w:t>
            </w:r>
          </w:p>
        </w:tc>
      </w:tr>
      <w:tr w:rsidR="00E055FA">
        <w:trPr>
          <w:trHeight w:val="266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28"/>
              </w:rPr>
              <w:t>DIČ: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E055FA" w:rsidRDefault="002C31BA">
            <w:pPr>
              <w:spacing w:after="0" w:line="259" w:lineRule="auto"/>
              <w:ind w:left="108" w:firstLine="0"/>
              <w:jc w:val="left"/>
            </w:pPr>
            <w:r>
              <w:t>CZ700098752</w:t>
            </w:r>
          </w:p>
        </w:tc>
      </w:tr>
      <w:tr w:rsidR="00E055FA">
        <w:trPr>
          <w:trHeight w:val="293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t>bankovní spojení: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E055FA" w:rsidRDefault="002C31BA">
            <w:pPr>
              <w:spacing w:after="0" w:line="259" w:lineRule="auto"/>
              <w:ind w:left="108" w:firstLine="0"/>
              <w:jc w:val="left"/>
            </w:pPr>
            <w:r>
              <w:rPr>
                <w:sz w:val="26"/>
              </w:rPr>
              <w:t>ČSOB</w:t>
            </w:r>
          </w:p>
        </w:tc>
      </w:tr>
      <w:tr w:rsidR="00E055FA">
        <w:trPr>
          <w:trHeight w:val="246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t>číslo účtu: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E055FA" w:rsidRDefault="002C31BA">
            <w:pPr>
              <w:spacing w:after="0" w:line="259" w:lineRule="auto"/>
              <w:ind w:left="122" w:firstLine="0"/>
              <w:jc w:val="left"/>
            </w:pPr>
            <w:r>
              <w:t>1493601/0300</w:t>
            </w:r>
          </w:p>
        </w:tc>
      </w:tr>
    </w:tbl>
    <w:p w:rsidR="00E055FA" w:rsidRDefault="002C31BA">
      <w:pPr>
        <w:spacing w:after="212"/>
        <w:ind w:left="14" w:right="518" w:firstLine="0"/>
      </w:pPr>
      <w:r>
        <w:t>Osoba oprávněná jednat ve věcech — předmětu smlouvy:</w:t>
      </w:r>
    </w:p>
    <w:p w:rsidR="00E055FA" w:rsidRDefault="002C31BA">
      <w:pPr>
        <w:spacing w:after="168" w:line="259" w:lineRule="auto"/>
        <w:ind w:left="36" w:firstLine="0"/>
        <w:jc w:val="left"/>
      </w:pPr>
      <w:r>
        <w:t xml:space="preserve">Mgr. Jiří Zapletal, e-mail: </w:t>
      </w:r>
      <w:r>
        <w:rPr>
          <w:u w:val="single" w:color="000000"/>
        </w:rPr>
        <w:t>jiri.zapletal@zemedelka-opava.cz,</w:t>
      </w:r>
      <w:r>
        <w:t xml:space="preserve"> tel. 608222709</w:t>
      </w:r>
    </w:p>
    <w:p w:rsidR="00E055FA" w:rsidRDefault="002C31BA">
      <w:pPr>
        <w:spacing w:after="178"/>
        <w:ind w:left="14" w:right="518" w:firstLine="0"/>
      </w:pPr>
      <w:r>
        <w:t xml:space="preserve">Ing. Vladimír Chmelař, e-mail: </w:t>
      </w:r>
      <w:r>
        <w:rPr>
          <w:u w:val="single" w:color="000000"/>
        </w:rPr>
        <w:t>vladimir.chmelar@skstatek.cz,</w:t>
      </w:r>
      <w:r>
        <w:t xml:space="preserve"> tel. 776222353</w:t>
      </w:r>
    </w:p>
    <w:p w:rsidR="00E055FA" w:rsidRDefault="002C31BA">
      <w:pPr>
        <w:spacing w:line="335" w:lineRule="auto"/>
        <w:ind w:left="14" w:right="7956" w:firstLine="0"/>
      </w:pPr>
      <w:r>
        <w:t>(dále jen „kupujícff) a</w:t>
      </w:r>
    </w:p>
    <w:p w:rsidR="00E055FA" w:rsidRDefault="002C31BA">
      <w:pPr>
        <w:numPr>
          <w:ilvl w:val="0"/>
          <w:numId w:val="1"/>
        </w:numPr>
        <w:spacing w:after="122"/>
        <w:ind w:right="3096" w:hanging="35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6345936</wp:posOffset>
            </wp:positionH>
            <wp:positionV relativeFrom="page">
              <wp:posOffset>223930</wp:posOffset>
            </wp:positionV>
            <wp:extent cx="754380" cy="260490"/>
            <wp:effectExtent l="0" t="0" r="0" b="0"/>
            <wp:wrapTopAndBottom/>
            <wp:docPr id="1996" name="Picture 1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" name="Picture 19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6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MERCI s ro </w:t>
      </w:r>
      <w:r>
        <w:rPr>
          <w:noProof/>
        </w:rPr>
        <w:drawing>
          <wp:inline distT="0" distB="0" distL="0" distR="0">
            <wp:extent cx="27432" cy="36560"/>
            <wp:effectExtent l="0" t="0" r="0" b="0"/>
            <wp:docPr id="1927" name="Picture 1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" name="Picture 19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 sídlem: Hviezdoslavova 55b, 627 00 Brno zastoupena: RNDr. Libor Reichstädter, CSc. </w:t>
      </w:r>
      <w:r>
        <w:t xml:space="preserve">IČO: 46966447 </w:t>
      </w:r>
      <w:r>
        <w:t>DIČ: CZ46966447 bankovní spojení: ČSOB, pobočka Brno číslo účtu: 382408043/0300</w:t>
      </w:r>
    </w:p>
    <w:p w:rsidR="00E055FA" w:rsidRDefault="002C31BA">
      <w:pPr>
        <w:spacing w:after="250" w:line="293" w:lineRule="auto"/>
        <w:ind w:left="382" w:right="641" w:firstLine="0"/>
      </w:pPr>
      <w:r>
        <w:t>Zapsána v obchodním rejstříku vedeném Krajským soudem v Brně, oddíl C, vložka 6817 (dále jen „prodávajícff)</w:t>
      </w:r>
    </w:p>
    <w:p w:rsidR="00E055FA" w:rsidRDefault="002C31BA">
      <w:pPr>
        <w:spacing w:after="0" w:line="259" w:lineRule="auto"/>
        <w:ind w:left="10" w:right="914" w:hanging="10"/>
        <w:jc w:val="center"/>
      </w:pPr>
      <w:r>
        <w:t>11.</w:t>
      </w:r>
    </w:p>
    <w:p w:rsidR="00E055FA" w:rsidRDefault="002C31BA">
      <w:pPr>
        <w:pStyle w:val="Heading1"/>
        <w:spacing w:after="65"/>
        <w:ind w:right="907"/>
      </w:pPr>
      <w:r>
        <w:t>Základní ustanovení</w:t>
      </w:r>
    </w:p>
    <w:p w:rsidR="00E055FA" w:rsidRDefault="002C31BA">
      <w:pPr>
        <w:numPr>
          <w:ilvl w:val="0"/>
          <w:numId w:val="2"/>
        </w:numPr>
        <w:spacing w:after="128"/>
        <w:ind w:left="370" w:right="922"/>
      </w:pPr>
      <w:r>
        <w:t>Tato smlouva je uzavřena dle S</w:t>
      </w:r>
      <w:r>
        <w:t xml:space="preserve"> 2079 a násl. zákona č. 89/2012 Sb., občanský zákoník, ve znění pozdějších předpisů (dále jen „občanský zákoník"); práva a povinnosti stran touto smlouvou neupravená se řídí příslušnými ustanoveními občanského zákoníku.</w:t>
      </w:r>
    </w:p>
    <w:p w:rsidR="00E055FA" w:rsidRDefault="002C31BA">
      <w:pPr>
        <w:numPr>
          <w:ilvl w:val="0"/>
          <w:numId w:val="2"/>
        </w:numPr>
        <w:spacing w:after="159"/>
        <w:ind w:left="370" w:right="922"/>
      </w:pPr>
      <w:r>
        <w:t xml:space="preserve">Smluvní strany prohlašují, že údaje </w:t>
      </w:r>
      <w:r>
        <w:t>uvedené v čl. I této smlouvy jsou v souladu se skutečností v době uzavření smlouvy. Smluvní strany se zavazují, že změny dotčených údajů oznámí bez prodlení písemně druhé smluvní straně. Při změně identifikačních údajů smluvních stran včetně změny účtu nen</w:t>
      </w:r>
      <w:r>
        <w:t>í nutné uzavírat ke smlouvě dodatek.</w:t>
      </w:r>
    </w:p>
    <w:p w:rsidR="00E055FA" w:rsidRDefault="002C31BA">
      <w:pPr>
        <w:numPr>
          <w:ilvl w:val="0"/>
          <w:numId w:val="2"/>
        </w:numPr>
        <w:spacing w:after="275"/>
        <w:ind w:left="370" w:right="922"/>
      </w:pPr>
      <w:r>
        <w:t>Je-li prodávající plátcem DPH, prohlašuje, že bankovní účet uvedený v čl. I odst. 2 této smlouvy je bankovním účtem zveřejněným ve smyslu zákona č. 235/2004 Sb., o dani z přidané hodnoty, ve znění pozdějších předpisů (d</w:t>
      </w:r>
      <w:r>
        <w:t>ále jen „zákon o DPH"). V případě změny účtu prodávajícího je prodávající povinen doložit vlastnictví k novému účtu, a to kopií příslušné smlouvy nebo potvrzením peněžního ústavu; je-li prodávající plátcem DPH,</w:t>
      </w:r>
    </w:p>
    <w:p w:rsidR="00E055FA" w:rsidRDefault="002C31BA">
      <w:pPr>
        <w:spacing w:after="0" w:line="259" w:lineRule="auto"/>
        <w:ind w:left="0" w:firstLine="0"/>
        <w:jc w:val="right"/>
      </w:pPr>
      <w:r>
        <w:t>1</w:t>
      </w:r>
    </w:p>
    <w:p w:rsidR="00E055FA" w:rsidRDefault="002C31BA">
      <w:pPr>
        <w:spacing w:after="103"/>
        <w:ind w:left="360" w:right="518" w:firstLine="0"/>
      </w:pPr>
      <w:r>
        <w:t>musí být nový účet zveřejněným účtem ve smyslu předchozí věty.</w:t>
      </w:r>
    </w:p>
    <w:p w:rsidR="00E055FA" w:rsidRDefault="002C31BA">
      <w:pPr>
        <w:numPr>
          <w:ilvl w:val="0"/>
          <w:numId w:val="2"/>
        </w:numPr>
        <w:spacing w:after="94"/>
        <w:ind w:left="370" w:right="922"/>
      </w:pPr>
      <w:r>
        <w:lastRenderedPageBreak/>
        <w:t>Smluvní strany prohlašují, že osoby podepisující tuto smlouvu jsou k tomuto jednání oprávněny.</w:t>
      </w:r>
    </w:p>
    <w:p w:rsidR="00E055FA" w:rsidRDefault="002C31BA">
      <w:pPr>
        <w:numPr>
          <w:ilvl w:val="0"/>
          <w:numId w:val="2"/>
        </w:numPr>
        <w:spacing w:after="321"/>
        <w:ind w:left="370" w:right="922"/>
      </w:pPr>
      <w:r>
        <w:t>Prodávající prohlašuje, že je odborně způsobilý k zajištění předmětu plnění podle této smlouvy.</w:t>
      </w:r>
    </w:p>
    <w:p w:rsidR="00E055FA" w:rsidRDefault="002C31BA">
      <w:pPr>
        <w:spacing w:after="0" w:line="259" w:lineRule="auto"/>
        <w:ind w:left="10" w:right="943" w:hanging="10"/>
        <w:jc w:val="center"/>
      </w:pPr>
      <w:r>
        <w:rPr>
          <w:rFonts w:ascii="Times New Roman" w:eastAsia="Times New Roman" w:hAnsi="Times New Roman" w:cs="Times New Roman"/>
        </w:rPr>
        <w:t>111.</w:t>
      </w:r>
    </w:p>
    <w:p w:rsidR="00E055FA" w:rsidRDefault="002C31BA">
      <w:pPr>
        <w:pStyle w:val="Heading1"/>
        <w:spacing w:after="40"/>
        <w:ind w:right="914"/>
      </w:pPr>
      <w:r>
        <w:t>Předmět smlouvy</w:t>
      </w:r>
    </w:p>
    <w:p w:rsidR="00E055FA" w:rsidRDefault="002C31BA">
      <w:pPr>
        <w:numPr>
          <w:ilvl w:val="0"/>
          <w:numId w:val="3"/>
        </w:numPr>
        <w:spacing w:after="61"/>
        <w:ind w:right="893" w:hanging="360"/>
      </w:pPr>
      <w:r>
        <w:t>Prodávající se zavazuje odevzdat kupujícímu vybavení chemické laboratoře, a to včetně návodů k použití v českém jazyce (dále jen „zboŽP), bližší specifikace zboží je uvedena v příloze č. I této smlouvy. Prodávající se dále zavazuje umo</w:t>
      </w:r>
      <w:r>
        <w:t>žnit kupujícímu nabýt vlastnické právo ke zboží. Kupující se zavazuje zboží převzít a zaplatit za ně prodávajícímu kupní cenu dle čl. IV této smlouvy.</w:t>
      </w:r>
    </w:p>
    <w:p w:rsidR="00E055FA" w:rsidRDefault="002C31BA">
      <w:pPr>
        <w:numPr>
          <w:ilvl w:val="0"/>
          <w:numId w:val="3"/>
        </w:numPr>
        <w:ind w:right="893" w:hanging="360"/>
      </w:pPr>
      <w:r>
        <w:t>Dodávané zboží musí být nové a nepoužívané.</w:t>
      </w:r>
    </w:p>
    <w:p w:rsidR="00E055FA" w:rsidRDefault="002C31BA">
      <w:pPr>
        <w:numPr>
          <w:ilvl w:val="0"/>
          <w:numId w:val="3"/>
        </w:numPr>
        <w:spacing w:after="68"/>
        <w:ind w:right="893" w:hanging="360"/>
      </w:pPr>
      <w:r>
        <w:t>Prodávající je povinen v rámci plnění svého závazku z této sm</w:t>
      </w:r>
      <w:r>
        <w:t>louvy provést také instalaci/montáž zboží a seznámení zaměstnanců kupujícího s obsluhou zboží.</w:t>
      </w:r>
    </w:p>
    <w:p w:rsidR="00E055FA" w:rsidRDefault="002C31BA">
      <w:pPr>
        <w:numPr>
          <w:ilvl w:val="0"/>
          <w:numId w:val="3"/>
        </w:numPr>
        <w:spacing w:after="139"/>
        <w:ind w:right="893" w:hanging="360"/>
      </w:pPr>
      <w:r>
        <w:t xml:space="preserve">Účelem této smlouvy je doplnění stávajícího vybavení učebny ve Školním statku, Opava, příspěvkové organizaci zřizované Moravskoslezským krajem v rámci realizace </w:t>
      </w:r>
      <w:r>
        <w:t>projektu „Modernizace odborných učeben ve Školním statku Opava", registrační číslo projektu: CZ.06.2.67/O.0/O.0/16_066/0010581.</w:t>
      </w:r>
    </w:p>
    <w:p w:rsidR="00E055FA" w:rsidRDefault="002C31BA">
      <w:pPr>
        <w:numPr>
          <w:ilvl w:val="0"/>
          <w:numId w:val="3"/>
        </w:numPr>
        <w:spacing w:after="958"/>
        <w:ind w:right="893" w:hanging="360"/>
      </w:pPr>
      <w:r>
        <w:t xml:space="preserve">Projekt je spolufinancován ze strukturálních fondů Evropské unie z Integrovaného regionálního operačnłho programu v rámci výzvy </w:t>
      </w:r>
      <w:r>
        <w:t>č. 66 (prioritní osa 2 Zkvalitnění veřejných služeb a podmínek života pro obyvatele regionů, specifický cíl Zvýšení kvality a dostupnosti infrastruktury pro vzdělávání a celoživotní učení). Prodávající bere na vědomí, že předmětem této smlouvy jsou aktivit</w:t>
      </w:r>
      <w:r>
        <w:t>y a výstupy, které budou tvořit součást projektu spolufinancovaného Evropskou unií v rámci IROP.</w:t>
      </w:r>
    </w:p>
    <w:p w:rsidR="00E055FA" w:rsidRDefault="002C31BA">
      <w:pPr>
        <w:spacing w:after="0" w:line="259" w:lineRule="auto"/>
        <w:ind w:left="10" w:right="850" w:hanging="10"/>
        <w:jc w:val="center"/>
      </w:pPr>
      <w:r>
        <w:rPr>
          <w:sz w:val="36"/>
        </w:rPr>
        <w:t>IV.</w:t>
      </w:r>
    </w:p>
    <w:p w:rsidR="00E055FA" w:rsidRDefault="002C31BA">
      <w:pPr>
        <w:pStyle w:val="Heading1"/>
        <w:spacing w:after="57"/>
        <w:ind w:right="842"/>
      </w:pPr>
      <w:r>
        <w:t>Kupní cena</w:t>
      </w:r>
    </w:p>
    <w:p w:rsidR="00E055FA" w:rsidRDefault="002C31BA">
      <w:pPr>
        <w:spacing w:after="0" w:line="259" w:lineRule="auto"/>
        <w:ind w:left="72" w:firstLine="0"/>
        <w:jc w:val="left"/>
      </w:pPr>
      <w:r>
        <w:rPr>
          <w:rFonts w:ascii="Times New Roman" w:eastAsia="Times New Roman" w:hAnsi="Times New Roman" w:cs="Times New Roman"/>
          <w:sz w:val="28"/>
        </w:rPr>
        <w:t>1.</w:t>
      </w:r>
    </w:p>
    <w:p w:rsidR="00E055FA" w:rsidRDefault="002C31BA">
      <w:pPr>
        <w:ind w:left="425" w:right="518" w:firstLine="0"/>
      </w:pPr>
      <w:r>
        <w:t>Kupní cena činí</w:t>
      </w:r>
    </w:p>
    <w:p w:rsidR="00E055FA" w:rsidRDefault="002C31BA">
      <w:pPr>
        <w:spacing w:after="270" w:line="259" w:lineRule="auto"/>
        <w:ind w:left="1058" w:firstLine="0"/>
        <w:jc w:val="left"/>
      </w:pPr>
      <w:r>
        <w:rPr>
          <w:noProof/>
        </w:rPr>
        <w:drawing>
          <wp:inline distT="0" distB="0" distL="0" distR="0">
            <wp:extent cx="4489704" cy="1366432"/>
            <wp:effectExtent l="0" t="0" r="0" b="0"/>
            <wp:docPr id="71623" name="Picture 7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3" name="Picture 716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9704" cy="136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5FA" w:rsidRDefault="002C31BA">
      <w:pPr>
        <w:spacing w:after="257" w:line="259" w:lineRule="auto"/>
        <w:ind w:left="428" w:right="849" w:hanging="3"/>
      </w:pPr>
      <w:r>
        <w:rPr>
          <w:sz w:val="28"/>
        </w:rPr>
        <w:t>(slovy: cena bez DPH sedmsetšedesátčtyřitisícsedmsetosmdesátdevět 30/100 korun českých a cena včetně DPH devětsetdvacetpěttisíctřistadevadesátpět 5/100korun českých).</w:t>
      </w:r>
    </w:p>
    <w:p w:rsidR="00E055FA" w:rsidRDefault="002C31BA">
      <w:pPr>
        <w:spacing w:after="148" w:line="259" w:lineRule="auto"/>
        <w:ind w:left="4942" w:right="576" w:hanging="10"/>
        <w:jc w:val="center"/>
      </w:pPr>
      <w:r>
        <w:rPr>
          <w:sz w:val="16"/>
          <w:vertAlign w:val="superscript"/>
        </w:rPr>
        <w:t>n</w:t>
      </w:r>
    </w:p>
    <w:p w:rsidR="00E055FA" w:rsidRDefault="002C31BA">
      <w:pPr>
        <w:spacing w:after="102"/>
        <w:ind w:left="439" w:right="518" w:firstLine="0"/>
      </w:pPr>
      <w:r>
        <w:t>Podrobný rozpis kupní ceny je uveden v příloze č. 1 této smlouvy.</w:t>
      </w:r>
    </w:p>
    <w:p w:rsidR="00E055FA" w:rsidRDefault="002C31BA">
      <w:pPr>
        <w:numPr>
          <w:ilvl w:val="0"/>
          <w:numId w:val="4"/>
        </w:numPr>
        <w:spacing w:after="73"/>
        <w:ind w:left="439" w:right="850"/>
      </w:pPr>
      <w:r>
        <w:t>Kupní cena podle odst</w:t>
      </w:r>
      <w:r>
        <w:t>. 1 tohoto článku smlouvy zahrnuje veškeré náklady prodávajícího spojené se splněním jeho závazků vyplývajících z této smlouvy, tj. cenu zboží včetně dopravného, dokumentace ke zboží (záruční listy, návody na použití aj.), instalace/montáže zboží, seznámen</w:t>
      </w:r>
      <w:r>
        <w:t>í s obsluhou zboží a dalších souvisejících nákladů. Kupní cena je stanovena jako nejvýše přípustná a není ji možno překročit.</w:t>
      </w:r>
    </w:p>
    <w:p w:rsidR="00E055FA" w:rsidRDefault="002C31BA">
      <w:pPr>
        <w:numPr>
          <w:ilvl w:val="0"/>
          <w:numId w:val="4"/>
        </w:numPr>
        <w:spacing w:after="929"/>
        <w:ind w:left="439" w:right="850"/>
      </w:pPr>
      <w:r>
        <w:t>Je-li prodávající plátcem DPH, odpovídá za to, že sazba daně z přidané hodnoty bude stanovena v souladu s platnými právními předpi</w:t>
      </w:r>
      <w:r>
        <w:t>sy; v případě, že dojde ke změně zákonné sazby DPH, bude prodávající ke kupní ceně bez DPH povinen účtovat DPH v platné výši. Smluvní strany se dohodly, že v případě změny kupní ceny v důsledku změny sazby DPH není nutno ke smlouvě uzavírat dodatek. V příp</w:t>
      </w:r>
      <w:r>
        <w:t>adě, že prodávající stanoví sazbu DPH či DPH v rozporu s platnými právními předpisy, je povinen uhradit kupujícímu veškerou škodu, která mu v souvislosti s tím vznikla.</w:t>
      </w:r>
    </w:p>
    <w:p w:rsidR="00E055FA" w:rsidRDefault="002C31BA">
      <w:pPr>
        <w:pStyle w:val="Heading1"/>
        <w:ind w:right="720"/>
      </w:pPr>
      <w:r>
        <w:t>Místo a doba plnění</w:t>
      </w:r>
    </w:p>
    <w:p w:rsidR="00E055FA" w:rsidRDefault="002C31BA">
      <w:pPr>
        <w:numPr>
          <w:ilvl w:val="0"/>
          <w:numId w:val="5"/>
        </w:numPr>
        <w:spacing w:after="123"/>
        <w:ind w:left="1206" w:right="598"/>
      </w:pPr>
      <w:r>
        <w:t>Prodávající je povinen odevzdat zboží na místo plnění — Školní statek, Opava, příspěvková organizace, Opava, Englišova 526/95.</w:t>
      </w:r>
    </w:p>
    <w:p w:rsidR="00E055FA" w:rsidRDefault="002C31BA">
      <w:pPr>
        <w:numPr>
          <w:ilvl w:val="0"/>
          <w:numId w:val="5"/>
        </w:numPr>
        <w:spacing w:after="115"/>
        <w:ind w:left="1206" w:right="598"/>
      </w:pPr>
      <w:r>
        <w:t>Prodávající se zavazuje odevzdat kupujícímu zboží nejpozději do 8 týdnů od nabytí účinnosti této smlouvy.</w:t>
      </w:r>
    </w:p>
    <w:p w:rsidR="00E055FA" w:rsidRDefault="002C31BA">
      <w:pPr>
        <w:numPr>
          <w:ilvl w:val="0"/>
          <w:numId w:val="5"/>
        </w:numPr>
        <w:spacing w:after="560"/>
        <w:ind w:left="1206" w:right="598"/>
      </w:pPr>
      <w:r>
        <w:t xml:space="preserve">Prodávající je povinen </w:t>
      </w:r>
      <w:r>
        <w:t xml:space="preserve">kupujícímu, konkrétně pověřeným osobám, sdělit písemně (za písemnou formu je v tomto případě považováno i sdělení prostřednictvím datové schránky nebo e-mailem) minimálně 5 kalendářních dnů předem, </w:t>
      </w:r>
      <w:r>
        <w:rPr>
          <w:noProof/>
        </w:rPr>
        <w:drawing>
          <wp:inline distT="0" distB="0" distL="0" distR="0">
            <wp:extent cx="4572" cy="4570"/>
            <wp:effectExtent l="0" t="0" r="0" b="0"/>
            <wp:docPr id="7007" name="Picture 7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7" name="Picture 70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konkrétní den a hodinu, kdy bude zboží dodáno do místa pl</w:t>
      </w:r>
      <w:r>
        <w:t>nění.</w:t>
      </w:r>
    </w:p>
    <w:p w:rsidR="00E055FA" w:rsidRDefault="002C31BA">
      <w:pPr>
        <w:pStyle w:val="Heading1"/>
        <w:ind w:right="432"/>
      </w:pPr>
      <w:r>
        <w:t>Povinnosti prodávajícího a kupujícího</w:t>
      </w:r>
    </w:p>
    <w:p w:rsidR="00E055FA" w:rsidRDefault="002C31BA">
      <w:pPr>
        <w:numPr>
          <w:ilvl w:val="0"/>
          <w:numId w:val="6"/>
        </w:numPr>
        <w:ind w:right="518" w:hanging="360"/>
      </w:pPr>
      <w:r>
        <w:t>Prodávající je povinen zejména:</w:t>
      </w:r>
    </w:p>
    <w:p w:rsidR="00E055FA" w:rsidRDefault="002C31BA">
      <w:pPr>
        <w:numPr>
          <w:ilvl w:val="1"/>
          <w:numId w:val="6"/>
        </w:numPr>
        <w:ind w:right="763" w:hanging="367"/>
      </w:pPr>
      <w:r>
        <w:t>Dodat zboží řádně a včas.</w:t>
      </w:r>
    </w:p>
    <w:p w:rsidR="00E055FA" w:rsidRDefault="002C31BA">
      <w:pPr>
        <w:numPr>
          <w:ilvl w:val="1"/>
          <w:numId w:val="6"/>
        </w:numPr>
        <w:ind w:right="763" w:hanging="367"/>
      </w:pPr>
      <w:r>
        <w:t>Dodat kupujícímu zboží:</w:t>
      </w:r>
    </w:p>
    <w:p w:rsidR="00E055FA" w:rsidRDefault="002C31BA">
      <w:pPr>
        <w:numPr>
          <w:ilvl w:val="2"/>
          <w:numId w:val="6"/>
        </w:numPr>
        <w:ind w:right="518"/>
      </w:pPr>
      <w:r>
        <w:t>v množství dle čl. III této smlouvy; prodávající není oprávněn kupujícímu dodat větší množství věcí, než bylo ujednáno,</w:t>
      </w:r>
    </w:p>
    <w:p w:rsidR="00E055FA" w:rsidRDefault="002C31BA">
      <w:pPr>
        <w:numPr>
          <w:ilvl w:val="2"/>
          <w:numId w:val="6"/>
        </w:numPr>
        <w:spacing w:after="57"/>
        <w:ind w:right="518"/>
      </w:pPr>
      <w:r>
        <w:t>v proveden</w:t>
      </w:r>
      <w:r>
        <w:t>í dle S 2095 občanského zákoníku a balení dle S 2097 občanského zákoníku,</w:t>
      </w:r>
    </w:p>
    <w:p w:rsidR="00E055FA" w:rsidRDefault="002C31BA">
      <w:pPr>
        <w:numPr>
          <w:ilvl w:val="2"/>
          <w:numId w:val="6"/>
        </w:numPr>
        <w:spacing w:after="0" w:line="259" w:lineRule="auto"/>
        <w:ind w:right="518"/>
      </w:pPr>
      <w:r>
        <w:rPr>
          <w:sz w:val="26"/>
        </w:rPr>
        <w:t>v I. jakosti.</w:t>
      </w:r>
    </w:p>
    <w:p w:rsidR="00E055FA" w:rsidRDefault="002C31BA">
      <w:pPr>
        <w:numPr>
          <w:ilvl w:val="1"/>
          <w:numId w:val="6"/>
        </w:numPr>
        <w:spacing w:after="0"/>
        <w:ind w:right="763" w:hanging="367"/>
      </w:pPr>
      <w:r>
        <w:t>Dodat zboží nové, nepoužívané a odpovídající platným technickým normám, právním předpisům a předpisům výrobce.</w:t>
      </w:r>
    </w:p>
    <w:p w:rsidR="00E055FA" w:rsidRDefault="002C31BA">
      <w:pPr>
        <w:numPr>
          <w:ilvl w:val="1"/>
          <w:numId w:val="6"/>
        </w:numPr>
        <w:spacing w:after="0"/>
        <w:ind w:right="763" w:hanging="367"/>
      </w:pPr>
      <w:r>
        <w:t>Při dodání zboží do místa plnění dle čl. V této smlouvy p</w:t>
      </w:r>
      <w:r>
        <w:t>ředat kupujícímu doklady, které se ke zboží vztahují ve smyslu S 2087 občanského zákoníku (záruční list, návod k použití apod.) v českém jazyce.</w:t>
      </w:r>
    </w:p>
    <w:p w:rsidR="00E055FA" w:rsidRDefault="002C31BA">
      <w:pPr>
        <w:numPr>
          <w:ilvl w:val="1"/>
          <w:numId w:val="6"/>
        </w:numPr>
        <w:spacing w:after="0"/>
        <w:ind w:right="763" w:hanging="367"/>
      </w:pPr>
      <w:r>
        <w:t>Dbát při poskytování plnění dle této smlouvy na ochranu životního prostředí. Dodávané zboží musí splňovat požad</w:t>
      </w:r>
      <w:r>
        <w:t>avky na bezpečný výrobek ve smyslu zákona č. 102/2001 Sb., o obecné bezpečnosti výrobků a o změně některých zákonů (zákon o obecné bezpečnosti výrobků), ve znění pozdějších předpisů, platné technické, bezpečnostní, zdravotní, hygienické a jiné předpisy, vč</w:t>
      </w:r>
      <w:r>
        <w:t>etně předpisů týkajících se ochrany životního prostředí, vztahujících se na výrobek a jeho výrobu.</w:t>
      </w:r>
    </w:p>
    <w:p w:rsidR="00E055FA" w:rsidRDefault="002C31BA">
      <w:pPr>
        <w:numPr>
          <w:ilvl w:val="1"/>
          <w:numId w:val="6"/>
        </w:numPr>
        <w:ind w:right="763" w:hanging="367"/>
      </w:pPr>
      <w:r>
        <w:t>Písemně informovat kupujícího o skutečnostech majících vliv na plnění smlouvy, a to neprodleně, nejpozději však následující pracovní den poté, kdy příslušná skutečnost nastane nebo prodávající zjistí, že by nastat mohla.</w:t>
      </w:r>
      <w:r>
        <w:rPr>
          <w:noProof/>
        </w:rPr>
        <w:drawing>
          <wp:inline distT="0" distB="0" distL="0" distR="0">
            <wp:extent cx="54864" cy="31990"/>
            <wp:effectExtent l="0" t="0" r="0" b="0"/>
            <wp:docPr id="9697" name="Picture 9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7" name="Picture 96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5FA" w:rsidRDefault="002C31BA">
      <w:pPr>
        <w:numPr>
          <w:ilvl w:val="1"/>
          <w:numId w:val="6"/>
        </w:numPr>
        <w:ind w:right="763" w:hanging="367"/>
      </w:pPr>
      <w:r>
        <w:t xml:space="preserve">Na základě pozvánky kupujícího se </w:t>
      </w:r>
      <w:r>
        <w:t>účastnit všech jednání týkajících se dodávky zboží nebo na základě písemné výzvy kupujícího poskytnout zprávu o stavu přípravy dodávky zboží či požadovanou dokumentaci.</w:t>
      </w:r>
    </w:p>
    <w:p w:rsidR="00E055FA" w:rsidRDefault="002C31BA">
      <w:pPr>
        <w:numPr>
          <w:ilvl w:val="1"/>
          <w:numId w:val="6"/>
        </w:numPr>
        <w:ind w:right="763" w:hanging="367"/>
      </w:pPr>
      <w:r>
        <w:t>řádně uchovávat veškerou dokumentaci a účetní doklady, související s realizací projektu</w:t>
      </w:r>
      <w:r>
        <w:t>, minimálně do konce roku 2028. Pokud je v českých právních předpisech stanovena lhůta delší než v evropských předpisech, musí být použita pro úschovu delší lhůta.</w:t>
      </w:r>
    </w:p>
    <w:p w:rsidR="00E055FA" w:rsidRDefault="002C31BA">
      <w:pPr>
        <w:numPr>
          <w:ilvl w:val="1"/>
          <w:numId w:val="6"/>
        </w:numPr>
        <w:spacing w:after="790"/>
        <w:ind w:right="763" w:hanging="367"/>
      </w:pPr>
      <w:r>
        <w:t>minimálně do konce roku 2028 poskytovat informace a dokumentaci vztahující se k projektu zam</w:t>
      </w:r>
      <w:r>
        <w:t>ěstnancům nebo zmocněncům pověřených orgánů (CRR, Ministerstva pro místní rozvoj ČR, Ministerstva financí ČR, Evropské komise, Evropského účetnłho dvora, Nejvyššího kontrolního úřadu, Auditního orgánu, Platebního a certifikačního orgánu, příslušného orgánu</w:t>
      </w:r>
      <w:r>
        <w:t xml:space="preserve"> finanční správy a dalších oprávněných orgánů státní správy) a zároveň je povinen vytvořit podmínky k provedení kontroly a poskytnout při provádění kontroly součinnost.</w:t>
      </w:r>
    </w:p>
    <w:p w:rsidR="00E055FA" w:rsidRDefault="002C31BA">
      <w:pPr>
        <w:numPr>
          <w:ilvl w:val="0"/>
          <w:numId w:val="6"/>
        </w:numPr>
        <w:ind w:right="518" w:hanging="360"/>
      </w:pPr>
      <w:r>
        <w:t>Kupující je povinen:</w:t>
      </w:r>
    </w:p>
    <w:p w:rsidR="00E055FA" w:rsidRDefault="002C31BA">
      <w:pPr>
        <w:numPr>
          <w:ilvl w:val="1"/>
          <w:numId w:val="6"/>
        </w:numPr>
        <w:ind w:right="763" w:hanging="367"/>
      </w:pPr>
      <w:r>
        <w:t>Poskytnout prodávajícímu potřebnou součinnost při plnění jeho záva</w:t>
      </w:r>
      <w:r>
        <w:t>zku.</w:t>
      </w:r>
    </w:p>
    <w:p w:rsidR="00E055FA" w:rsidRDefault="002C31BA">
      <w:pPr>
        <w:numPr>
          <w:ilvl w:val="1"/>
          <w:numId w:val="6"/>
        </w:numPr>
        <w:spacing w:after="328"/>
        <w:ind w:right="763" w:hanging="367"/>
      </w:pPr>
      <w:r>
        <w:t>Pokud nabídnuté zboží nemá zjevné vady a plnění prodávajícího splňuje požadavky stanovené touto smlouvou, zboží převzít.</w:t>
      </w:r>
    </w:p>
    <w:p w:rsidR="00E055FA" w:rsidRDefault="002C31BA">
      <w:pPr>
        <w:spacing w:after="0" w:line="259" w:lineRule="auto"/>
        <w:ind w:left="10" w:right="821" w:hanging="10"/>
        <w:jc w:val="center"/>
      </w:pPr>
      <w:r>
        <w:rPr>
          <w:sz w:val="36"/>
        </w:rPr>
        <w:t>VII.</w:t>
      </w:r>
    </w:p>
    <w:p w:rsidR="00E055FA" w:rsidRDefault="002C31BA">
      <w:pPr>
        <w:pStyle w:val="Heading1"/>
        <w:ind w:right="785"/>
      </w:pPr>
      <w:r>
        <w:t>Převod vlastnického práva a nebezpečí škody na zboží</w:t>
      </w:r>
    </w:p>
    <w:p w:rsidR="00E055FA" w:rsidRDefault="002C31BA">
      <w:pPr>
        <w:spacing w:after="317"/>
        <w:ind w:left="450" w:right="763"/>
      </w:pPr>
      <w:r>
        <w:t>1. Kupující nabývá vlastnické právo ke zboží jeho převzetím kupujícím v místě plnění; v témže okamžiku přechází na kupujícího nebezpečí škody na zboží.</w:t>
      </w:r>
    </w:p>
    <w:p w:rsidR="00E055FA" w:rsidRDefault="002C31BA">
      <w:pPr>
        <w:spacing w:after="0" w:line="259" w:lineRule="auto"/>
        <w:ind w:left="0" w:right="799" w:firstLine="0"/>
        <w:jc w:val="center"/>
      </w:pPr>
      <w:r>
        <w:rPr>
          <w:sz w:val="40"/>
        </w:rPr>
        <w:t>Vlil.</w:t>
      </w:r>
    </w:p>
    <w:p w:rsidR="00E055FA" w:rsidRDefault="002C31BA">
      <w:pPr>
        <w:pStyle w:val="Heading1"/>
        <w:ind w:right="770"/>
      </w:pPr>
      <w:r>
        <w:t>Předání a převzetí zboží</w:t>
      </w:r>
    </w:p>
    <w:p w:rsidR="00E055FA" w:rsidRDefault="002C31BA">
      <w:pPr>
        <w:numPr>
          <w:ilvl w:val="0"/>
          <w:numId w:val="7"/>
        </w:numPr>
        <w:spacing w:after="89"/>
        <w:ind w:right="583" w:hanging="360"/>
      </w:pPr>
      <w:r>
        <w:t>Zboží bude předáno a převzato na místě plnění dle čl. V odst. 1 této smlo</w:t>
      </w:r>
      <w:r>
        <w:t>uvy. Je-li součástí závazku prodávajícího montáž/instalace zboží nebo seznámení s obsluhou zboží, považuje se zboží za odevzdané až po jejich provedení a převzetí zboží kupujícím dle předchozí věty.</w:t>
      </w:r>
    </w:p>
    <w:p w:rsidR="00E055FA" w:rsidRDefault="002C31BA">
      <w:pPr>
        <w:numPr>
          <w:ilvl w:val="0"/>
          <w:numId w:val="7"/>
        </w:numPr>
        <w:ind w:right="583" w:hanging="360"/>
      </w:pPr>
      <w:r>
        <w:t>Kupující při převzetí zboží provede kontrolu:</w:t>
      </w:r>
    </w:p>
    <w:p w:rsidR="00E055FA" w:rsidRDefault="002C31BA">
      <w:pPr>
        <w:numPr>
          <w:ilvl w:val="1"/>
          <w:numId w:val="7"/>
        </w:numPr>
        <w:ind w:right="518" w:hanging="360"/>
      </w:pPr>
      <w:r>
        <w:t>dodaného druhu a množství zboží,</w:t>
      </w:r>
    </w:p>
    <w:p w:rsidR="00E055FA" w:rsidRDefault="002C31BA">
      <w:pPr>
        <w:numPr>
          <w:ilvl w:val="1"/>
          <w:numId w:val="7"/>
        </w:numPr>
        <w:ind w:right="518" w:hanging="360"/>
      </w:pPr>
      <w:r>
        <w:t>zjevných jakostních vlastností zboží,</w:t>
      </w:r>
    </w:p>
    <w:p w:rsidR="00E055FA" w:rsidRDefault="002C31BA">
      <w:pPr>
        <w:numPr>
          <w:ilvl w:val="1"/>
          <w:numId w:val="7"/>
        </w:numPr>
        <w:ind w:right="518" w:hanging="360"/>
      </w:pPr>
      <w:r>
        <w:t>zda nedošlo k poškození zboží při přepravě,</w:t>
      </w:r>
    </w:p>
    <w:p w:rsidR="00E055FA" w:rsidRDefault="002C31BA">
      <w:pPr>
        <w:numPr>
          <w:ilvl w:val="1"/>
          <w:numId w:val="7"/>
        </w:numPr>
        <w:spacing w:after="62"/>
        <w:ind w:right="518" w:hanging="360"/>
      </w:pPr>
      <w:r>
        <w:t>dokladů dodaných se zbožím (manuály, záruční listy apod.).</w:t>
      </w:r>
    </w:p>
    <w:p w:rsidR="00E055FA" w:rsidRDefault="002C31BA">
      <w:pPr>
        <w:numPr>
          <w:ilvl w:val="0"/>
          <w:numId w:val="7"/>
        </w:numPr>
        <w:spacing w:after="90"/>
        <w:ind w:right="583" w:hanging="360"/>
      </w:pPr>
      <w:r>
        <w:t>Jednotlivé kusy zboží se považují za předané kupujícímu jejich převzetím a podpise</w:t>
      </w:r>
      <w:r>
        <w:t>m dodacího listu dle odst. 4 — 6 tohoto článku smlouvy.</w:t>
      </w:r>
    </w:p>
    <w:p w:rsidR="00E055FA" w:rsidRDefault="002C31BA">
      <w:pPr>
        <w:numPr>
          <w:ilvl w:val="0"/>
          <w:numId w:val="7"/>
        </w:numPr>
        <w:ind w:right="583" w:hanging="360"/>
      </w:pPr>
      <w:r>
        <w:t>Dodací list bude vyhotoven ve dvou stejnopisech, jedno pro kupujícího a jedno pro prodávajícího.</w:t>
      </w:r>
    </w:p>
    <w:p w:rsidR="00E055FA" w:rsidRDefault="002C31BA">
      <w:pPr>
        <w:numPr>
          <w:ilvl w:val="0"/>
          <w:numId w:val="7"/>
        </w:numPr>
        <w:spacing w:after="82"/>
        <w:ind w:right="583" w:hanging="360"/>
      </w:pPr>
      <w:r>
        <w:t>Dodací list musí obsahovat</w:t>
      </w:r>
    </w:p>
    <w:p w:rsidR="00E055FA" w:rsidRDefault="002C31BA">
      <w:pPr>
        <w:numPr>
          <w:ilvl w:val="1"/>
          <w:numId w:val="7"/>
        </w:numPr>
        <w:ind w:right="518" w:hanging="360"/>
      </w:pPr>
      <w:r>
        <w:t>číslo a datum vyhotovení dodacího listu;</w:t>
      </w:r>
      <w:r>
        <w:tab/>
      </w:r>
      <w:r>
        <w:rPr>
          <w:noProof/>
        </w:rPr>
        <w:drawing>
          <wp:inline distT="0" distB="0" distL="0" distR="0">
            <wp:extent cx="13716" cy="27420"/>
            <wp:effectExtent l="0" t="0" r="0" b="0"/>
            <wp:docPr id="12751" name="Picture 12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1" name="Picture 127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5FA" w:rsidRDefault="002C31BA">
      <w:pPr>
        <w:numPr>
          <w:ilvl w:val="1"/>
          <w:numId w:val="7"/>
        </w:numPr>
        <w:spacing w:after="86"/>
        <w:ind w:right="518" w:hanging="360"/>
      </w:pPr>
      <w:r>
        <w:t>předmět smlouvy: Dodávka vybavení</w:t>
      </w:r>
      <w:r>
        <w:t xml:space="preserve"> chemické laboratoře v rámci projektu „Modernizace odborných učeben ve Školním statku Opava”;</w:t>
      </w:r>
    </w:p>
    <w:p w:rsidR="00E055FA" w:rsidRDefault="002C31BA">
      <w:pPr>
        <w:numPr>
          <w:ilvl w:val="1"/>
          <w:numId w:val="7"/>
        </w:numPr>
        <w:ind w:right="518" w:hanging="360"/>
      </w:pPr>
      <w:r>
        <w:t>označení kupujícího a prodávajícího;</w:t>
      </w:r>
    </w:p>
    <w:p w:rsidR="00E055FA" w:rsidRDefault="002C31BA">
      <w:pPr>
        <w:numPr>
          <w:ilvl w:val="1"/>
          <w:numId w:val="7"/>
        </w:numPr>
        <w:ind w:right="518" w:hanging="360"/>
      </w:pPr>
      <w:r>
        <w:t>číslo této smlouvy a datum jejího uzavření včetně čísel a dat uzavření jejích případných dodatků;</w:t>
      </w:r>
    </w:p>
    <w:p w:rsidR="00E055FA" w:rsidRDefault="002C31BA">
      <w:pPr>
        <w:numPr>
          <w:ilvl w:val="1"/>
          <w:numId w:val="7"/>
        </w:numPr>
        <w:ind w:right="518" w:hanging="360"/>
      </w:pPr>
      <w:r>
        <w:t>název a registrační číslo p</w:t>
      </w:r>
      <w:r>
        <w:t>rojektu dle čl. III odst. 4 této smlouvy;</w:t>
      </w:r>
    </w:p>
    <w:p w:rsidR="00E055FA" w:rsidRDefault="002C31BA">
      <w:pPr>
        <w:numPr>
          <w:ilvl w:val="1"/>
          <w:numId w:val="7"/>
        </w:numPr>
        <w:ind w:right="518" w:hanging="360"/>
      </w:pPr>
      <w:r>
        <w:t>místo plnění,</w:t>
      </w:r>
    </w:p>
    <w:p w:rsidR="00E055FA" w:rsidRDefault="002C31BA">
      <w:pPr>
        <w:numPr>
          <w:ilvl w:val="1"/>
          <w:numId w:val="7"/>
        </w:numPr>
        <w:spacing w:after="0"/>
        <w:ind w:right="518" w:hanging="360"/>
      </w:pPr>
      <w:r>
        <w:t>název, typ a počet kusů zboží dle přilohy č. 1 této smlouvy, sériové číslo zboží nebo jiné číselné označení zboží (pokud existuje), cenu zboží v Kč bez DPH, výši DPH, cenu s DPH;</w:t>
      </w:r>
    </w:p>
    <w:p w:rsidR="00E055FA" w:rsidRDefault="002C31BA">
      <w:pPr>
        <w:numPr>
          <w:ilvl w:val="1"/>
          <w:numId w:val="7"/>
        </w:numPr>
        <w:ind w:right="518" w:hanging="360"/>
      </w:pPr>
      <w:r>
        <w:t>datum a místo předání</w:t>
      </w:r>
      <w:r>
        <w:t xml:space="preserve"> zboží;</w:t>
      </w:r>
    </w:p>
    <w:p w:rsidR="00E055FA" w:rsidRDefault="002C31BA">
      <w:pPr>
        <w:numPr>
          <w:ilvl w:val="1"/>
          <w:numId w:val="7"/>
        </w:numPr>
        <w:ind w:right="518" w:hanging="360"/>
      </w:pPr>
      <w:r>
        <w:t>jména a podpisy zástupců prodávajícího a kupujícího.</w:t>
      </w:r>
    </w:p>
    <w:p w:rsidR="00E055FA" w:rsidRDefault="002C31BA">
      <w:pPr>
        <w:numPr>
          <w:ilvl w:val="0"/>
          <w:numId w:val="7"/>
        </w:numPr>
        <w:spacing w:after="91"/>
        <w:ind w:right="583" w:hanging="360"/>
      </w:pPr>
      <w:r>
        <w:t xml:space="preserve">Prodávající odpovídá za to, že informace uvedené v dodacím listu odpovídají skutečnosti. Nebude-li dodací list obsahovat údaje uvedené v odst. 6 tohoto článku smlouvy, je kupující oprávněn převzetí zboží odmítnout, a to až do předání dodacího listu s výše </w:t>
      </w:r>
      <w:r>
        <w:t>uvedenými údaji.</w:t>
      </w:r>
    </w:p>
    <w:p w:rsidR="00E055FA" w:rsidRDefault="002C31BA">
      <w:pPr>
        <w:numPr>
          <w:ilvl w:val="0"/>
          <w:numId w:val="7"/>
        </w:numPr>
        <w:spacing w:after="0"/>
        <w:ind w:right="583" w:hanging="360"/>
      </w:pPr>
      <w:r>
        <w:t>Kupující má právo odmítnout převzít takové zboží dodané prodávajícím, které bude mít zjevné vady, nebo zboží dodané v rozporu s podmínkami dle této smlouvy. Kupující má rovněž právo odmítnout převzetí zboží v případě, kdy prodávající neumo</w:t>
      </w:r>
      <w:r>
        <w:t>žní kupujícímu provést řádnou kontrolu a prohlídku dodávaného zboží. Odmítnutí převzetí zboží kupující řádně i s důvody potvrdí na dodacím listu.</w:t>
      </w:r>
    </w:p>
    <w:p w:rsidR="00E055FA" w:rsidRDefault="002C31BA">
      <w:pPr>
        <w:numPr>
          <w:ilvl w:val="0"/>
          <w:numId w:val="7"/>
        </w:numPr>
        <w:spacing w:after="602"/>
        <w:ind w:right="583" w:hanging="360"/>
      </w:pPr>
      <w:r>
        <w:t xml:space="preserve">Prodávající je povinen provést dodání a instalaci zboží, pokud nebude mezi smluvními stranami sjednáno jinak, </w:t>
      </w:r>
      <w:r>
        <w:t>v běžné provozní době kupujícího tak, aby nedošlo ve větším rozsahu, než je nezbytně nutné, k omezení či přerušení provozu kupujícího. Prodávající je dále povinen při instalaci zboží dbát veškerých předpisů o bezpečnosti a ochraně zdraví při práci. Kupujíc</w:t>
      </w:r>
      <w:r>
        <w:t>í je povinen pro účely montáže/instalace zboží zajistit prodávajícímu potřebnou součinnost. Veškerý odpad, který vznikne při montáži/instalaci zboží, je prodávající povinen, v souladu se zákonem č. 185/2001 Sb., o odpadech a o změně některých dalších zákon</w:t>
      </w:r>
      <w:r>
        <w:t>ů, ve znění pozdějších předpisů, na svoje náklady zlikvidovat.</w:t>
      </w:r>
    </w:p>
    <w:p w:rsidR="00E055FA" w:rsidRDefault="002C31BA">
      <w:pPr>
        <w:pStyle w:val="Heading1"/>
        <w:ind w:right="367"/>
      </w:pPr>
      <w:r>
        <w:t>Platební podmínky</w:t>
      </w:r>
    </w:p>
    <w:p w:rsidR="00E055FA" w:rsidRDefault="002C31BA">
      <w:pPr>
        <w:numPr>
          <w:ilvl w:val="0"/>
          <w:numId w:val="8"/>
        </w:numPr>
        <w:spacing w:after="59"/>
        <w:ind w:left="756" w:right="518"/>
      </w:pPr>
      <w:r>
        <w:t>Smluvní strany se dohodly, že úhrada kupní ceny bude problhat následovně:</w:t>
      </w:r>
    </w:p>
    <w:p w:rsidR="00E055FA" w:rsidRDefault="002C31BA">
      <w:pPr>
        <w:spacing w:after="73"/>
        <w:ind w:left="641" w:right="634" w:firstLine="0"/>
      </w:pPr>
      <w:r>
        <w:t>V souladu s ustanovením zákona o DPH sjednávají smluvní strany dilčí plnění. Po předání a převzetí zb</w:t>
      </w:r>
      <w:r>
        <w:t>oží, které bude potvrzeno podpisem dodacího listu dle čl. VIII odst. 3 této smlouvy, bude uhrazena část kupní ceny ve výši odpovídající ceně zboží uvedené v dodacím listu. Zálohové platby nebudou poskytovány.</w:t>
      </w:r>
    </w:p>
    <w:p w:rsidR="00E055FA" w:rsidRDefault="002C31BA">
      <w:pPr>
        <w:numPr>
          <w:ilvl w:val="0"/>
          <w:numId w:val="8"/>
        </w:numPr>
        <w:spacing w:after="59"/>
        <w:ind w:left="756" w:right="518"/>
      </w:pPr>
      <w:r>
        <w:t>Je-li prodávající plátcem DPH, podkladem pro úh</w:t>
      </w:r>
      <w:r>
        <w:t>radu kupní ceny budou faktury, které budou mít náležitosti daňového dokladu dle zákona o DPH a náležitosti stanovené dalšími obecně závaznými právními předpisy. Není-li prodávající plátcem DPH, podkladem pro úhradu kupní ceny budou faktury, které budou mít</w:t>
      </w:r>
      <w:r>
        <w:t xml:space="preserve"> náležitosti účetnłho dokladu dle zákona č. 563/1991 Sb., o účetnictví, ve znění pozdějších předpisů a náležitosti stanovené dalšími obecně závaznými právními předpisy. Faktura musí dále obsahovat:</w:t>
      </w:r>
    </w:p>
    <w:p w:rsidR="00E055FA" w:rsidRDefault="002C31BA">
      <w:pPr>
        <w:numPr>
          <w:ilvl w:val="1"/>
          <w:numId w:val="9"/>
        </w:numPr>
        <w:ind w:right="518" w:hanging="374"/>
      </w:pPr>
      <w:r>
        <w:t>číslo smlouvy kupujícího, IČO kupujícího, číslo veřejné za</w:t>
      </w:r>
      <w:r>
        <w:t>kázky (tj. ...);</w:t>
      </w:r>
    </w:p>
    <w:p w:rsidR="00E055FA" w:rsidRDefault="002C31BA">
      <w:pPr>
        <w:numPr>
          <w:ilvl w:val="1"/>
          <w:numId w:val="9"/>
        </w:numPr>
        <w:ind w:right="518" w:hanging="374"/>
      </w:pPr>
      <w:r>
        <w:t>číslo a datum vystavení faktury;</w:t>
      </w:r>
    </w:p>
    <w:p w:rsidR="00E055FA" w:rsidRDefault="002C31BA">
      <w:pPr>
        <w:numPr>
          <w:ilvl w:val="1"/>
          <w:numId w:val="9"/>
        </w:numPr>
        <w:spacing w:after="128"/>
        <w:ind w:right="518" w:hanging="374"/>
      </w:pPr>
      <w:r>
        <w:t>předmět plnění a jeho přesnou specifikaci ve slovním vyjádření, tj. text: „Dodávka vybavení chemické laboratoře v rámci projektu „Modernizace odborných učeben ve Skolním statku Opava";</w:t>
      </w:r>
    </w:p>
    <w:p w:rsidR="00E055FA" w:rsidRDefault="002C31BA">
      <w:pPr>
        <w:numPr>
          <w:ilvl w:val="1"/>
          <w:numId w:val="9"/>
        </w:numPr>
        <w:ind w:right="518" w:hanging="374"/>
      </w:pPr>
      <w:r>
        <w:t>název a registrační č</w:t>
      </w:r>
      <w:r>
        <w:t>íslo projektu dle čl. III odst. 4 této smlouvy;</w:t>
      </w:r>
    </w:p>
    <w:p w:rsidR="00E055FA" w:rsidRDefault="002C31BA">
      <w:pPr>
        <w:numPr>
          <w:ilvl w:val="1"/>
          <w:numId w:val="9"/>
        </w:numPr>
        <w:spacing w:after="0"/>
        <w:ind w:right="518" w:hanging="374"/>
      </w:pPr>
      <w:r>
        <w:t xml:space="preserve">označení banky a čísla účtu, na který musí být zaplaceno (pokud je číslo účtu odlišné od čísla uvedeného v čl. I odst. 2, je prodávající povinen o této skutečnosti v souladu s čl. II odst. 2 a 3 této smlouvy </w:t>
      </w:r>
      <w:r>
        <w:t>informovat kupujícího);</w:t>
      </w:r>
    </w:p>
    <w:p w:rsidR="00E055FA" w:rsidRDefault="002C31BA">
      <w:pPr>
        <w:numPr>
          <w:ilvl w:val="1"/>
          <w:numId w:val="9"/>
        </w:numPr>
        <w:ind w:right="518" w:hanging="374"/>
      </w:pPr>
      <w:r>
        <w:t>lhůtu splatnosti faktury;</w:t>
      </w:r>
    </w:p>
    <w:p w:rsidR="00E055FA" w:rsidRDefault="002C31BA">
      <w:pPr>
        <w:numPr>
          <w:ilvl w:val="1"/>
          <w:numId w:val="9"/>
        </w:numPr>
        <w:spacing w:after="134"/>
        <w:ind w:right="518" w:hanging="374"/>
      </w:pPr>
      <w:r>
        <w:t>jméno a vlastnoruční podpis osoby, která fakturu vystavila, včetně kontaktního telefonu;</w:t>
      </w:r>
    </w:p>
    <w:p w:rsidR="00E055FA" w:rsidRDefault="002C31BA">
      <w:pPr>
        <w:numPr>
          <w:ilvl w:val="1"/>
          <w:numId w:val="9"/>
        </w:numPr>
        <w:spacing w:after="146"/>
        <w:ind w:right="518" w:hanging="374"/>
      </w:pPr>
      <w:r>
        <w:t>číslo dodacího listu a datum jeho podpisu. Dodací list bude přílohou faktury. Budouli splněny podmínky stanovené zákonem o DPH, může faktura zahrnovat několik dodacích listů;</w:t>
      </w:r>
    </w:p>
    <w:p w:rsidR="00E055FA" w:rsidRDefault="002C31BA">
      <w:pPr>
        <w:numPr>
          <w:ilvl w:val="1"/>
          <w:numId w:val="9"/>
        </w:numPr>
        <w:spacing w:after="145"/>
        <w:ind w:right="518" w:hanging="374"/>
      </w:pPr>
      <w:r>
        <w:t>pokud bude vystavena více než 1 faktura, bude přílohou poslední faktury rekapitul</w:t>
      </w:r>
      <w:r>
        <w:t>ace dodacích listů, vč. finančního vyjádření, a rekapitulace vystavených faktur.</w:t>
      </w:r>
    </w:p>
    <w:p w:rsidR="00E055FA" w:rsidRDefault="002C31BA">
      <w:pPr>
        <w:numPr>
          <w:ilvl w:val="0"/>
          <w:numId w:val="8"/>
        </w:numPr>
        <w:spacing w:after="129"/>
        <w:ind w:left="756" w:right="518"/>
      </w:pPr>
      <w:r>
        <w:t>Lhůta splatnosti faktury činí 30 kalendářních dnů ode dne jejího doručení kupujícímu. Doručení faktury se provede osobně oproti podpisu zmocněné osoby kupujícího nebo doručenk</w:t>
      </w:r>
      <w:r>
        <w:t>ou prostřednictvím provozovatele poštovních služeb.</w:t>
      </w:r>
    </w:p>
    <w:p w:rsidR="00E055FA" w:rsidRDefault="002C31BA">
      <w:pPr>
        <w:numPr>
          <w:ilvl w:val="0"/>
          <w:numId w:val="8"/>
        </w:numPr>
        <w:spacing w:after="141"/>
        <w:ind w:left="756" w:right="518"/>
      </w:pPr>
      <w:r>
        <w:t>Povinnost zaplatit kupní cenu je splněna dnem odepsání příslušné částky z účtu kupujícího.</w:t>
      </w:r>
    </w:p>
    <w:p w:rsidR="00E055FA" w:rsidRDefault="002C31BA">
      <w:pPr>
        <w:numPr>
          <w:ilvl w:val="0"/>
          <w:numId w:val="8"/>
        </w:numPr>
        <w:spacing w:after="130"/>
        <w:ind w:left="756" w:right="518"/>
      </w:pPr>
      <w:r>
        <w:t>Nebude-li faktura obsahovat některou povinnou nebo dohodnutou náležitost nebo bude-li chybně vyúčtována cena nebo</w:t>
      </w:r>
      <w:r>
        <w:t xml:space="preserve"> DPH, je kupující oprávněn fakturu před uplynutím lhůty splatnosti vrátit druhé smluvní straně k provedení opravy s vyznačením důvodu vrácení. Prodávající provede opravu vystavením nové faktury. Vrácením vadné faktury prodávajícímu přestává běžet původní l</w:t>
      </w:r>
      <w:r>
        <w:t>hůta splatnosti. Nová lhůta splatnosti běží ode dne doručení nové faktury kupujícímu.</w:t>
      </w:r>
    </w:p>
    <w:p w:rsidR="00E055FA" w:rsidRDefault="002C31BA">
      <w:pPr>
        <w:numPr>
          <w:ilvl w:val="0"/>
          <w:numId w:val="8"/>
        </w:numPr>
        <w:spacing w:after="0"/>
        <w:ind w:left="756" w:right="518"/>
      </w:pPr>
      <w:r>
        <w:t>Je-li prodávající plátcem DPH, kupující uplatní institut zvláštního způsobu zajištění daně dle S 109a zákona o DPH a hodnotu plnění odpovídající dani z přidané hodnoty uh</w:t>
      </w:r>
      <w:r>
        <w:t>radí v termínu splatnosti faktury stanoveném dle smlouvy přímo na osobní depozitní účet prodávajícího vedený u místně příslušného správce daně v případě, že</w:t>
      </w:r>
    </w:p>
    <w:p w:rsidR="00E055FA" w:rsidRDefault="002C31BA">
      <w:pPr>
        <w:numPr>
          <w:ilvl w:val="1"/>
          <w:numId w:val="10"/>
        </w:numPr>
        <w:spacing w:after="14"/>
        <w:ind w:left="1098" w:right="518"/>
      </w:pPr>
      <w:r>
        <w:t>prodávající bude ke dni poskytnutí úplaty nebo ke dni uskutečnění zdanitelného plnění zveřejněn v a</w:t>
      </w:r>
      <w:r>
        <w:t>plikaci „Registr DPH" jako nespolehlivý plátce, nebo</w:t>
      </w:r>
    </w:p>
    <w:p w:rsidR="00E055FA" w:rsidRDefault="002C31BA">
      <w:pPr>
        <w:numPr>
          <w:ilvl w:val="1"/>
          <w:numId w:val="10"/>
        </w:numPr>
        <w:ind w:left="1098" w:right="518"/>
      </w:pPr>
      <w:r>
        <w:t>prodávající bude ke dni poskytnutí úplaty nebo ke dni uskutečnění zdanitelného plnění v insolvenčním řízení, nebo</w:t>
      </w:r>
    </w:p>
    <w:p w:rsidR="00E055FA" w:rsidRDefault="002C31BA">
      <w:pPr>
        <w:numPr>
          <w:ilvl w:val="1"/>
          <w:numId w:val="10"/>
        </w:numPr>
        <w:spacing w:after="103"/>
        <w:ind w:left="1098" w:right="518"/>
      </w:pPr>
      <w:r>
        <w:t>bankovní účet prodávajícího určený k úhradě plnění uvedený na faktuře nebude správcem dan</w:t>
      </w:r>
      <w:r>
        <w:t>ě zveřejněn v aplikaci „Registr DPH'.</w:t>
      </w:r>
    </w:p>
    <w:p w:rsidR="00E055FA" w:rsidRDefault="002C31BA">
      <w:pPr>
        <w:spacing w:after="285"/>
        <w:ind w:left="727" w:right="518" w:hanging="7"/>
      </w:pPr>
      <w:r>
        <w:t>Tato úhrada bude považována za splnění části závazku odpovídající příslušné výši DPH sjednané jako součást smluvní ceny za předmětné plnění. Kupující nenese odpovědnost za případné penále a jiné postihy vyměřené či stanovené správcem daně prodávajícímu v s</w:t>
      </w:r>
      <w:r>
        <w:t>ouvislosti s potenciálně pozdní úhradou DPH, tj. po datu splatnosti této daně.</w:t>
      </w:r>
    </w:p>
    <w:p w:rsidR="00E055FA" w:rsidRDefault="002C31BA">
      <w:pPr>
        <w:spacing w:after="0" w:line="259" w:lineRule="auto"/>
        <w:ind w:left="0" w:right="230" w:firstLine="0"/>
        <w:jc w:val="center"/>
      </w:pPr>
      <w:r>
        <w:rPr>
          <w:sz w:val="38"/>
        </w:rPr>
        <w:t>x.</w:t>
      </w:r>
    </w:p>
    <w:p w:rsidR="00E055FA" w:rsidRDefault="002C31BA">
      <w:pPr>
        <w:spacing w:after="0" w:line="259" w:lineRule="auto"/>
        <w:ind w:left="10" w:right="209" w:hanging="10"/>
        <w:jc w:val="center"/>
      </w:pPr>
      <w:r>
        <w:rPr>
          <w:sz w:val="30"/>
        </w:rPr>
        <w:t>Záruka za jakost, práva z vadného plnění</w:t>
      </w:r>
    </w:p>
    <w:p w:rsidR="00E055FA" w:rsidRDefault="002C31BA">
      <w:pPr>
        <w:spacing w:after="46" w:line="259" w:lineRule="auto"/>
        <w:ind w:left="360" w:firstLine="0"/>
        <w:jc w:val="left"/>
      </w:pPr>
      <w:r>
        <w:rPr>
          <w:sz w:val="30"/>
        </w:rPr>
        <w:t>Záruka za jakost</w:t>
      </w:r>
    </w:p>
    <w:p w:rsidR="00E055FA" w:rsidRDefault="002C31BA">
      <w:pPr>
        <w:spacing w:after="148" w:line="259" w:lineRule="auto"/>
        <w:ind w:left="4942" w:hanging="10"/>
        <w:jc w:val="center"/>
      </w:pPr>
      <w:r>
        <w:rPr>
          <w:sz w:val="16"/>
          <w:vertAlign w:val="superscript"/>
        </w:rPr>
        <w:t>n</w:t>
      </w:r>
    </w:p>
    <w:p w:rsidR="00E055FA" w:rsidRDefault="002C31BA">
      <w:pPr>
        <w:numPr>
          <w:ilvl w:val="0"/>
          <w:numId w:val="11"/>
        </w:numPr>
        <w:spacing w:after="83" w:line="216" w:lineRule="auto"/>
        <w:ind w:left="558" w:right="727"/>
      </w:pPr>
      <w:r>
        <w:t>Prodávající kupujícímu na zboží poskytuje záruku za jakost (dále jen „záruka) ve smyslu S 2113 a násl. občanského zákoníku, a to v délce 24 měsíců (dále též „záruční doba").</w:t>
      </w:r>
    </w:p>
    <w:p w:rsidR="00E055FA" w:rsidRDefault="002C31BA">
      <w:pPr>
        <w:numPr>
          <w:ilvl w:val="0"/>
          <w:numId w:val="11"/>
        </w:numPr>
        <w:spacing w:after="145"/>
        <w:ind w:left="558" w:right="727"/>
      </w:pPr>
      <w:r>
        <w:t xml:space="preserve">Záruční doba začíná běžet dnem převzetí zboží kupujícím. Záruční doba se staví po </w:t>
      </w:r>
      <w:r>
        <w:t>dobu, po kterou nemůže kupující zboží řádně užívat pro vady, za které nese odpovědnost prodávající.</w:t>
      </w:r>
    </w:p>
    <w:p w:rsidR="00E055FA" w:rsidRDefault="002C31BA">
      <w:pPr>
        <w:numPr>
          <w:ilvl w:val="0"/>
          <w:numId w:val="11"/>
        </w:numPr>
        <w:spacing w:after="61"/>
        <w:ind w:left="558" w:right="727"/>
      </w:pPr>
      <w:r>
        <w:t>Pro nahlašování a odstraňování vad v rámci záruky platí podmínky uvedené v odst. 6 a násl. tohoto článku smlouvy.</w:t>
      </w:r>
    </w:p>
    <w:p w:rsidR="00E055FA" w:rsidRDefault="002C31BA">
      <w:pPr>
        <w:numPr>
          <w:ilvl w:val="0"/>
          <w:numId w:val="11"/>
        </w:numPr>
        <w:spacing w:after="158"/>
        <w:ind w:left="558" w:right="727"/>
      </w:pPr>
      <w:r>
        <w:t>Prodávající prohlašuje, že záruka se vztah</w:t>
      </w:r>
      <w:r>
        <w:t>uje na každého dalšího vlastníka zboží dodaného dle této smlouvy, a to v plném rozsahu až do skončení záruční doby.</w:t>
      </w:r>
    </w:p>
    <w:p w:rsidR="00E055FA" w:rsidRDefault="002C31BA">
      <w:pPr>
        <w:spacing w:after="0" w:line="259" w:lineRule="auto"/>
        <w:ind w:left="219" w:right="849" w:hanging="3"/>
      </w:pPr>
      <w:r>
        <w:rPr>
          <w:sz w:val="28"/>
        </w:rPr>
        <w:t>Práva z vadného plnění</w:t>
      </w:r>
    </w:p>
    <w:p w:rsidR="00E055FA" w:rsidRDefault="002C31BA">
      <w:pPr>
        <w:numPr>
          <w:ilvl w:val="0"/>
          <w:numId w:val="11"/>
        </w:numPr>
        <w:spacing w:after="104"/>
        <w:ind w:left="558" w:right="727"/>
      </w:pPr>
      <w:r>
        <w:t>Kupující má právo z vadného plnění z vad, které má zboží při převzetí kupujícím, byť se vada projeví až později. Kupující má právo z vadného plnění také zvad vzniklých po převzetí zboží kupujícím, pokud je prodávající způsobil porušením své povinnosti. Pro</w:t>
      </w:r>
      <w:r>
        <w:t>jeví-li se vada v průběhu 6 měsíců od převzetí zboží kupujícím, má se zato, že dodaná věc byla vadná již při převzetí, neprokáže-li prodávající opak.</w:t>
      </w:r>
    </w:p>
    <w:p w:rsidR="00E055FA" w:rsidRDefault="002C31BA">
      <w:pPr>
        <w:numPr>
          <w:ilvl w:val="0"/>
          <w:numId w:val="11"/>
        </w:numPr>
        <w:spacing w:after="136"/>
        <w:ind w:left="558" w:right="727"/>
      </w:pPr>
      <w:r>
        <w:t>Vady zboží dle odst. 5 tohoto článku smlouvy a vady, které se projeví během záruční doby, budou prodávajíc</w:t>
      </w:r>
      <w:r>
        <w:t>ím odstraněny bezplatně.</w:t>
      </w:r>
    </w:p>
    <w:p w:rsidR="00E055FA" w:rsidRDefault="002C31BA">
      <w:pPr>
        <w:numPr>
          <w:ilvl w:val="0"/>
          <w:numId w:val="11"/>
        </w:numPr>
        <w:spacing w:after="64"/>
        <w:ind w:left="558" w:right="727"/>
      </w:pPr>
      <w:r>
        <w:t xml:space="preserve">Veškeré vady zboží je kupující povinen uplatnit u prodávajícího bez zbytečného odkladu poté, kdy vadu zjistil, a to formou písemného oznámení (popř. e-mailem), obsahujícím co nejpodrobnější specifikaci zjištěné vady. Kupující bude </w:t>
      </w:r>
      <w:r>
        <w:t>vady zboží oznamovat na:</w:t>
      </w:r>
    </w:p>
    <w:p w:rsidR="00E055FA" w:rsidRDefault="002C31BA">
      <w:pPr>
        <w:numPr>
          <w:ilvl w:val="2"/>
          <w:numId w:val="12"/>
        </w:numPr>
        <w:ind w:right="518" w:hanging="360"/>
      </w:pPr>
      <w:r>
        <w:t>e-mail:</w:t>
      </w:r>
      <w:r>
        <w:tab/>
        <w:t>reklamace@merci.cz</w:t>
      </w:r>
    </w:p>
    <w:p w:rsidR="00E055FA" w:rsidRDefault="002C31BA">
      <w:pPr>
        <w:numPr>
          <w:ilvl w:val="2"/>
          <w:numId w:val="12"/>
        </w:numPr>
        <w:ind w:right="518" w:hanging="360"/>
      </w:pPr>
      <w:r>
        <w:t>adresu:</w:t>
      </w:r>
      <w:r>
        <w:tab/>
        <w:t>Hviezdoslavova 55b, 627 00 Brno</w:t>
      </w:r>
    </w:p>
    <w:p w:rsidR="00E055FA" w:rsidRDefault="002C31BA">
      <w:pPr>
        <w:numPr>
          <w:ilvl w:val="2"/>
          <w:numId w:val="12"/>
        </w:numPr>
        <w:spacing w:after="66"/>
        <w:ind w:right="518" w:hanging="360"/>
      </w:pPr>
      <w:r>
        <w:t>do datové schránky: wjeuqe5</w:t>
      </w:r>
    </w:p>
    <w:p w:rsidR="00E055FA" w:rsidRDefault="002C31BA">
      <w:pPr>
        <w:spacing w:after="141"/>
        <w:ind w:left="540" w:right="518" w:firstLine="14"/>
      </w:pPr>
      <w:r>
        <w:t>Každé takovéto nahlášení vady se považuje za řádné uplatnění vady kupujícím ve smyslu této smlouvy.</w:t>
      </w:r>
    </w:p>
    <w:p w:rsidR="00E055FA" w:rsidRDefault="002C31BA">
      <w:pPr>
        <w:numPr>
          <w:ilvl w:val="0"/>
          <w:numId w:val="11"/>
        </w:numPr>
        <w:spacing w:after="126"/>
        <w:ind w:left="558" w:right="727"/>
      </w:pPr>
      <w:r>
        <w:t>Kupující má právo na odstranění vady</w:t>
      </w:r>
      <w:r>
        <w:t xml:space="preserve"> dodáním nové věci nebo opravou; je-li vadné plnění podstatným porušením smlouvy, má také právo od smlouvy odstoupit. Právo volby plnění má kupující.</w:t>
      </w:r>
    </w:p>
    <w:p w:rsidR="00E055FA" w:rsidRDefault="002C31BA">
      <w:pPr>
        <w:numPr>
          <w:ilvl w:val="0"/>
          <w:numId w:val="11"/>
        </w:numPr>
        <w:spacing w:after="118"/>
        <w:ind w:left="558" w:right="727"/>
      </w:pPr>
      <w:r>
        <w:t>Servis za účelem odstraňování vad bude probíhat v místech instalace zboží, tj. u kupujícího. V případě vým</w:t>
      </w:r>
      <w:r>
        <w:t>ěny nebo opravy v servisním středisku prodávajícího, nebo autorizovaném servisním středisku výrobce zabezpečí prodávající bezplatně dopravu vadného zboží od kupujícího do servisu a dopravu opraveného nebo vyměněného zboží zpět ke kupujícímu.</w:t>
      </w:r>
    </w:p>
    <w:p w:rsidR="00E055FA" w:rsidRDefault="002C31BA">
      <w:pPr>
        <w:numPr>
          <w:ilvl w:val="0"/>
          <w:numId w:val="11"/>
        </w:numPr>
        <w:spacing w:after="152"/>
        <w:ind w:left="558" w:right="727"/>
      </w:pPr>
      <w:r>
        <w:t>Odstranění vad</w:t>
      </w:r>
      <w:r>
        <w:t>y musí být provedeno do 30 dnů od oznámení této vady prodávajícímu, pokud se smluvní strany v konkrétním případě nedohodnou písemně jinak. Pokud prodávající vadu neodstraní ve stanovené lhůtě, je povinen kupujícímu poskytnout zdarma náhradní zboží o stejný</w:t>
      </w:r>
      <w:r>
        <w:t>ch nebo vyšších technických parametrech, a to až do doby předání opraveného zboží kupujícímu.</w:t>
      </w:r>
    </w:p>
    <w:p w:rsidR="00E055FA" w:rsidRDefault="002C31BA">
      <w:pPr>
        <w:spacing w:after="143"/>
        <w:ind w:left="536" w:right="778"/>
      </w:pPr>
      <w:r>
        <w:t>11.0 průběhu opravy, odstranění vady, výměně zboží či zapůjčení zboží a věcech souvisejících sepíše prodávající a kupující zápis potvrzený oběma stranami, min. s těmito údaji: uvedení vadného zboží, popis vady, průběh vyřízení reklamace, konečný stav, data</w:t>
      </w:r>
      <w:r>
        <w:t xml:space="preserve"> převzetí reklamace datum jejího vyřízení. Prodávající je o těchto skutečnostech vždy povinen informovat kupujícího.</w:t>
      </w:r>
    </w:p>
    <w:p w:rsidR="00E055FA" w:rsidRDefault="002C31BA">
      <w:pPr>
        <w:numPr>
          <w:ilvl w:val="0"/>
          <w:numId w:val="13"/>
        </w:numPr>
        <w:ind w:right="688" w:hanging="346"/>
      </w:pPr>
      <w:r>
        <w:t>V případě výměny vadného zboží začíná na vyměněné zboží běžet nová záruční doba v délce dle odst. 1 tohoto článku smlouvy.</w:t>
      </w:r>
    </w:p>
    <w:p w:rsidR="00E055FA" w:rsidRDefault="002C31BA">
      <w:pPr>
        <w:numPr>
          <w:ilvl w:val="0"/>
          <w:numId w:val="13"/>
        </w:numPr>
        <w:spacing w:after="501"/>
        <w:ind w:right="688" w:hanging="346"/>
      </w:pPr>
      <w:r>
        <w:t>Prodávající je p</w:t>
      </w:r>
      <w:r>
        <w:t>ovinen uhradit kupujícímu škodu, která mu vznikla vadným plněním, a to v plné výši. Prodávající rovněž kupujícímu uhradí náklady vzniklé při uplatňování práv z vadného plnění.</w:t>
      </w:r>
    </w:p>
    <w:p w:rsidR="00E055FA" w:rsidRDefault="002C31BA">
      <w:pPr>
        <w:spacing w:after="0" w:line="259" w:lineRule="auto"/>
        <w:ind w:left="10" w:right="468" w:hanging="10"/>
        <w:jc w:val="center"/>
      </w:pPr>
      <w:r>
        <w:rPr>
          <w:sz w:val="30"/>
        </w:rPr>
        <w:t>Sankce</w:t>
      </w:r>
    </w:p>
    <w:p w:rsidR="00E055FA" w:rsidRDefault="002C31BA">
      <w:pPr>
        <w:numPr>
          <w:ilvl w:val="0"/>
          <w:numId w:val="14"/>
        </w:numPr>
        <w:ind w:left="594" w:right="601"/>
      </w:pPr>
      <w:r>
        <w:t xml:space="preserve">Neodevzdá-li prodávající kupujícímu zboží ve lhůtě uvedené v čl. V odst. </w:t>
      </w:r>
      <w:r>
        <w:t>2 této smlouvy, je povinen zaplatit kupujícímu smluvní pokutu ve výši 0,1 % z kupní ceny bez DPH uvedené v čl. IV odst. 1 této smlouvy, a to za každý započatý den prodlení.</w:t>
      </w:r>
    </w:p>
    <w:p w:rsidR="00E055FA" w:rsidRDefault="002C31BA">
      <w:pPr>
        <w:numPr>
          <w:ilvl w:val="0"/>
          <w:numId w:val="14"/>
        </w:numPr>
        <w:spacing w:after="81"/>
        <w:ind w:left="594" w:right="601"/>
      </w:pPr>
      <w:r>
        <w:t>Pokud prodávající neodstraní vadu zboží ve lhůtě uvedené v čl. X odst. 10 této smlo</w:t>
      </w:r>
      <w:r>
        <w:t>uvy a zároveň v této lhůtě kupujícímu za vadné zboží neposkytne zdarma náhradní zboží o stejných nebo vyšších technických parametrech, je povinen zaplatit kupujícímu smluvní pokutu ve výši 0,05 % z kupní ceny bez DPH podle čl. IV odst. 1 této smlouvy, a to</w:t>
      </w:r>
      <w:r>
        <w:t xml:space="preserve"> za každý započatý den prodlení až do odstranění vady, nebo do poskytnutí náhradního zboží o stejných nebo vyšších technických parametrech.</w:t>
      </w:r>
    </w:p>
    <w:p w:rsidR="00E055FA" w:rsidRDefault="002C31BA">
      <w:pPr>
        <w:numPr>
          <w:ilvl w:val="0"/>
          <w:numId w:val="14"/>
        </w:numPr>
        <w:spacing w:after="95"/>
        <w:ind w:left="594" w:right="601"/>
      </w:pPr>
      <w:r>
        <w:t>Pro případ prodlení se zaplacením kupní ceny sjednávají smluvní strany úrok z prodlení ve výši stanovené občanskoprá</w:t>
      </w:r>
      <w:r>
        <w:t>vními předpisy.</w:t>
      </w:r>
    </w:p>
    <w:p w:rsidR="00E055FA" w:rsidRDefault="002C31BA">
      <w:pPr>
        <w:numPr>
          <w:ilvl w:val="0"/>
          <w:numId w:val="14"/>
        </w:numPr>
        <w:spacing w:after="541"/>
        <w:ind w:left="594" w:right="601"/>
      </w:pPr>
      <w:r>
        <w:t>Smluvní pokuty se nezapočítávají na náhradu případně vzniklé škody, kterou lze vymáhat samostatně vedle smluvní pokuty, a to v plné výši.</w:t>
      </w:r>
    </w:p>
    <w:p w:rsidR="00E055FA" w:rsidRDefault="002C31BA">
      <w:pPr>
        <w:pStyle w:val="Heading1"/>
        <w:ind w:right="468"/>
      </w:pPr>
      <w:r>
        <w:t>Zánik smlouvy</w:t>
      </w:r>
    </w:p>
    <w:p w:rsidR="00E055FA" w:rsidRDefault="002C31BA">
      <w:pPr>
        <w:numPr>
          <w:ilvl w:val="0"/>
          <w:numId w:val="15"/>
        </w:numPr>
        <w:ind w:right="518" w:hanging="367"/>
      </w:pPr>
      <w:r>
        <w:t>Tato smlouva zaniká:</w:t>
      </w:r>
    </w:p>
    <w:p w:rsidR="00E055FA" w:rsidRDefault="002C31BA">
      <w:pPr>
        <w:numPr>
          <w:ilvl w:val="1"/>
          <w:numId w:val="15"/>
        </w:numPr>
        <w:ind w:right="518" w:hanging="360"/>
      </w:pPr>
      <w:r>
        <w:t>písemnou dohodou smluvních stran,</w:t>
      </w:r>
    </w:p>
    <w:p w:rsidR="00E055FA" w:rsidRDefault="002C31BA">
      <w:pPr>
        <w:numPr>
          <w:ilvl w:val="1"/>
          <w:numId w:val="15"/>
        </w:numPr>
        <w:spacing w:after="0"/>
        <w:ind w:right="518" w:hanging="360"/>
      </w:pPr>
      <w:r>
        <w:t>jednostranným odstoupením od smlouvy pro její podstatné porušení druhou smluvní stranou, s tím, že podstatným porušením smlouvy se rozumí zejména</w:t>
      </w:r>
    </w:p>
    <w:p w:rsidR="00E055FA" w:rsidRDefault="002C31BA">
      <w:pPr>
        <w:numPr>
          <w:ilvl w:val="2"/>
          <w:numId w:val="15"/>
        </w:numPr>
        <w:ind w:left="1317" w:right="518" w:hanging="367"/>
      </w:pPr>
      <w:r>
        <w:t>neodevzdání zboží kupujícímu ve stanovené době plnění,</w:t>
      </w:r>
    </w:p>
    <w:p w:rsidR="00E055FA" w:rsidRDefault="002C31BA">
      <w:pPr>
        <w:numPr>
          <w:ilvl w:val="2"/>
          <w:numId w:val="15"/>
        </w:numPr>
        <w:spacing w:after="4"/>
        <w:ind w:left="1317" w:right="518" w:hanging="367"/>
      </w:pPr>
      <w:r>
        <w:t>pokud má zboží vady, které je činí neupotřebitelným neb</w:t>
      </w:r>
      <w:r>
        <w:t>o nemá vlastnosti, které si kupující vymínil nebo o kterých ho prodávající ujistil,</w:t>
      </w:r>
    </w:p>
    <w:p w:rsidR="00E055FA" w:rsidRDefault="002C31BA">
      <w:pPr>
        <w:numPr>
          <w:ilvl w:val="2"/>
          <w:numId w:val="15"/>
        </w:numPr>
        <w:spacing w:after="63"/>
        <w:ind w:left="1317" w:right="518" w:hanging="367"/>
      </w:pPr>
      <w:r>
        <w:t>nedodržení smluvních ujednání o záruce za jakost nebo o právech z vadného plnění,</w:t>
      </w:r>
    </w:p>
    <w:p w:rsidR="00E055FA" w:rsidRDefault="002C31BA">
      <w:pPr>
        <w:numPr>
          <w:ilvl w:val="2"/>
          <w:numId w:val="15"/>
        </w:numPr>
        <w:spacing w:after="364"/>
        <w:ind w:left="1317" w:right="518" w:hanging="367"/>
      </w:pPr>
      <w:r>
        <w:t>neuhrazení kupní ceny kupujícím po druhé výzvě prodávajícího k uhrazení dlužné částky, při</w:t>
      </w:r>
      <w:r>
        <w:t>čemž druhá výzva nesmí následovat dříve než 30 dnů po doručení první</w:t>
      </w:r>
    </w:p>
    <w:p w:rsidR="00E055FA" w:rsidRDefault="002C31BA">
      <w:pPr>
        <w:numPr>
          <w:ilvl w:val="0"/>
          <w:numId w:val="15"/>
        </w:numPr>
        <w:ind w:right="518" w:hanging="367"/>
      </w:pPr>
      <w:r>
        <w:t>Kupující je dále oprávněn od této smlouvy odstoupit v těchto případech:</w:t>
      </w:r>
    </w:p>
    <w:p w:rsidR="00E055FA" w:rsidRDefault="002C31BA">
      <w:pPr>
        <w:numPr>
          <w:ilvl w:val="1"/>
          <w:numId w:val="15"/>
        </w:numPr>
        <w:spacing w:after="2"/>
        <w:ind w:right="518" w:hanging="360"/>
      </w:pPr>
      <w:r>
        <w:t>bylo-li příslušným soudem rozhodnuto o tom, že prodávající je v úpadku ve smyslu zákona č. 182/2006 Sb., o úpadku a</w:t>
      </w:r>
      <w:r>
        <w:t xml:space="preserve"> způsobech jeho řešení (insolvenční zákon), ve znění pozdějších předpisů (a to bez ohledu na právní moc tohoto rozhodnutí);</w:t>
      </w:r>
    </w:p>
    <w:p w:rsidR="00E055FA" w:rsidRDefault="002C31BA">
      <w:pPr>
        <w:numPr>
          <w:ilvl w:val="1"/>
          <w:numId w:val="15"/>
        </w:numPr>
        <w:spacing w:after="66"/>
        <w:ind w:right="518" w:hanging="360"/>
      </w:pPr>
      <w:r>
        <w:t>podá-li prodávající sám na sebe insolvenční návrh.</w:t>
      </w:r>
    </w:p>
    <w:p w:rsidR="00E055FA" w:rsidRDefault="002C31BA">
      <w:pPr>
        <w:numPr>
          <w:ilvl w:val="0"/>
          <w:numId w:val="15"/>
        </w:numPr>
        <w:spacing w:after="112"/>
        <w:ind w:right="518" w:hanging="367"/>
      </w:pPr>
      <w:r>
        <w:t>Odstoupením od smlouvy není dotčeno právo oprávněné smluvní strany na zaplacení s</w:t>
      </w:r>
      <w:r>
        <w:t>mluvní pokuty ani na náhradu škody vzniklé porušením smlouvy.</w:t>
      </w:r>
    </w:p>
    <w:p w:rsidR="00E055FA" w:rsidRDefault="002C31BA">
      <w:pPr>
        <w:numPr>
          <w:ilvl w:val="0"/>
          <w:numId w:val="15"/>
        </w:numPr>
        <w:ind w:right="518" w:hanging="367"/>
      </w:pPr>
      <w:r>
        <w:t>Pro účely této smlouvy se pod pojmem „bez zbytečného odkladu" dle S 2002 občanského zákoníku rozumí „nejpozději do 3 týdnů".</w:t>
      </w:r>
    </w:p>
    <w:p w:rsidR="00E055FA" w:rsidRDefault="00E055FA">
      <w:pPr>
        <w:sectPr w:rsidR="00E055FA">
          <w:footerReference w:type="even" r:id="rId15"/>
          <w:footerReference w:type="default" r:id="rId16"/>
          <w:footerReference w:type="first" r:id="rId17"/>
          <w:pgSz w:w="11563" w:h="16488"/>
          <w:pgMar w:top="805" w:right="209" w:bottom="806" w:left="1354" w:header="720" w:footer="777" w:gutter="0"/>
          <w:cols w:space="720"/>
          <w:titlePg/>
        </w:sectPr>
      </w:pPr>
    </w:p>
    <w:p w:rsidR="00E055FA" w:rsidRDefault="002C31BA">
      <w:pPr>
        <w:pStyle w:val="Heading1"/>
        <w:ind w:right="29"/>
      </w:pPr>
      <w:r>
        <w:t>Závěrečná ustanovení</w:t>
      </w:r>
    </w:p>
    <w:p w:rsidR="00E055FA" w:rsidRDefault="002C31BA">
      <w:pPr>
        <w:spacing w:after="72"/>
        <w:ind w:left="370" w:right="7"/>
      </w:pPr>
      <w:r>
        <w:t xml:space="preserve">I. </w:t>
      </w:r>
      <w:r>
        <w:t>Tato smlouva nabývá platnosti dnem podpisu oběma smluvními stranami a účinnosti</w:t>
      </w:r>
      <w:r>
        <w:t xml:space="preserve"> dnem, kdy vyjádření souhlasu s obsahem návrhu smlouvy dojde druhé smluvní straně, nestanoví-li zákon č. 340/2015 Sb., o zvláštních podmínkách účinnosti některých smluv, uveřejňování těchto smluv a o registru smluv (zákon o registru smluv), ve znění pozděj</w:t>
      </w:r>
      <w:r>
        <w:t>ších předpisů (dále jen „zákon o registru smluv"), jinak. V takovém případě nabývá smlouva účinnosti nejdříve dnem jejího uveřejnění v registru smluv.</w:t>
      </w:r>
    </w:p>
    <w:p w:rsidR="00E055FA" w:rsidRDefault="002C31BA">
      <w:pPr>
        <w:numPr>
          <w:ilvl w:val="0"/>
          <w:numId w:val="16"/>
        </w:numPr>
        <w:spacing w:after="66"/>
        <w:ind w:left="370"/>
      </w:pPr>
      <w:r>
        <w:t xml:space="preserve">Doplňování nebo změnu této smlouvy lze provádět jen se souhlasem obou smluvních stran, a to pouze formou </w:t>
      </w:r>
      <w:r>
        <w:t>písemných, vzestupně číslovaných a takto označených dodatků.</w:t>
      </w:r>
    </w:p>
    <w:p w:rsidR="00E055FA" w:rsidRDefault="002C31BA">
      <w:pPr>
        <w:numPr>
          <w:ilvl w:val="0"/>
          <w:numId w:val="16"/>
        </w:numPr>
        <w:ind w:left="370"/>
      </w:pPr>
      <w:r>
        <w:t>Prodávající nemůže bez souhlasu kupujícího postoupit svá práva a povinnosti plynoucí z této smlouvy třetí osobě.</w:t>
      </w:r>
    </w:p>
    <w:p w:rsidR="00E055FA" w:rsidRDefault="002C31BA">
      <w:pPr>
        <w:numPr>
          <w:ilvl w:val="0"/>
          <w:numId w:val="16"/>
        </w:numPr>
        <w:ind w:left="370"/>
      </w:pPr>
      <w:r>
        <w:t>Tato smlouva je vyhotovena ve 3 stejnopisech s platností originálu, z nichž kupují</w:t>
      </w:r>
      <w:r>
        <w:t>cí obdrží 2 a prodávající 1.</w:t>
      </w:r>
    </w:p>
    <w:p w:rsidR="00E055FA" w:rsidRDefault="002C31BA">
      <w:pPr>
        <w:numPr>
          <w:ilvl w:val="0"/>
          <w:numId w:val="16"/>
        </w:numPr>
        <w:spacing w:after="105"/>
        <w:ind w:left="370"/>
      </w:pPr>
      <w:r>
        <w:t>Smluvní strany shodně prohlašují, že si smlouvu před jejím podpisem přečetly a že byla uzavřena po vzájemném projednání podle jejich pravé a svobodné vůle, určitě, vážně a srozumitelně, nikoliv v tísni nebo za nápadně nevýhodný</w:t>
      </w:r>
      <w:r>
        <w:t>ch podmínek, a že se dohodly o celém jejím obsahu, což stvrzují svými podpisy.</w:t>
      </w:r>
    </w:p>
    <w:p w:rsidR="00E055FA" w:rsidRDefault="002C31BA">
      <w:pPr>
        <w:numPr>
          <w:ilvl w:val="0"/>
          <w:numId w:val="16"/>
        </w:numPr>
        <w:spacing w:after="113"/>
        <w:ind w:left="370"/>
      </w:pPr>
      <w:r>
        <w:t>Smluvní strany se dohodly, že pokud se na tuto smlouvu vztahuje povinnost uveřejnění v registru smluv ve smyslu zákona o registru smluv, provede uveřejnění v souladu se zákonem Školní statek, Opava, příspěvková organizace.</w:t>
      </w:r>
    </w:p>
    <w:p w:rsidR="00E055FA" w:rsidRDefault="002C31BA">
      <w:pPr>
        <w:numPr>
          <w:ilvl w:val="0"/>
          <w:numId w:val="16"/>
        </w:numPr>
        <w:spacing w:after="163"/>
        <w:ind w:left="370"/>
      </w:pPr>
      <w:r>
        <w:t>V případě, že tato smlouva nebude</w:t>
      </w:r>
      <w:r>
        <w:t xml:space="preserve"> uveřejněna dle předchozího odstavce, bere prodávající na vědomí a výslovně souhlasí s tím, že smlouva včetně příloh a případných dodatků bude zveřejněna na oficiálních webových stránkách Školního statku, Opava, příspěvkové organizace.</w:t>
      </w:r>
    </w:p>
    <w:p w:rsidR="00E055FA" w:rsidRDefault="002C31BA">
      <w:pPr>
        <w:numPr>
          <w:ilvl w:val="0"/>
          <w:numId w:val="16"/>
        </w:numPr>
        <w:spacing w:after="137"/>
        <w:ind w:left="37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6711696</wp:posOffset>
            </wp:positionH>
            <wp:positionV relativeFrom="page">
              <wp:posOffset>1951392</wp:posOffset>
            </wp:positionV>
            <wp:extent cx="27432" cy="22850"/>
            <wp:effectExtent l="0" t="0" r="0" b="0"/>
            <wp:wrapSquare wrapText="bothSides"/>
            <wp:docPr id="24511" name="Picture 24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11" name="Picture 245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8047779</wp:posOffset>
                </wp:positionV>
                <wp:extent cx="7342632" cy="1302451"/>
                <wp:effectExtent l="0" t="0" r="0" b="0"/>
                <wp:wrapTopAndBottom/>
                <wp:docPr id="65839" name="Group 65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2632" cy="1302451"/>
                          <a:chOff x="0" y="0"/>
                          <a:chExt cx="7342632" cy="1302451"/>
                        </a:xfrm>
                      </wpg:grpSpPr>
                      <pic:pic xmlns:pic="http://schemas.openxmlformats.org/drawingml/2006/picture">
                        <pic:nvPicPr>
                          <pic:cNvPr id="71625" name="Picture 7162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2632" cy="12339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75" name="Rectangle 22575"/>
                        <wps:cNvSpPr/>
                        <wps:spPr>
                          <a:xfrm>
                            <a:off x="1856232" y="1151641"/>
                            <a:ext cx="249311" cy="200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55FA" w:rsidRDefault="002C31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76" name="Rectangle 22576"/>
                        <wps:cNvSpPr/>
                        <wps:spPr>
                          <a:xfrm>
                            <a:off x="2043684" y="1147070"/>
                            <a:ext cx="814822" cy="206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55FA" w:rsidRDefault="002C31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kupujícího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0" name="Rectangle 22590"/>
                        <wps:cNvSpPr/>
                        <wps:spPr>
                          <a:xfrm>
                            <a:off x="5079492" y="1151641"/>
                            <a:ext cx="243230" cy="200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55FA" w:rsidRDefault="002C31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1" name="Rectangle 22591"/>
                        <wps:cNvSpPr/>
                        <wps:spPr>
                          <a:xfrm>
                            <a:off x="5262372" y="1147070"/>
                            <a:ext cx="1082376" cy="206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55FA" w:rsidRDefault="002C31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prodávajícího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839" style="width:578.16pt;height:102.555pt;position:absolute;mso-position-horizontal-relative:page;mso-position-horizontal:absolute;margin-left:0pt;mso-position-vertical-relative:page;margin-top:633.683pt;" coordsize="73426,13024">
                <v:shape id="Picture 71625" style="position:absolute;width:73426;height:12339;left:0;top:0;" filled="f">
                  <v:imagedata r:id="rId20"/>
                </v:shape>
                <v:rect id="Rectangle 22575" style="position:absolute;width:2493;height:2005;left:18562;top:11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za </w:t>
                        </w:r>
                      </w:p>
                    </w:txbxContent>
                  </v:textbox>
                </v:rect>
                <v:rect id="Rectangle 22576" style="position:absolute;width:8148;height:2066;left:20436;top:11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kupujícího</w:t>
                        </w:r>
                      </w:p>
                    </w:txbxContent>
                  </v:textbox>
                </v:rect>
                <v:rect id="Rectangle 22590" style="position:absolute;width:2432;height:2005;left:50794;top:11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za </w:t>
                        </w:r>
                      </w:p>
                    </w:txbxContent>
                  </v:textbox>
                </v:rect>
                <v:rect id="Rectangle 22591" style="position:absolute;width:10823;height:2066;left:52623;top:11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prodávajícího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Smlouva bude zveřejněna po anonymizaci provedené v souladu s platnými právními předpisy.</w:t>
      </w:r>
    </w:p>
    <w:p w:rsidR="00E055FA" w:rsidRDefault="002C31BA">
      <w:pPr>
        <w:numPr>
          <w:ilvl w:val="0"/>
          <w:numId w:val="16"/>
        </w:numPr>
        <w:spacing w:after="111"/>
        <w:ind w:left="370"/>
      </w:pPr>
      <w:r>
        <w:t xml:space="preserve">Osobní údaje obsažené v této smlouvě bude Školní statek, Opava, příspěvková organizace, Englišova 526/95, 746 01 Opava, IČ 00098752 zpracovávat </w:t>
      </w:r>
      <w:r>
        <w:t>pouze pro účely plnění práv a povinností vyplývajících z této smlouvy příspěvkové organizaci. Školní statek, Opava, příspěvková organizace, při zpracování osobních údajů dodržuje platné právní předpisy. Podrobné informace jsou uvedeny na oficiálních webový</w:t>
      </w:r>
      <w:r>
        <w:t xml:space="preserve">ch stránkách </w:t>
      </w:r>
      <w:r>
        <w:rPr>
          <w:u w:val="single" w:color="000000"/>
        </w:rPr>
        <w:t>www.skstatek.cz</w:t>
      </w:r>
    </w:p>
    <w:p w:rsidR="00E055FA" w:rsidRDefault="002C31BA">
      <w:pPr>
        <w:numPr>
          <w:ilvl w:val="0"/>
          <w:numId w:val="16"/>
        </w:numPr>
        <w:spacing w:after="86"/>
        <w:ind w:left="370"/>
      </w:pPr>
      <w:r>
        <w:t>Nedilnou součástí této smlouvy jsou následující přílohy:</w:t>
      </w:r>
    </w:p>
    <w:p w:rsidR="00E055FA" w:rsidRDefault="002C31BA">
      <w:pPr>
        <w:spacing w:after="628"/>
        <w:ind w:left="374" w:right="518" w:firstLine="0"/>
      </w:pPr>
      <w:r>
        <w:t>Přiloha č. 1: Seznam zboží včetně jeho bližší specifikace a kalkulace ceny</w:t>
      </w:r>
    </w:p>
    <w:p w:rsidR="00E055FA" w:rsidRDefault="002C31BA">
      <w:pPr>
        <w:spacing w:before="18" w:after="0" w:line="259" w:lineRule="auto"/>
        <w:ind w:left="0" w:right="144" w:firstLine="0"/>
        <w:jc w:val="right"/>
      </w:pPr>
      <w:r>
        <w:t>RNDr. Libor Reichstädter, CSc.</w:t>
      </w:r>
    </w:p>
    <w:p w:rsidR="00E055FA" w:rsidRDefault="00E055FA">
      <w:pPr>
        <w:sectPr w:rsidR="00E055FA">
          <w:footerReference w:type="even" r:id="rId21"/>
          <w:footerReference w:type="default" r:id="rId22"/>
          <w:footerReference w:type="first" r:id="rId23"/>
          <w:pgSz w:w="11563" w:h="16488"/>
          <w:pgMar w:top="1749" w:right="1001" w:bottom="1440" w:left="1483" w:header="720" w:footer="720" w:gutter="0"/>
          <w:cols w:space="720"/>
        </w:sectPr>
      </w:pPr>
    </w:p>
    <w:p w:rsidR="00E055FA" w:rsidRDefault="002C31BA">
      <w:pPr>
        <w:spacing w:after="0" w:line="216" w:lineRule="auto"/>
        <w:ind w:left="287" w:right="-15" w:firstLine="76"/>
        <w:jc w:val="left"/>
      </w:pPr>
      <w:r>
        <w:rPr>
          <w:sz w:val="28"/>
        </w:rPr>
        <w:t xml:space="preserve">Školní statek, Opava,'l </w:t>
      </w:r>
      <w:r>
        <w:rPr>
          <w:sz w:val="28"/>
          <w:u w:val="single" w:color="000000"/>
        </w:rPr>
        <w:t>přis ěvková pr anizace</w:t>
      </w:r>
    </w:p>
    <w:p w:rsidR="00E055FA" w:rsidRDefault="002C31BA">
      <w:pPr>
        <w:spacing w:after="0" w:line="216" w:lineRule="auto"/>
        <w:ind w:left="331" w:right="14" w:hanging="331"/>
      </w:pPr>
      <w:r>
        <w:rPr>
          <w:sz w:val="20"/>
        </w:rPr>
        <w:t>vyba ngllšova 526, 746 01 PAVA lč: 00098752, DIČ: CZ00098752</w:t>
      </w:r>
    </w:p>
    <w:p w:rsidR="00E055FA" w:rsidRDefault="002C31BA">
      <w:pPr>
        <w:spacing w:after="0" w:line="259" w:lineRule="auto"/>
        <w:ind w:left="0" w:right="79" w:firstLine="0"/>
        <w:jc w:val="right"/>
      </w:pPr>
      <w:r>
        <w:rPr>
          <w:sz w:val="26"/>
        </w:rPr>
        <w:t>MERCI, s.r.o. @</w:t>
      </w:r>
    </w:p>
    <w:p w:rsidR="00E055FA" w:rsidRDefault="002C31BA">
      <w:pPr>
        <w:tabs>
          <w:tab w:val="right" w:pos="2376"/>
        </w:tabs>
        <w:spacing w:after="0" w:line="259" w:lineRule="auto"/>
        <w:ind w:left="0" w:firstLine="0"/>
        <w:jc w:val="left"/>
      </w:pPr>
      <w:r>
        <w:rPr>
          <w:sz w:val="16"/>
        </w:rPr>
        <w:t>Opava" Obchodní oddělení</w:t>
      </w:r>
      <w:r>
        <w:rPr>
          <w:sz w:val="16"/>
        </w:rPr>
        <w:tab/>
      </w:r>
      <w:r>
        <w:rPr>
          <w:sz w:val="16"/>
        </w:rPr>
        <w:t>9</w:t>
      </w:r>
    </w:p>
    <w:p w:rsidR="00E055FA" w:rsidRDefault="002C31BA">
      <w:pPr>
        <w:spacing w:after="0" w:line="259" w:lineRule="auto"/>
        <w:ind w:left="0" w:right="14" w:firstLine="0"/>
        <w:jc w:val="right"/>
      </w:pPr>
      <w:r>
        <w:rPr>
          <w:sz w:val="16"/>
        </w:rPr>
        <w:t>Hviezdoslavova 55b. 627 OO Brno</w:t>
      </w:r>
    </w:p>
    <w:p w:rsidR="00E055FA" w:rsidRDefault="002C31BA">
      <w:pPr>
        <w:spacing w:after="0" w:line="259" w:lineRule="auto"/>
        <w:ind w:left="173" w:firstLine="0"/>
        <w:jc w:val="center"/>
      </w:pPr>
      <w:r>
        <w:rPr>
          <w:sz w:val="16"/>
        </w:rPr>
        <w:t>Tel.: 548 428 411</w:t>
      </w:r>
    </w:p>
    <w:p w:rsidR="00E055FA" w:rsidRDefault="002C31BA">
      <w:pPr>
        <w:spacing w:after="0" w:line="259" w:lineRule="auto"/>
        <w:ind w:left="194" w:firstLine="0"/>
        <w:jc w:val="center"/>
      </w:pPr>
      <w:r>
        <w:rPr>
          <w:sz w:val="18"/>
        </w:rPr>
        <w:t>DIC: cz4ôe66447</w:t>
      </w:r>
    </w:p>
    <w:p w:rsidR="00E055FA" w:rsidRDefault="00E055FA">
      <w:pPr>
        <w:sectPr w:rsidR="00E055FA">
          <w:type w:val="continuous"/>
          <w:pgSz w:w="11563" w:h="16488"/>
          <w:pgMar w:top="1440" w:right="1008" w:bottom="1440" w:left="2066" w:header="720" w:footer="720" w:gutter="0"/>
          <w:cols w:num="2" w:space="720" w:equalWidth="0">
            <w:col w:w="2894" w:space="3218"/>
            <w:col w:w="2376"/>
          </w:cols>
        </w:sectPr>
      </w:pPr>
    </w:p>
    <w:p w:rsidR="00E055FA" w:rsidRDefault="002C31BA">
      <w:pPr>
        <w:pStyle w:val="Heading2"/>
        <w:tabs>
          <w:tab w:val="center" w:pos="7326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5838444</wp:posOffset>
            </wp:positionH>
            <wp:positionV relativeFrom="page">
              <wp:posOffset>9601580</wp:posOffset>
            </wp:positionV>
            <wp:extent cx="438912" cy="868301"/>
            <wp:effectExtent l="0" t="0" r="0" b="0"/>
            <wp:wrapSquare wrapText="bothSides"/>
            <wp:docPr id="36128" name="Picture 36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8" name="Picture 3612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86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Seznam pro výběrové řízení - ITI</w:t>
      </w:r>
      <w:r>
        <w:tab/>
      </w:r>
      <w:r>
        <w:rPr>
          <w:noProof/>
        </w:rPr>
        <w:drawing>
          <wp:inline distT="0" distB="0" distL="0" distR="0">
            <wp:extent cx="937259" cy="475281"/>
            <wp:effectExtent l="0" t="0" r="0" b="0"/>
            <wp:docPr id="36126" name="Picture 36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6" name="Picture 3612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37259" cy="47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25" w:type="dxa"/>
        <w:tblInd w:w="-288" w:type="dxa"/>
        <w:tblCellMar>
          <w:top w:w="22" w:type="dxa"/>
          <w:left w:w="1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568"/>
        <w:gridCol w:w="411"/>
        <w:gridCol w:w="597"/>
        <w:gridCol w:w="457"/>
        <w:gridCol w:w="515"/>
        <w:gridCol w:w="184"/>
        <w:gridCol w:w="1159"/>
        <w:gridCol w:w="2251"/>
        <w:gridCol w:w="187"/>
        <w:gridCol w:w="269"/>
        <w:gridCol w:w="43"/>
        <w:gridCol w:w="1163"/>
        <w:gridCol w:w="299"/>
        <w:gridCol w:w="1077"/>
        <w:gridCol w:w="303"/>
      </w:tblGrid>
      <w:tr w:rsidR="00E055FA">
        <w:trPr>
          <w:trHeight w:val="435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FA" w:rsidRDefault="002C31BA">
            <w:pPr>
              <w:spacing w:after="0" w:line="259" w:lineRule="auto"/>
              <w:ind w:left="7" w:firstLine="0"/>
              <w:jc w:val="center"/>
            </w:pPr>
            <w:r>
              <w:rPr>
                <w:sz w:val="16"/>
              </w:rPr>
              <w:t>Název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FA" w:rsidRDefault="002C31BA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>Bližší specifikace - viz. standard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87" w:hanging="29"/>
              <w:jc w:val="left"/>
            </w:pPr>
            <w:r>
              <w:rPr>
                <w:sz w:val="16"/>
              </w:rPr>
              <w:t>Počet kusů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055FA" w:rsidRDefault="002C31BA">
            <w:pPr>
              <w:spacing w:after="0" w:line="259" w:lineRule="auto"/>
              <w:ind w:left="69" w:firstLine="0"/>
              <w:jc w:val="left"/>
            </w:pPr>
            <w:r>
              <w:rPr>
                <w:sz w:val="18"/>
              </w:rPr>
              <w:t>Cena za kus bez DPH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Cena celkem bez</w:t>
            </w:r>
          </w:p>
          <w:p w:rsidR="00E055FA" w:rsidRDefault="002C31B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DPH</w:t>
            </w:r>
          </w:p>
        </w:tc>
      </w:tr>
      <w:tr w:rsidR="00E055FA">
        <w:trPr>
          <w:trHeight w:val="18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>1.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2C31BA">
            <w:pPr>
              <w:spacing w:after="0" w:line="259" w:lineRule="auto"/>
              <w:ind w:left="14" w:firstLine="0"/>
            </w:pPr>
            <w:r>
              <w:rPr>
                <w:sz w:val="14"/>
              </w:rPr>
              <w:t>Laboratorní váh</w:t>
            </w:r>
          </w:p>
        </w:tc>
        <w:tc>
          <w:tcPr>
            <w:tcW w:w="291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4"/>
              </w:rPr>
              <w:t>5 520,00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4"/>
              </w:rPr>
              <w:t>11 040,o</w:t>
            </w:r>
          </w:p>
        </w:tc>
      </w:tr>
      <w:tr w:rsidR="00E055FA">
        <w:trPr>
          <w:trHeight w:val="18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9" w:firstLine="0"/>
              <w:jc w:val="left"/>
            </w:pPr>
            <w:r>
              <w:rPr>
                <w:sz w:val="16"/>
              </w:rPr>
              <w:t>2.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>UV box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4"/>
              </w:rPr>
              <w:t>32 000,0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4"/>
              </w:rPr>
              <w:t>32 ooo,o</w:t>
            </w:r>
          </w:p>
        </w:tc>
      </w:tr>
      <w:tr w:rsidR="00E055FA">
        <w:trPr>
          <w:trHeight w:val="184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9" w:firstLine="0"/>
              <w:jc w:val="left"/>
            </w:pPr>
            <w:r>
              <w:rPr>
                <w:sz w:val="14"/>
              </w:rPr>
              <w:t>3.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pH- metr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4"/>
              </w:rPr>
              <w:t>7 607,0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4"/>
              </w:rPr>
              <w:t>15 214,0</w:t>
            </w:r>
          </w:p>
        </w:tc>
      </w:tr>
      <w:tr w:rsidR="00E055FA">
        <w:trPr>
          <w:trHeight w:val="183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2" w:firstLine="0"/>
              <w:jc w:val="left"/>
            </w:pPr>
            <w:r>
              <w:rPr>
                <w:sz w:val="16"/>
              </w:rPr>
              <w:t>4.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Polarimetr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4"/>
              </w:rPr>
              <w:t>23 562,0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4"/>
              </w:rPr>
              <w:t>23 562,0</w:t>
            </w:r>
          </w:p>
        </w:tc>
      </w:tr>
      <w:tr w:rsidR="00E055FA">
        <w:trPr>
          <w:trHeight w:val="18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9" w:firstLine="0"/>
              <w:jc w:val="left"/>
            </w:pPr>
            <w:r>
              <w:rPr>
                <w:sz w:val="14"/>
              </w:rPr>
              <w:t>5.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Refraktometr na měření cukru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4"/>
              </w:rPr>
              <w:t>1 200,0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4"/>
              </w:rPr>
              <w:t>1 200,0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2" w:firstLine="0"/>
              <w:jc w:val="left"/>
            </w:pPr>
            <w:r>
              <w:rPr>
                <w:sz w:val="16"/>
              </w:rPr>
              <w:t>6.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Refraktometr na měření medu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4"/>
              </w:rPr>
              <w:t>1 200,0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4"/>
              </w:rPr>
              <w:t>1 200,0</w:t>
            </w:r>
          </w:p>
        </w:tc>
      </w:tr>
      <w:tr w:rsidR="00E055FA">
        <w:trPr>
          <w:trHeight w:val="18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2" w:firstLine="0"/>
              <w:jc w:val="left"/>
            </w:pPr>
            <w:r>
              <w:rPr>
                <w:sz w:val="16"/>
              </w:rPr>
              <w:t>7.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Studentský mikrosko binokulární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4"/>
              </w:rPr>
              <w:t>11 250,0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4"/>
              </w:rPr>
              <w:t>11 250,0</w:t>
            </w:r>
          </w:p>
        </w:tc>
      </w:tr>
      <w:tr w:rsidR="00E055FA">
        <w:trPr>
          <w:trHeight w:val="184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2" w:firstLine="0"/>
              <w:jc w:val="left"/>
            </w:pPr>
            <w:r>
              <w:rPr>
                <w:sz w:val="16"/>
              </w:rPr>
              <w:t>8.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Topná hnízda 250 ml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6"/>
              </w:rPr>
              <w:t>1170,0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4"/>
              </w:rPr>
              <w:t>7 020,o</w:t>
            </w:r>
          </w:p>
        </w:tc>
      </w:tr>
      <w:tr w:rsidR="00E055FA">
        <w:trPr>
          <w:trHeight w:val="219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2" w:firstLine="0"/>
              <w:jc w:val="left"/>
            </w:pPr>
            <w:r>
              <w:rPr>
                <w:sz w:val="16"/>
              </w:rPr>
              <w:t>9.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Odkapávače na sklo - nástěnné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1 400,0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6"/>
              </w:rPr>
              <w:t>8400,0</w:t>
            </w:r>
          </w:p>
        </w:tc>
      </w:tr>
      <w:tr w:rsidR="00E055FA">
        <w:trPr>
          <w:trHeight w:val="18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10.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Stojany kovové laboratorní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4"/>
              </w:rPr>
              <w:t>12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468,0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4"/>
              </w:rPr>
              <w:t>5 616,0</w:t>
            </w:r>
          </w:p>
        </w:tc>
      </w:tr>
      <w:tr w:rsidR="00E055FA">
        <w:trPr>
          <w:trHeight w:val="184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9" w:firstLine="0"/>
              <w:jc w:val="left"/>
            </w:pPr>
            <w:r>
              <w:rPr>
                <w:sz w:val="14"/>
              </w:rPr>
              <w:t>11.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Kruhy k upevnění na laboratorní stojan 80 mm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16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110,0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4"/>
              </w:rPr>
              <w:t>1 760,0</w:t>
            </w:r>
          </w:p>
        </w:tc>
      </w:tr>
      <w:tr w:rsidR="00E055FA">
        <w:trPr>
          <w:trHeight w:val="183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9" w:firstLine="0"/>
            </w:pPr>
            <w:r>
              <w:rPr>
                <w:sz w:val="14"/>
              </w:rPr>
              <w:t>12.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Držáky bez svorky 186 mm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16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126,0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4"/>
              </w:rPr>
              <w:t>2 016,o</w:t>
            </w:r>
          </w:p>
        </w:tc>
      </w:tr>
      <w:tr w:rsidR="00E055FA">
        <w:trPr>
          <w:trHeight w:val="18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9" w:firstLine="0"/>
            </w:pPr>
            <w:r>
              <w:rPr>
                <w:sz w:val="14"/>
              </w:rPr>
              <w:t>13.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2C31BA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 xml:space="preserve">Držák na byr </w:t>
            </w:r>
          </w:p>
        </w:tc>
        <w:tc>
          <w:tcPr>
            <w:tcW w:w="291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01" w:firstLine="0"/>
              <w:jc w:val="left"/>
            </w:pPr>
            <w:r>
              <w:rPr>
                <w:sz w:val="14"/>
              </w:rPr>
              <w:t>ednoduchý 130 mm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126,0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4"/>
              </w:rPr>
              <w:t>756,0</w:t>
            </w:r>
          </w:p>
        </w:tc>
      </w:tr>
      <w:tr w:rsidR="00E055FA">
        <w:trPr>
          <w:trHeight w:val="184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9" w:firstLine="0"/>
            </w:pPr>
            <w:r>
              <w:rPr>
                <w:sz w:val="14"/>
              </w:rPr>
              <w:t>14.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Držák na chladič rozevření čelistí 70 mm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210,0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4"/>
              </w:rPr>
              <w:t>1 260,0</w:t>
            </w:r>
          </w:p>
        </w:tc>
      </w:tr>
      <w:tr w:rsidR="00E055FA">
        <w:trPr>
          <w:trHeight w:val="183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9" w:firstLine="0"/>
            </w:pPr>
            <w:r>
              <w:rPr>
                <w:sz w:val="14"/>
              </w:rPr>
              <w:t>15.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Svorka dvojitá 80mm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16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126,0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4"/>
              </w:rPr>
              <w:t>2 016,0</w:t>
            </w:r>
          </w:p>
        </w:tc>
      </w:tr>
      <w:tr w:rsidR="00E055FA">
        <w:trPr>
          <w:trHeight w:val="18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9" w:firstLine="0"/>
            </w:pPr>
            <w:r>
              <w:rPr>
                <w:sz w:val="14"/>
              </w:rPr>
              <w:t>16.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>Ruční držák na zkumavky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120,0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14"/>
              </w:rPr>
              <w:t>1 440,0</w:t>
            </w:r>
          </w:p>
        </w:tc>
      </w:tr>
      <w:tr w:rsidR="00E055FA">
        <w:trPr>
          <w:trHeight w:val="194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17.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Mikropipeta mechanická 1-10 ml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5 312,5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31 875,0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9" w:firstLine="0"/>
            </w:pPr>
            <w:r>
              <w:rPr>
                <w:sz w:val="14"/>
              </w:rPr>
              <w:t>18.</w:t>
            </w:r>
          </w:p>
        </w:tc>
        <w:tc>
          <w:tcPr>
            <w:tcW w:w="20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2C31BA">
            <w:pPr>
              <w:spacing w:after="0" w:line="259" w:lineRule="auto"/>
              <w:ind w:left="7" w:firstLine="0"/>
            </w:pPr>
            <w:r>
              <w:rPr>
                <w:sz w:val="14"/>
              </w:rPr>
              <w:t xml:space="preserve">Hustoměr: Hustoměr 950-1000/1 </w:t>
            </w:r>
          </w:p>
        </w:tc>
        <w:tc>
          <w:tcPr>
            <w:tcW w:w="185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34" w:firstLine="0"/>
              <w:jc w:val="left"/>
            </w:pPr>
            <w:r>
              <w:rPr>
                <w:sz w:val="14"/>
              </w:rPr>
              <w:t>m3, bez te loměru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309,0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309,0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19.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Hustoměr: Hustoměr 1000-1050/1 kg/m3, bez teploměru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right"/>
            </w:pPr>
            <w: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317,0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317,0</w:t>
            </w:r>
          </w:p>
        </w:tc>
      </w:tr>
      <w:tr w:rsidR="00E055FA">
        <w:trPr>
          <w:trHeight w:val="194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2" w:firstLine="0"/>
            </w:pPr>
            <w:r>
              <w:rPr>
                <w:sz w:val="14"/>
              </w:rPr>
              <w:t>20.</w:t>
            </w:r>
          </w:p>
        </w:tc>
        <w:tc>
          <w:tcPr>
            <w:tcW w:w="20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2C31BA">
            <w:pPr>
              <w:spacing w:after="0" w:line="259" w:lineRule="auto"/>
              <w:ind w:left="7" w:firstLine="0"/>
            </w:pPr>
            <w:r>
              <w:rPr>
                <w:sz w:val="14"/>
              </w:rPr>
              <w:t xml:space="preserve">Hustoměr: Hustoměr 1050-1100/1 </w:t>
            </w:r>
          </w:p>
        </w:tc>
        <w:tc>
          <w:tcPr>
            <w:tcW w:w="185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77" w:firstLine="0"/>
              <w:jc w:val="left"/>
            </w:pPr>
            <w:r>
              <w:rPr>
                <w:sz w:val="14"/>
              </w:rPr>
              <w:t>m3, bez teploměru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317,0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317,0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2" w:firstLine="0"/>
            </w:pPr>
            <w:r>
              <w:rPr>
                <w:sz w:val="14"/>
              </w:rPr>
              <w:t>21.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Spektrofotometr UV/VIS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72 ooo,o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72 ooo,o</w:t>
            </w:r>
          </w:p>
        </w:tc>
      </w:tr>
      <w:tr w:rsidR="00E055FA">
        <w:trPr>
          <w:trHeight w:val="192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2" w:firstLine="0"/>
            </w:pPr>
            <w:r>
              <w:rPr>
                <w:sz w:val="14"/>
              </w:rPr>
              <w:t>22.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Míchadlo magnetické bez ohřevu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2 677,5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16 065,0</w:t>
            </w:r>
          </w:p>
        </w:tc>
      </w:tr>
      <w:tr w:rsidR="00E055FA">
        <w:trPr>
          <w:trHeight w:val="19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2" w:firstLine="0"/>
            </w:pPr>
            <w:r>
              <w:rPr>
                <w:sz w:val="14"/>
              </w:rPr>
              <w:t>23.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Tužkový pH metr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910,0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3 640,0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2" w:firstLine="0"/>
            </w:pPr>
            <w:r>
              <w:rPr>
                <w:sz w:val="14"/>
              </w:rPr>
              <w:t>24.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Tužkový pH metr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2 332,2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9 328,8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12" w:firstLine="0"/>
            </w:pPr>
            <w:r>
              <w:rPr>
                <w:sz w:val="14"/>
              </w:rPr>
              <w:t>25.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Teploměr obalový rozsah -10 +15TC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4"/>
              </w:rPr>
              <w:t>20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268,6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5 372,0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55" w:firstLine="0"/>
              <w:jc w:val="left"/>
            </w:pPr>
            <w:r>
              <w:rPr>
                <w:sz w:val="14"/>
              </w:rPr>
              <w:t>26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Refraktometr na cukr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6"/>
              </w:rPr>
              <w:t>1170,0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5 850,0</w:t>
            </w:r>
          </w:p>
        </w:tc>
      </w:tr>
      <w:tr w:rsidR="00E055FA">
        <w:trPr>
          <w:trHeight w:val="194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</w:pPr>
            <w:r>
              <w:rPr>
                <w:sz w:val="14"/>
              </w:rPr>
              <w:t>27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Refraktometr na cukr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1 530,0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6 120,0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55" w:firstLine="0"/>
              <w:jc w:val="left"/>
            </w:pPr>
            <w:r>
              <w:rPr>
                <w:sz w:val="14"/>
              </w:rPr>
              <w:t>28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Refraktometr na cukr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1 530,0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6 120,0</w:t>
            </w:r>
          </w:p>
        </w:tc>
      </w:tr>
      <w:tr w:rsidR="00E055FA">
        <w:trPr>
          <w:trHeight w:val="194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</w:pPr>
            <w:r>
              <w:rPr>
                <w:sz w:val="14"/>
              </w:rPr>
              <w:t>29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Polarimetrická trubice 100 mm (IO cm)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4 258,8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4 258,8</w:t>
            </w:r>
          </w:p>
        </w:tc>
      </w:tr>
      <w:tr w:rsidR="00E055FA">
        <w:trPr>
          <w:trHeight w:val="194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</w:pPr>
            <w:r>
              <w:rPr>
                <w:sz w:val="14"/>
              </w:rPr>
              <w:t>30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Polarimetrická trubice 200 mm (IO cm)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4 258,8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4 258,8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6"/>
              </w:rPr>
              <w:t>31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Analytické váhy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22 865,0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45 730,0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4"/>
              </w:rPr>
              <w:t>32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Anal ické váh</w:t>
            </w:r>
          </w:p>
        </w:tc>
        <w:tc>
          <w:tcPr>
            <w:tcW w:w="291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27 115,0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54 230,0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6"/>
              </w:rPr>
              <w:t xml:space="preserve">33 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Fotometr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30 320,0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30 320,0</w:t>
            </w:r>
          </w:p>
        </w:tc>
      </w:tr>
      <w:tr w:rsidR="00E055FA">
        <w:trPr>
          <w:trHeight w:val="192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</w:pPr>
            <w:r>
              <w:rPr>
                <w:sz w:val="14"/>
              </w:rPr>
              <w:t xml:space="preserve">34 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Sada 20 ks kyvet k fotometru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780,0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780,0</w:t>
            </w:r>
          </w:p>
        </w:tc>
      </w:tr>
      <w:tr w:rsidR="00E055FA">
        <w:trPr>
          <w:trHeight w:val="19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6"/>
              </w:rPr>
              <w:t>35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Síťový adaptér k fotometru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2 176,0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2 176,0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</w:pPr>
            <w:r>
              <w:rPr>
                <w:sz w:val="14"/>
              </w:rPr>
              <w:t>36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Nabíječka baterií k fotometru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1 600,0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1 600,0</w:t>
            </w:r>
          </w:p>
        </w:tc>
      </w:tr>
      <w:tr w:rsidR="00E055FA">
        <w:trPr>
          <w:trHeight w:val="192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4"/>
              </w:rPr>
              <w:t>37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Vodní lázeň 101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15 392,0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15 392,0</w:t>
            </w:r>
          </w:p>
        </w:tc>
      </w:tr>
      <w:tr w:rsidR="00E055FA">
        <w:trPr>
          <w:trHeight w:val="19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</w:pPr>
            <w:r>
              <w:rPr>
                <w:sz w:val="16"/>
              </w:rPr>
              <w:t>38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Vodní lázeň 71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17 160,0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17 160,0</w:t>
            </w:r>
          </w:p>
        </w:tc>
      </w:tr>
      <w:tr w:rsidR="00E055FA">
        <w:trPr>
          <w:trHeight w:val="194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4"/>
              </w:rPr>
              <w:t>39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Mikrostříkačka (tupá jehla)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6"/>
              </w:rPr>
              <w:t>1 144,0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5 720,0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</w:pPr>
            <w:r>
              <w:rPr>
                <w:sz w:val="14"/>
              </w:rPr>
              <w:t>40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Digitální hustoměr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46 000,0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46 000,0</w:t>
            </w:r>
          </w:p>
        </w:tc>
      </w:tr>
      <w:tr w:rsidR="00E055FA">
        <w:trPr>
          <w:trHeight w:val="192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6"/>
              </w:rPr>
              <w:t>41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Digitální teploměr tužkový, rozsah od -50•C do 300</w:t>
            </w:r>
            <w:r>
              <w:rPr>
                <w:sz w:val="14"/>
                <w:vertAlign w:val="superscript"/>
              </w:rPr>
              <w:t>0</w:t>
            </w:r>
            <w:r>
              <w:rPr>
                <w:sz w:val="14"/>
              </w:rPr>
              <w:t>C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454,0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2 724,0</w:t>
            </w:r>
          </w:p>
        </w:tc>
      </w:tr>
      <w:tr w:rsidR="00E055FA">
        <w:trPr>
          <w:trHeight w:val="19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4"/>
              </w:rPr>
              <w:t>42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Modely molekul Mini DNA -12 vrstev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8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836,0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14"/>
              </w:rPr>
              <w:t>6 688,0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6"/>
              </w:rPr>
              <w:t>43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Modely molekul - Velký model DNA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7 639,0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7 639,0</w:t>
            </w:r>
          </w:p>
        </w:tc>
      </w:tr>
      <w:tr w:rsidR="00E055FA">
        <w:trPr>
          <w:trHeight w:val="192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</w:pPr>
            <w:r>
              <w:rPr>
                <w:sz w:val="14"/>
              </w:rPr>
              <w:t>44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Modely molekul - Benzen, ethan, ethen, ethin - orbitalové modely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1 325,0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1 325,0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4"/>
              </w:rPr>
              <w:t>45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</w:pPr>
            <w:r>
              <w:rPr>
                <w:sz w:val="14"/>
              </w:rPr>
              <w:t>Mode molekul Anorganická/organická chemie • studentská sada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8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709,0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5 672,0</w:t>
            </w:r>
          </w:p>
        </w:tc>
      </w:tr>
      <w:tr w:rsidR="00E055FA">
        <w:trPr>
          <w:trHeight w:val="194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</w:pPr>
            <w:r>
              <w:rPr>
                <w:sz w:val="14"/>
              </w:rPr>
              <w:t xml:space="preserve">46 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Stojan nastavitelný, výška 60-280 mm, můstek 200x200 mm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973,3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5 839,5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4"/>
              </w:rPr>
              <w:t xml:space="preserve">47 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Chromatografická komora včetně víka 20x20cm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7 659,9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45 959,4</w:t>
            </w:r>
          </w:p>
        </w:tc>
      </w:tr>
      <w:tr w:rsidR="00E055FA">
        <w:trPr>
          <w:trHeight w:val="19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0" w:firstLine="0"/>
            </w:pPr>
            <w:r>
              <w:rPr>
                <w:sz w:val="16"/>
              </w:rPr>
              <w:t xml:space="preserve">48 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Schůdky - sklápěcí podesta s protiskluzovou úpravou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11 ooo,o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11 000,0</w:t>
            </w:r>
          </w:p>
        </w:tc>
      </w:tr>
      <w:tr w:rsidR="00E055FA">
        <w:trPr>
          <w:trHeight w:val="192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4"/>
              </w:rPr>
              <w:t>49</w:t>
            </w:r>
          </w:p>
        </w:tc>
        <w:tc>
          <w:tcPr>
            <w:tcW w:w="1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2C31BA">
            <w:pPr>
              <w:spacing w:after="0" w:line="259" w:lineRule="auto"/>
              <w:ind w:left="7" w:firstLine="0"/>
            </w:pPr>
            <w:r>
              <w:rPr>
                <w:sz w:val="14"/>
              </w:rPr>
              <w:t>Iontově selektivní elektrod</w:t>
            </w:r>
          </w:p>
        </w:tc>
        <w:tc>
          <w:tcPr>
            <w:tcW w:w="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55FA" w:rsidRDefault="002C31BA">
            <w:pPr>
              <w:spacing w:after="0" w:line="259" w:lineRule="auto"/>
              <w:ind w:left="58" w:firstLine="0"/>
              <w:jc w:val="left"/>
            </w:pPr>
            <w:r>
              <w:rPr>
                <w:sz w:val="14"/>
              </w:rPr>
              <w:t>- draselné io</w:t>
            </w:r>
          </w:p>
        </w:tc>
        <w:tc>
          <w:tcPr>
            <w:tcW w:w="13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12 206,0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12 206,0</w:t>
            </w:r>
          </w:p>
        </w:tc>
      </w:tr>
      <w:tr w:rsidR="00E055FA">
        <w:trPr>
          <w:trHeight w:val="194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4"/>
              </w:rPr>
              <w:t>50</w:t>
            </w:r>
          </w:p>
        </w:tc>
        <w:tc>
          <w:tcPr>
            <w:tcW w:w="25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Iontově selektivní elektrody - amonné ion</w:t>
            </w:r>
          </w:p>
        </w:tc>
        <w:tc>
          <w:tcPr>
            <w:tcW w:w="13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12 206,0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12 206,0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6"/>
              </w:rPr>
              <w:t>51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Iontově selektivní elektrody - vápenaté ionty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12 206,0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12 206,0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6"/>
              </w:rPr>
              <w:t>52</w:t>
            </w:r>
          </w:p>
        </w:tc>
        <w:tc>
          <w:tcPr>
            <w:tcW w:w="1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2C31BA">
            <w:pPr>
              <w:spacing w:after="0" w:line="259" w:lineRule="auto"/>
              <w:ind w:left="7" w:firstLine="0"/>
            </w:pPr>
            <w:r>
              <w:rPr>
                <w:sz w:val="14"/>
              </w:rPr>
              <w:t>Iontově selektivní elektrod</w:t>
            </w:r>
          </w:p>
        </w:tc>
        <w:tc>
          <w:tcPr>
            <w:tcW w:w="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55FA" w:rsidRDefault="002C31BA">
            <w:pPr>
              <w:spacing w:after="0" w:line="259" w:lineRule="auto"/>
              <w:ind w:left="58" w:firstLine="0"/>
              <w:jc w:val="left"/>
            </w:pPr>
            <w:r>
              <w:rPr>
                <w:sz w:val="14"/>
              </w:rPr>
              <w:t>- chloridové io</w:t>
            </w:r>
          </w:p>
        </w:tc>
        <w:tc>
          <w:tcPr>
            <w:tcW w:w="13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12 206,0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12 206,0</w:t>
            </w:r>
          </w:p>
        </w:tc>
      </w:tr>
      <w:tr w:rsidR="00E055FA">
        <w:trPr>
          <w:trHeight w:val="194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6"/>
              </w:rPr>
              <w:t>53</w:t>
            </w:r>
          </w:p>
        </w:tc>
        <w:tc>
          <w:tcPr>
            <w:tcW w:w="1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2C31BA">
            <w:pPr>
              <w:spacing w:after="0" w:line="259" w:lineRule="auto"/>
              <w:ind w:left="7" w:firstLine="0"/>
            </w:pPr>
            <w:r>
              <w:rPr>
                <w:sz w:val="14"/>
              </w:rPr>
              <w:t>Iontově selektivní elektrod</w:t>
            </w: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55FA" w:rsidRDefault="002C31BA">
            <w:pPr>
              <w:spacing w:after="0" w:line="259" w:lineRule="auto"/>
              <w:ind w:left="58" w:firstLine="0"/>
              <w:jc w:val="left"/>
            </w:pPr>
            <w:r>
              <w:rPr>
                <w:sz w:val="14"/>
              </w:rPr>
              <w:t>- dusičnanové io</w:t>
            </w: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12 206,0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12 206,0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</w:pPr>
            <w:r>
              <w:rPr>
                <w:sz w:val="14"/>
              </w:rPr>
              <w:t xml:space="preserve">54 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tabs>
                <w:tab w:val="center" w:pos="839"/>
              </w:tabs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Pře</w:t>
            </w:r>
            <w:r>
              <w:rPr>
                <w:sz w:val="14"/>
              </w:rPr>
              <w:tab/>
              <w:t>• datalogger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18 907,0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37 814,0</w:t>
            </w:r>
          </w:p>
        </w:tc>
      </w:tr>
      <w:tr w:rsidR="00E055FA">
        <w:trPr>
          <w:trHeight w:val="194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6"/>
              </w:rPr>
              <w:t>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2C31BA">
            <w:pPr>
              <w:spacing w:after="0" w:line="259" w:lineRule="auto"/>
              <w:ind w:left="7" w:firstLine="0"/>
            </w:pPr>
            <w:r>
              <w:rPr>
                <w:sz w:val="14"/>
              </w:rPr>
              <w:t>Rozhraní</w:t>
            </w:r>
          </w:p>
        </w:tc>
        <w:tc>
          <w:tcPr>
            <w:tcW w:w="14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55FA" w:rsidRDefault="002C31BA">
            <w:pPr>
              <w:spacing w:after="0" w:line="259" w:lineRule="auto"/>
              <w:ind w:left="58" w:firstLine="0"/>
              <w:jc w:val="center"/>
            </w:pPr>
            <w:r>
              <w:rPr>
                <w:sz w:val="14"/>
              </w:rPr>
              <w:t>připojení senzorů k</w:t>
            </w:r>
          </w:p>
        </w:tc>
        <w:tc>
          <w:tcPr>
            <w:tcW w:w="185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228" w:firstLine="0"/>
              <w:jc w:val="left"/>
            </w:pPr>
            <w:r>
              <w:rPr>
                <w:sz w:val="16"/>
              </w:rPr>
              <w:t>či přes USB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6"/>
              </w:rPr>
              <w:t>3980,0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7 960,0</w:t>
            </w:r>
          </w:p>
        </w:tc>
      </w:tr>
      <w:tr w:rsidR="00E055FA">
        <w:trPr>
          <w:trHeight w:val="204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</w:pPr>
            <w:r>
              <w:rPr>
                <w:sz w:val="14"/>
              </w:rPr>
              <w:t>56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Náhradní Zd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7 944,0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15 888,0</w:t>
            </w:r>
          </w:p>
        </w:tc>
      </w:tr>
      <w:tr w:rsidR="00E055FA">
        <w:trPr>
          <w:trHeight w:val="187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4"/>
              </w:rPr>
              <w:t>57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Nabíječka pro LabQuest - mezinárodní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1 033,o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2 066,0</w:t>
            </w:r>
          </w:p>
        </w:tc>
      </w:tr>
      <w:tr w:rsidR="00E055FA">
        <w:trPr>
          <w:trHeight w:val="192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</w:pPr>
            <w:r>
              <w:rPr>
                <w:sz w:val="16"/>
              </w:rPr>
              <w:t>58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PH Sensor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4 495,0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4 495,0</w:t>
            </w:r>
          </w:p>
        </w:tc>
      </w:tr>
      <w:tr w:rsidR="00E055FA">
        <w:trPr>
          <w:trHeight w:val="202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48" w:firstLine="0"/>
              <w:jc w:val="left"/>
            </w:pPr>
            <w:r>
              <w:rPr>
                <w:sz w:val="14"/>
              </w:rPr>
              <w:t>59</w:t>
            </w:r>
          </w:p>
        </w:tc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Destilační řístroj reverzní osmóza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5FA" w:rsidRDefault="00E055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4"/>
              </w:rPr>
              <w:t>38 ooo,o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14"/>
              </w:rPr>
              <w:t>38 000,0</w:t>
            </w:r>
          </w:p>
        </w:tc>
      </w:tr>
      <w:tr w:rsidR="00E055FA">
        <w:tblPrEx>
          <w:tblCellMar>
            <w:top w:w="38" w:type="dxa"/>
            <w:left w:w="24" w:type="dxa"/>
            <w:right w:w="26" w:type="dxa"/>
          </w:tblCellMar>
        </w:tblPrEx>
        <w:trPr>
          <w:gridBefore w:val="10"/>
          <w:gridAfter w:val="1"/>
          <w:wBefore w:w="6571" w:type="dxa"/>
          <w:wAfter w:w="303" w:type="dxa"/>
          <w:trHeight w:val="190"/>
        </w:trPr>
        <w:tc>
          <w:tcPr>
            <w:tcW w:w="1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Cena celkem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right"/>
            </w:pPr>
            <w:r>
              <w:rPr>
                <w:sz w:val="14"/>
              </w:rPr>
              <w:t>764789,30</w:t>
            </w:r>
          </w:p>
        </w:tc>
      </w:tr>
      <w:tr w:rsidR="00E055FA">
        <w:tblPrEx>
          <w:tblCellMar>
            <w:top w:w="38" w:type="dxa"/>
            <w:left w:w="24" w:type="dxa"/>
            <w:right w:w="26" w:type="dxa"/>
          </w:tblCellMar>
        </w:tblPrEx>
        <w:trPr>
          <w:gridBefore w:val="10"/>
          <w:gridAfter w:val="1"/>
          <w:wBefore w:w="6571" w:type="dxa"/>
          <w:wAfter w:w="303" w:type="dxa"/>
          <w:trHeight w:val="192"/>
        </w:trPr>
        <w:tc>
          <w:tcPr>
            <w:tcW w:w="1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DPH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4"/>
              </w:rPr>
              <w:t>160 605,75</w:t>
            </w:r>
          </w:p>
        </w:tc>
      </w:tr>
      <w:tr w:rsidR="00E055FA">
        <w:tblPrEx>
          <w:tblCellMar>
            <w:top w:w="38" w:type="dxa"/>
            <w:left w:w="24" w:type="dxa"/>
            <w:right w:w="26" w:type="dxa"/>
          </w:tblCellMar>
        </w:tblPrEx>
        <w:trPr>
          <w:gridBefore w:val="10"/>
          <w:gridAfter w:val="1"/>
          <w:wBefore w:w="6571" w:type="dxa"/>
          <w:wAfter w:w="303" w:type="dxa"/>
          <w:trHeight w:val="190"/>
        </w:trPr>
        <w:tc>
          <w:tcPr>
            <w:tcW w:w="1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Cena celkem s DPH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5FA" w:rsidRDefault="002C31BA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4"/>
              </w:rPr>
              <w:t>925 395,05</w:t>
            </w:r>
          </w:p>
        </w:tc>
      </w:tr>
    </w:tbl>
    <w:p w:rsidR="00E055FA" w:rsidRDefault="002C31BA">
      <w:pPr>
        <w:spacing w:after="275" w:line="259" w:lineRule="auto"/>
        <w:ind w:left="6682" w:right="-1202" w:firstLine="0"/>
        <w:jc w:val="left"/>
      </w:pPr>
      <w:r>
        <w:rPr>
          <w:noProof/>
        </w:rPr>
        <w:drawing>
          <wp:inline distT="0" distB="0" distL="0" distR="0">
            <wp:extent cx="2061972" cy="95969"/>
            <wp:effectExtent l="0" t="0" r="0" b="0"/>
            <wp:docPr id="36127" name="Picture 36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7" name="Picture 3612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61972" cy="9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5FA" w:rsidRDefault="002C31BA">
      <w:pPr>
        <w:spacing w:after="0" w:line="216" w:lineRule="auto"/>
        <w:ind w:left="3838" w:right="238" w:firstLine="76"/>
        <w:jc w:val="left"/>
      </w:pPr>
      <w:r>
        <w:rPr>
          <w:sz w:val="28"/>
        </w:rPr>
        <w:t>Školní statek, Opava,</w:t>
      </w:r>
      <w:r>
        <w:rPr>
          <w:sz w:val="28"/>
          <w:vertAlign w:val="superscript"/>
        </w:rPr>
        <w:t xml:space="preserve">ll </w:t>
      </w:r>
      <w:r>
        <w:rPr>
          <w:sz w:val="28"/>
          <w:u w:val="single" w:color="000000"/>
        </w:rPr>
        <w:t>příspěvková organizace</w:t>
      </w:r>
    </w:p>
    <w:p w:rsidR="00E055FA" w:rsidRDefault="002C31BA">
      <w:pPr>
        <w:spacing w:after="3" w:line="259" w:lineRule="auto"/>
        <w:ind w:left="10" w:right="238" w:hanging="10"/>
        <w:jc w:val="right"/>
      </w:pPr>
      <w:r>
        <w:rPr>
          <w:sz w:val="20"/>
        </w:rPr>
        <w:t>Englišova 526. 746 01 OPAVA</w:t>
      </w:r>
    </w:p>
    <w:p w:rsidR="00E055FA" w:rsidRDefault="002C31BA">
      <w:pPr>
        <w:spacing w:after="3" w:line="259" w:lineRule="auto"/>
        <w:ind w:left="10" w:right="238" w:hanging="10"/>
        <w:jc w:val="right"/>
      </w:pPr>
      <w:r>
        <w:rPr>
          <w:sz w:val="20"/>
        </w:rPr>
        <w:t>IC: 00098752, Dít: CZC0098752</w:t>
      </w:r>
    </w:p>
    <w:sectPr w:rsidR="00E055FA">
      <w:type w:val="continuous"/>
      <w:pgSz w:w="11563" w:h="16488"/>
      <w:pgMar w:top="1065" w:right="1440" w:bottom="1440" w:left="1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C31BA">
      <w:pPr>
        <w:spacing w:after="0" w:line="240" w:lineRule="auto"/>
      </w:pPr>
      <w:r>
        <w:separator/>
      </w:r>
    </w:p>
  </w:endnote>
  <w:endnote w:type="continuationSeparator" w:id="0">
    <w:p w:rsidR="00000000" w:rsidRDefault="002C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5FA" w:rsidRDefault="002C31BA">
    <w:pPr>
      <w:tabs>
        <w:tab w:val="center" w:pos="9101"/>
      </w:tabs>
      <w:spacing w:after="0" w:line="259" w:lineRule="auto"/>
      <w:ind w:left="0" w:firstLine="0"/>
      <w:jc w:val="left"/>
    </w:pPr>
    <w:r>
      <w:rPr>
        <w:sz w:val="16"/>
      </w:rPr>
      <w:t xml:space="preserve">Dodávka vybavení chemické laboratoře </w:t>
    </w:r>
    <w:r>
      <w:rPr>
        <w:sz w:val="20"/>
      </w:rPr>
      <w:t xml:space="preserve">v </w:t>
    </w:r>
    <w:r>
      <w:rPr>
        <w:sz w:val="16"/>
      </w:rPr>
      <w:t xml:space="preserve">rámci projektu </w:t>
    </w:r>
    <w:r>
      <w:rPr>
        <w:sz w:val="14"/>
      </w:rPr>
      <w:t xml:space="preserve">„Modernizace </w:t>
    </w:r>
    <w:r>
      <w:rPr>
        <w:sz w:val="16"/>
      </w:rPr>
      <w:t>odborných učeben ve Školním statku Opava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5FA" w:rsidRDefault="002C31BA">
    <w:pPr>
      <w:tabs>
        <w:tab w:val="center" w:pos="9101"/>
      </w:tabs>
      <w:spacing w:after="0" w:line="259" w:lineRule="auto"/>
      <w:ind w:left="0" w:firstLine="0"/>
      <w:jc w:val="left"/>
    </w:pPr>
    <w:r>
      <w:rPr>
        <w:sz w:val="16"/>
      </w:rPr>
      <w:t xml:space="preserve">Dodávka vybavení chemické laboratoře </w:t>
    </w:r>
    <w:r>
      <w:rPr>
        <w:sz w:val="20"/>
      </w:rPr>
      <w:t xml:space="preserve">v </w:t>
    </w:r>
    <w:r>
      <w:rPr>
        <w:sz w:val="16"/>
      </w:rPr>
      <w:t xml:space="preserve">rámci projektu </w:t>
    </w:r>
    <w:r>
      <w:rPr>
        <w:sz w:val="14"/>
      </w:rPr>
      <w:t xml:space="preserve">„Modernizace </w:t>
    </w:r>
    <w:r>
      <w:rPr>
        <w:sz w:val="16"/>
      </w:rPr>
      <w:t>odborných učeben ve Školním statku Opava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5FA" w:rsidRDefault="002C31BA">
    <w:pPr>
      <w:spacing w:after="0" w:line="259" w:lineRule="auto"/>
      <w:ind w:left="14" w:firstLine="0"/>
      <w:jc w:val="left"/>
    </w:pPr>
    <w:r>
      <w:rPr>
        <w:sz w:val="16"/>
      </w:rPr>
      <w:t xml:space="preserve">Dodávka vybavení chemické laboratoře </w:t>
    </w:r>
    <w:r>
      <w:rPr>
        <w:sz w:val="18"/>
      </w:rPr>
      <w:t xml:space="preserve">v </w:t>
    </w:r>
    <w:r>
      <w:rPr>
        <w:sz w:val="16"/>
      </w:rPr>
      <w:t xml:space="preserve">rámci projektu </w:t>
    </w:r>
    <w:r>
      <w:rPr>
        <w:sz w:val="14"/>
      </w:rPr>
      <w:t xml:space="preserve">„Modernizace </w:t>
    </w:r>
    <w:r>
      <w:rPr>
        <w:sz w:val="16"/>
      </w:rPr>
      <w:t>odborných učeben ve Školním statku Opava"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5FA" w:rsidRDefault="00E055FA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5FA" w:rsidRDefault="002C31BA">
    <w:pPr>
      <w:tabs>
        <w:tab w:val="center" w:pos="5072"/>
      </w:tabs>
      <w:spacing w:after="0" w:line="259" w:lineRule="auto"/>
      <w:ind w:left="0" w:firstLine="0"/>
      <w:jc w:val="left"/>
    </w:pPr>
    <w:r>
      <w:rPr>
        <w:sz w:val="16"/>
      </w:rPr>
      <w:t xml:space="preserve">Dodávka </w:t>
    </w:r>
    <w:r>
      <w:rPr>
        <w:sz w:val="16"/>
      </w:rPr>
      <w:tab/>
    </w:r>
    <w:r>
      <w:rPr>
        <w:sz w:val="14"/>
      </w:rPr>
      <w:t xml:space="preserve">„Modernizace </w:t>
    </w:r>
    <w:r>
      <w:rPr>
        <w:sz w:val="16"/>
      </w:rPr>
      <w:t xml:space="preserve">odborných učeben </w:t>
    </w:r>
    <w:r>
      <w:rPr>
        <w:sz w:val="18"/>
      </w:rPr>
      <w:t xml:space="preserve">ve </w:t>
    </w:r>
    <w:r>
      <w:rPr>
        <w:sz w:val="16"/>
      </w:rPr>
      <w:t xml:space="preserve">Školním statku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5FA" w:rsidRDefault="002C31BA">
    <w:pPr>
      <w:tabs>
        <w:tab w:val="center" w:pos="5072"/>
      </w:tabs>
      <w:spacing w:after="0" w:line="259" w:lineRule="auto"/>
      <w:ind w:left="0" w:firstLine="0"/>
      <w:jc w:val="left"/>
    </w:pPr>
    <w:r>
      <w:rPr>
        <w:sz w:val="16"/>
      </w:rPr>
      <w:t xml:space="preserve">Dodávka </w:t>
    </w:r>
    <w:r>
      <w:rPr>
        <w:sz w:val="16"/>
      </w:rPr>
      <w:tab/>
    </w:r>
    <w:r>
      <w:rPr>
        <w:sz w:val="14"/>
      </w:rPr>
      <w:t xml:space="preserve">„Modernizace </w:t>
    </w:r>
    <w:r>
      <w:rPr>
        <w:sz w:val="16"/>
      </w:rPr>
      <w:t xml:space="preserve">odborných učeben </w:t>
    </w:r>
    <w:r>
      <w:rPr>
        <w:sz w:val="18"/>
      </w:rPr>
      <w:t xml:space="preserve">ve </w:t>
    </w:r>
    <w:r>
      <w:rPr>
        <w:sz w:val="16"/>
      </w:rPr>
      <w:t xml:space="preserve">Školním statku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C31BA">
      <w:pPr>
        <w:spacing w:after="0" w:line="240" w:lineRule="auto"/>
      </w:pPr>
      <w:r>
        <w:separator/>
      </w:r>
    </w:p>
  </w:footnote>
  <w:footnote w:type="continuationSeparator" w:id="0">
    <w:p w:rsidR="00000000" w:rsidRDefault="002C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D26"/>
    <w:multiLevelType w:val="hybridMultilevel"/>
    <w:tmpl w:val="407C69A6"/>
    <w:lvl w:ilvl="0" w:tplc="74F43202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689CD4">
      <w:start w:val="1"/>
      <w:numFmt w:val="lowerLetter"/>
      <w:lvlText w:val="%2)"/>
      <w:lvlJc w:val="left"/>
      <w:pPr>
        <w:ind w:left="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D220C4">
      <w:start w:val="1"/>
      <w:numFmt w:val="bullet"/>
      <w:lvlText w:val="•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A9F64">
      <w:start w:val="1"/>
      <w:numFmt w:val="bullet"/>
      <w:lvlText w:val="•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EA9B7A">
      <w:start w:val="1"/>
      <w:numFmt w:val="bullet"/>
      <w:lvlText w:val="o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66CA83A">
      <w:start w:val="1"/>
      <w:numFmt w:val="bullet"/>
      <w:lvlText w:val="▪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41886">
      <w:start w:val="1"/>
      <w:numFmt w:val="bullet"/>
      <w:lvlText w:val="•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5ACE6E">
      <w:start w:val="1"/>
      <w:numFmt w:val="bullet"/>
      <w:lvlText w:val="o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58498C">
      <w:start w:val="1"/>
      <w:numFmt w:val="bullet"/>
      <w:lvlText w:val="▪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74445"/>
    <w:multiLevelType w:val="hybridMultilevel"/>
    <w:tmpl w:val="886AEF8A"/>
    <w:lvl w:ilvl="0" w:tplc="2C425EC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E5C114E">
      <w:start w:val="1"/>
      <w:numFmt w:val="bullet"/>
      <w:lvlText w:val="o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3C6592">
      <w:start w:val="1"/>
      <w:numFmt w:val="bullet"/>
      <w:lvlRestart w:val="0"/>
      <w:lvlText w:val="•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063BFC">
      <w:start w:val="1"/>
      <w:numFmt w:val="bullet"/>
      <w:lvlText w:val="•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D9E22F0">
      <w:start w:val="1"/>
      <w:numFmt w:val="bullet"/>
      <w:lvlText w:val="o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62029A">
      <w:start w:val="1"/>
      <w:numFmt w:val="bullet"/>
      <w:lvlText w:val="▪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32B708">
      <w:start w:val="1"/>
      <w:numFmt w:val="bullet"/>
      <w:lvlText w:val="•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C49B34">
      <w:start w:val="1"/>
      <w:numFmt w:val="bullet"/>
      <w:lvlText w:val="o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796F808">
      <w:start w:val="1"/>
      <w:numFmt w:val="bullet"/>
      <w:lvlText w:val="▪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00CB8"/>
    <w:multiLevelType w:val="hybridMultilevel"/>
    <w:tmpl w:val="27962B86"/>
    <w:lvl w:ilvl="0" w:tplc="07E8910C">
      <w:start w:val="2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741FA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D89F7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FC6C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F6E8C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3C5D1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B043C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EA72E8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B26F4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D55E0"/>
    <w:multiLevelType w:val="hybridMultilevel"/>
    <w:tmpl w:val="8DA6C46A"/>
    <w:lvl w:ilvl="0" w:tplc="9AB6CE08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E2D5FA">
      <w:start w:val="1"/>
      <w:numFmt w:val="lowerLetter"/>
      <w:lvlText w:val="%2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C48B28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72C980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18D9E6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929492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505320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E27682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105D3A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ED1B2E"/>
    <w:multiLevelType w:val="hybridMultilevel"/>
    <w:tmpl w:val="B366C846"/>
    <w:lvl w:ilvl="0" w:tplc="CBCE32F8">
      <w:start w:val="1"/>
      <w:numFmt w:val="decimal"/>
      <w:lvlText w:val="%1.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600BC6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626C78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5480B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68808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A4F3EE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5EFC8A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6201E0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9CE350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933C96"/>
    <w:multiLevelType w:val="hybridMultilevel"/>
    <w:tmpl w:val="270AF39A"/>
    <w:lvl w:ilvl="0" w:tplc="250ED3B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1D0BAB8">
      <w:start w:val="1"/>
      <w:numFmt w:val="lowerLetter"/>
      <w:lvlRestart w:val="0"/>
      <w:lvlText w:val="%2)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9CD24E">
      <w:start w:val="1"/>
      <w:numFmt w:val="lowerRoman"/>
      <w:lvlText w:val="%3"/>
      <w:lvlJc w:val="left"/>
      <w:pPr>
        <w:ind w:left="1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16ECAEC">
      <w:start w:val="1"/>
      <w:numFmt w:val="decimal"/>
      <w:lvlText w:val="%4"/>
      <w:lvlJc w:val="left"/>
      <w:pPr>
        <w:ind w:left="2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620B08">
      <w:start w:val="1"/>
      <w:numFmt w:val="lowerLetter"/>
      <w:lvlText w:val="%5"/>
      <w:lvlJc w:val="left"/>
      <w:pPr>
        <w:ind w:left="3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28FAA">
      <w:start w:val="1"/>
      <w:numFmt w:val="lowerRoman"/>
      <w:lvlText w:val="%6"/>
      <w:lvlJc w:val="left"/>
      <w:pPr>
        <w:ind w:left="3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D0200C">
      <w:start w:val="1"/>
      <w:numFmt w:val="decimal"/>
      <w:lvlText w:val="%7"/>
      <w:lvlJc w:val="left"/>
      <w:pPr>
        <w:ind w:left="4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936C046">
      <w:start w:val="1"/>
      <w:numFmt w:val="lowerLetter"/>
      <w:lvlText w:val="%8"/>
      <w:lvlJc w:val="left"/>
      <w:pPr>
        <w:ind w:left="5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3C84F02">
      <w:start w:val="1"/>
      <w:numFmt w:val="lowerRoman"/>
      <w:lvlText w:val="%9"/>
      <w:lvlJc w:val="left"/>
      <w:pPr>
        <w:ind w:left="5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966DA"/>
    <w:multiLevelType w:val="hybridMultilevel"/>
    <w:tmpl w:val="FF620896"/>
    <w:lvl w:ilvl="0" w:tplc="9F96A492">
      <w:start w:val="1"/>
      <w:numFmt w:val="decimal"/>
      <w:lvlText w:val="%1.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ACB774">
      <w:start w:val="1"/>
      <w:numFmt w:val="lowerLetter"/>
      <w:lvlText w:val="%2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1E38A8">
      <w:start w:val="1"/>
      <w:numFmt w:val="lowerRoman"/>
      <w:lvlText w:val="%3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CAAED6">
      <w:start w:val="1"/>
      <w:numFmt w:val="decimal"/>
      <w:lvlText w:val="%4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B0126C">
      <w:start w:val="1"/>
      <w:numFmt w:val="lowerLetter"/>
      <w:lvlText w:val="%5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A7F14">
      <w:start w:val="1"/>
      <w:numFmt w:val="lowerRoman"/>
      <w:lvlText w:val="%6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B4D1B4">
      <w:start w:val="1"/>
      <w:numFmt w:val="decimal"/>
      <w:lvlText w:val="%7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D83F2A">
      <w:start w:val="1"/>
      <w:numFmt w:val="lowerLetter"/>
      <w:lvlText w:val="%8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502A3A">
      <w:start w:val="1"/>
      <w:numFmt w:val="lowerRoman"/>
      <w:lvlText w:val="%9"/>
      <w:lvlJc w:val="left"/>
      <w:pPr>
        <w:ind w:left="6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0A2813"/>
    <w:multiLevelType w:val="hybridMultilevel"/>
    <w:tmpl w:val="2C0652AE"/>
    <w:lvl w:ilvl="0" w:tplc="51664478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5017F0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005EC6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2EC4C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249E6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EA1FC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540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E00CD4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2A3600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994795"/>
    <w:multiLevelType w:val="hybridMultilevel"/>
    <w:tmpl w:val="AF443BBC"/>
    <w:lvl w:ilvl="0" w:tplc="01580E9E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82BFC6">
      <w:start w:val="1"/>
      <w:numFmt w:val="lowerLetter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060E9E">
      <w:start w:val="1"/>
      <w:numFmt w:val="lowerRoman"/>
      <w:lvlText w:val="%3"/>
      <w:lvlJc w:val="left"/>
      <w:pPr>
        <w:ind w:left="1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364048">
      <w:start w:val="1"/>
      <w:numFmt w:val="decimal"/>
      <w:lvlText w:val="%4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46ED8">
      <w:start w:val="1"/>
      <w:numFmt w:val="lowerLetter"/>
      <w:lvlText w:val="%5"/>
      <w:lvlJc w:val="left"/>
      <w:pPr>
        <w:ind w:left="2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27836">
      <w:start w:val="1"/>
      <w:numFmt w:val="lowerRoman"/>
      <w:lvlText w:val="%6"/>
      <w:lvlJc w:val="left"/>
      <w:pPr>
        <w:ind w:left="3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67200">
      <w:start w:val="1"/>
      <w:numFmt w:val="decimal"/>
      <w:lvlText w:val="%7"/>
      <w:lvlJc w:val="left"/>
      <w:pPr>
        <w:ind w:left="4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94A2E6">
      <w:start w:val="1"/>
      <w:numFmt w:val="lowerLetter"/>
      <w:lvlText w:val="%8"/>
      <w:lvlJc w:val="left"/>
      <w:pPr>
        <w:ind w:left="5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6047BC">
      <w:start w:val="1"/>
      <w:numFmt w:val="lowerRoman"/>
      <w:lvlText w:val="%9"/>
      <w:lvlJc w:val="left"/>
      <w:pPr>
        <w:ind w:left="5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D97E9C"/>
    <w:multiLevelType w:val="hybridMultilevel"/>
    <w:tmpl w:val="FBF2288A"/>
    <w:lvl w:ilvl="0" w:tplc="B86208C6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B8470A">
      <w:start w:val="1"/>
      <w:numFmt w:val="lowerLetter"/>
      <w:lvlText w:val="%2)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E0B548">
      <w:start w:val="1"/>
      <w:numFmt w:val="bullet"/>
      <w:lvlText w:val="•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82ECBE">
      <w:start w:val="1"/>
      <w:numFmt w:val="bullet"/>
      <w:lvlText w:val="•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742650C">
      <w:start w:val="1"/>
      <w:numFmt w:val="bullet"/>
      <w:lvlText w:val="o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1A4594">
      <w:start w:val="1"/>
      <w:numFmt w:val="bullet"/>
      <w:lvlText w:val="▪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6E4040">
      <w:start w:val="1"/>
      <w:numFmt w:val="bullet"/>
      <w:lvlText w:val="•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3C299C">
      <w:start w:val="1"/>
      <w:numFmt w:val="bullet"/>
      <w:lvlText w:val="o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04580C">
      <w:start w:val="1"/>
      <w:numFmt w:val="bullet"/>
      <w:lvlText w:val="▪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A4DAF"/>
    <w:multiLevelType w:val="hybridMultilevel"/>
    <w:tmpl w:val="CE1A6496"/>
    <w:lvl w:ilvl="0" w:tplc="52F4C5FC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268F98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C1420FC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3B42816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940EB42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DD49650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714C038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198C096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422E8C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03763E"/>
    <w:multiLevelType w:val="hybridMultilevel"/>
    <w:tmpl w:val="0152297E"/>
    <w:lvl w:ilvl="0" w:tplc="55169C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D88DC2">
      <w:start w:val="1"/>
      <w:numFmt w:val="lowerLetter"/>
      <w:lvlText w:val="%2)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704960">
      <w:start w:val="1"/>
      <w:numFmt w:val="lowerRoman"/>
      <w:lvlText w:val="%3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700EFE">
      <w:start w:val="1"/>
      <w:numFmt w:val="decimal"/>
      <w:lvlText w:val="%4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E6BCFE">
      <w:start w:val="1"/>
      <w:numFmt w:val="lowerLetter"/>
      <w:lvlText w:val="%5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D40D2A">
      <w:start w:val="1"/>
      <w:numFmt w:val="lowerRoman"/>
      <w:lvlText w:val="%6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5C8003A">
      <w:start w:val="1"/>
      <w:numFmt w:val="decimal"/>
      <w:lvlText w:val="%7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362BD8">
      <w:start w:val="1"/>
      <w:numFmt w:val="lowerLetter"/>
      <w:lvlText w:val="%8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86E0110">
      <w:start w:val="1"/>
      <w:numFmt w:val="lowerRoman"/>
      <w:lvlText w:val="%9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D969DD"/>
    <w:multiLevelType w:val="hybridMultilevel"/>
    <w:tmpl w:val="404061E8"/>
    <w:lvl w:ilvl="0" w:tplc="9716C78A">
      <w:start w:val="1"/>
      <w:numFmt w:val="decimal"/>
      <w:lvlText w:val="%1.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18BD0A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D0D548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021B86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6EB8B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C4D162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3EADA8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A0F758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EA7064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B40775"/>
    <w:multiLevelType w:val="hybridMultilevel"/>
    <w:tmpl w:val="705CD6CC"/>
    <w:lvl w:ilvl="0" w:tplc="030414BA">
      <w:start w:val="12"/>
      <w:numFmt w:val="decimal"/>
      <w:lvlText w:val="%1.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A2508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F06E58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9C2E98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2888C2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1E212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4CDF7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7E874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C2DDE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4D2F59"/>
    <w:multiLevelType w:val="hybridMultilevel"/>
    <w:tmpl w:val="331C0C86"/>
    <w:lvl w:ilvl="0" w:tplc="E4EE24D2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076BC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78228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F6DBC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2B17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B0C12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AED4D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A8F51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720D58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3173CD"/>
    <w:multiLevelType w:val="hybridMultilevel"/>
    <w:tmpl w:val="AA889AB0"/>
    <w:lvl w:ilvl="0" w:tplc="B8505B8E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BA6854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664C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2412F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7A6FF2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40245C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FA97F2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E68FC0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EE866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4"/>
  </w:num>
  <w:num w:numId="5">
    <w:abstractNumId w:val="6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13"/>
  </w:num>
  <w:num w:numId="14">
    <w:abstractNumId w:val="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FA"/>
    <w:rsid w:val="002C31BA"/>
    <w:rsid w:val="00E0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AAC4B-0B6E-4965-B240-4A18FD6E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6" w:line="228" w:lineRule="auto"/>
      <w:ind w:left="385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right="886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9.jpg"/><Relationship Id="rId26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3.xml"/><Relationship Id="rId25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5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1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3935</Words>
  <Characters>22436</Characters>
  <Application>Microsoft Office Word</Application>
  <DocSecurity>0</DocSecurity>
  <Lines>186</Lines>
  <Paragraphs>52</Paragraphs>
  <ScaleCrop>false</ScaleCrop>
  <Company/>
  <LinksUpToDate>false</LinksUpToDate>
  <CharactersWithSpaces>26319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freelancer</dc:creator>
  <cp:keywords/>
  <cp:lastModifiedBy>freelancer</cp:lastModifiedBy>
  <cp:revision>2</cp:revision>
  <dcterms:created xsi:type="dcterms:W3CDTF">2019-10-16T08:26:00Z</dcterms:created>
  <dcterms:modified xsi:type="dcterms:W3CDTF">2019-10-16T08:26:00Z</dcterms:modified>
</cp:coreProperties>
</file>