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70"/>
        <w:gridCol w:w="3087"/>
        <w:gridCol w:w="3085"/>
        <w:gridCol w:w="1278"/>
      </w:tblGrid>
      <w:tr w:rsidR="008B4EC7" w:rsidRPr="009A71CD" w:rsidTr="00A520CB">
        <w:trPr>
          <w:trHeight w:val="420"/>
          <w:jc w:val="center"/>
        </w:trPr>
        <w:tc>
          <w:tcPr>
            <w:tcW w:w="2498" w:type="pct"/>
            <w:gridSpan w:val="2"/>
          </w:tcPr>
          <w:p w:rsidR="008B4EC7" w:rsidRPr="009A71CD" w:rsidRDefault="008B4EC7" w:rsidP="000E0DD1">
            <w:pPr>
              <w:pStyle w:val="Normln-vlevo"/>
              <w:keepNext/>
            </w:pPr>
          </w:p>
        </w:tc>
        <w:tc>
          <w:tcPr>
            <w:tcW w:w="2502" w:type="pct"/>
            <w:gridSpan w:val="2"/>
          </w:tcPr>
          <w:p w:rsidR="008B4EC7" w:rsidRPr="009A71CD" w:rsidRDefault="008B4EC7" w:rsidP="00CC532C">
            <w:pPr>
              <w:pStyle w:val="Normln-vpravo"/>
              <w:keepNext/>
              <w:rPr>
                <w:sz w:val="18"/>
                <w:szCs w:val="18"/>
              </w:rPr>
            </w:pPr>
          </w:p>
        </w:tc>
      </w:tr>
      <w:tr w:rsidR="008B4EC7" w:rsidRPr="009A71CD" w:rsidTr="00385FF1">
        <w:trPr>
          <w:trHeight w:val="1065"/>
          <w:jc w:val="center"/>
        </w:trPr>
        <w:tc>
          <w:tcPr>
            <w:tcW w:w="2498" w:type="pct"/>
            <w:gridSpan w:val="2"/>
          </w:tcPr>
          <w:p w:rsidR="008B4EC7" w:rsidRPr="009A71CD" w:rsidRDefault="008B4EC7" w:rsidP="000E0DD1">
            <w:pPr>
              <w:pStyle w:val="Normln-vlevo"/>
              <w:keepNext/>
            </w:pPr>
          </w:p>
        </w:tc>
        <w:tc>
          <w:tcPr>
            <w:tcW w:w="2502" w:type="pct"/>
            <w:gridSpan w:val="2"/>
          </w:tcPr>
          <w:p w:rsidR="008B4EC7" w:rsidRPr="009A71CD" w:rsidRDefault="008B4EC7" w:rsidP="000E0DD1">
            <w:pPr>
              <w:pStyle w:val="Normln-vpravo"/>
              <w:keepNext/>
              <w:rPr>
                <w:sz w:val="18"/>
                <w:szCs w:val="18"/>
              </w:rPr>
            </w:pPr>
          </w:p>
        </w:tc>
      </w:tr>
      <w:tr w:rsidR="008B4EC7" w:rsidRPr="009A71CD" w:rsidTr="00A520CB">
        <w:trPr>
          <w:trHeight w:val="1134"/>
          <w:jc w:val="center"/>
        </w:trPr>
        <w:tc>
          <w:tcPr>
            <w:tcW w:w="5000" w:type="pct"/>
            <w:gridSpan w:val="4"/>
            <w:vAlign w:val="center"/>
          </w:tcPr>
          <w:p w:rsidR="008B4EC7" w:rsidRPr="009A71CD" w:rsidRDefault="008B4EC7" w:rsidP="002915A5">
            <w:pPr>
              <w:pStyle w:val="Normln-sted"/>
              <w:keepNext/>
              <w:rPr>
                <w:caps/>
              </w:rPr>
            </w:pPr>
          </w:p>
        </w:tc>
      </w:tr>
      <w:tr w:rsidR="008B4EC7" w:rsidRPr="009A71CD" w:rsidTr="00385FF1">
        <w:trPr>
          <w:trHeight w:val="1407"/>
          <w:jc w:val="center"/>
        </w:trPr>
        <w:tc>
          <w:tcPr>
            <w:tcW w:w="5000" w:type="pct"/>
            <w:gridSpan w:val="4"/>
          </w:tcPr>
          <w:p w:rsidR="008B4EC7" w:rsidRPr="009A71CD" w:rsidRDefault="008B4EC7" w:rsidP="000E0DD1">
            <w:pPr>
              <w:keepNext/>
              <w:rPr>
                <w:caps/>
              </w:rPr>
            </w:pPr>
          </w:p>
        </w:tc>
      </w:tr>
      <w:tr w:rsidR="008B4EC7" w:rsidRPr="009A71CD" w:rsidTr="00A520CB">
        <w:trPr>
          <w:trHeight w:val="2400"/>
          <w:jc w:val="center"/>
        </w:trPr>
        <w:tc>
          <w:tcPr>
            <w:tcW w:w="5000" w:type="pct"/>
            <w:gridSpan w:val="4"/>
          </w:tcPr>
          <w:p w:rsidR="009A2631" w:rsidRDefault="00E30A56" w:rsidP="000E0DD1">
            <w:pPr>
              <w:pStyle w:val="Normln-sted"/>
              <w:keepNext/>
              <w:spacing w:before="360" w:after="360"/>
            </w:pPr>
            <w:r>
              <w:t>MĚSTSKÁ ČÁST PRAHA 3</w:t>
            </w:r>
          </w:p>
          <w:p w:rsidR="008B4EC7" w:rsidRPr="009A71CD" w:rsidRDefault="008B4EC7" w:rsidP="000E0DD1">
            <w:pPr>
              <w:pStyle w:val="Normln-sted"/>
              <w:keepNext/>
              <w:spacing w:before="360" w:after="360"/>
              <w:rPr>
                <w:caps/>
              </w:rPr>
            </w:pPr>
            <w:r w:rsidRPr="009A71CD">
              <w:rPr>
                <w:caps/>
              </w:rPr>
              <w:t>a</w:t>
            </w:r>
          </w:p>
          <w:p w:rsidR="008B4EC7" w:rsidRPr="009A71CD" w:rsidRDefault="00154F23" w:rsidP="000E0DD1">
            <w:pPr>
              <w:pStyle w:val="Normln-sted"/>
              <w:keepNext/>
              <w:rPr>
                <w:caps/>
              </w:rPr>
            </w:pPr>
            <w:r w:rsidRPr="00154F23">
              <w:rPr>
                <w:bCs/>
                <w:caps/>
              </w:rPr>
              <w:t>SATKE &amp; ŠKORPIL advokátní kancelář, s.r.o.</w:t>
            </w:r>
          </w:p>
          <w:p w:rsidR="00C93E97" w:rsidRPr="009A71CD" w:rsidRDefault="00C93E97" w:rsidP="000E0DD1">
            <w:pPr>
              <w:pStyle w:val="Normln-sted"/>
              <w:keepNext/>
              <w:rPr>
                <w:caps/>
              </w:rPr>
            </w:pPr>
          </w:p>
        </w:tc>
      </w:tr>
      <w:tr w:rsidR="008B4EC7" w:rsidRPr="009A71CD" w:rsidTr="00A520CB">
        <w:trPr>
          <w:trHeight w:val="1273"/>
          <w:jc w:val="center"/>
        </w:trPr>
        <w:tc>
          <w:tcPr>
            <w:tcW w:w="728" w:type="pct"/>
            <w:vAlign w:val="center"/>
          </w:tcPr>
          <w:p w:rsidR="008B4EC7" w:rsidRPr="009A71CD" w:rsidRDefault="008B4EC7" w:rsidP="000E0DD1">
            <w:pPr>
              <w:pStyle w:val="Normln-sted"/>
              <w:keepNext/>
            </w:pPr>
          </w:p>
        </w:tc>
        <w:tc>
          <w:tcPr>
            <w:tcW w:w="3539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8B4EC7" w:rsidRPr="009A71CD" w:rsidRDefault="00562DAC" w:rsidP="000E0DD1">
            <w:pPr>
              <w:pStyle w:val="Normln-sted"/>
              <w:keepNext/>
              <w:spacing w:before="240" w:after="240"/>
              <w:rPr>
                <w:caps/>
              </w:rPr>
            </w:pPr>
            <w:r w:rsidRPr="009A71CD">
              <w:rPr>
                <w:caps/>
              </w:rPr>
              <w:t>Smlouv</w:t>
            </w:r>
            <w:r w:rsidR="00196848" w:rsidRPr="009A71CD">
              <w:rPr>
                <w:caps/>
              </w:rPr>
              <w:t>a</w:t>
            </w:r>
            <w:r w:rsidR="00141A3A" w:rsidRPr="009A71CD">
              <w:rPr>
                <w:caps/>
              </w:rPr>
              <w:t xml:space="preserve"> o </w:t>
            </w:r>
            <w:r w:rsidR="006A2C2D">
              <w:rPr>
                <w:caps/>
              </w:rPr>
              <w:t>poskytování právních služeb</w:t>
            </w:r>
          </w:p>
        </w:tc>
        <w:tc>
          <w:tcPr>
            <w:tcW w:w="733" w:type="pct"/>
            <w:vAlign w:val="center"/>
          </w:tcPr>
          <w:p w:rsidR="008B4EC7" w:rsidRPr="009A71CD" w:rsidRDefault="008B4EC7" w:rsidP="000E0DD1">
            <w:pPr>
              <w:pStyle w:val="Normln-sted"/>
              <w:keepNext/>
            </w:pPr>
          </w:p>
        </w:tc>
      </w:tr>
      <w:tr w:rsidR="009F5199" w:rsidRPr="009A71CD" w:rsidTr="00A520CB">
        <w:trPr>
          <w:trHeight w:val="1400"/>
          <w:jc w:val="center"/>
        </w:trPr>
        <w:tc>
          <w:tcPr>
            <w:tcW w:w="5000" w:type="pct"/>
            <w:gridSpan w:val="4"/>
            <w:vAlign w:val="center"/>
          </w:tcPr>
          <w:p w:rsidR="009F5199" w:rsidRPr="009A71CD" w:rsidRDefault="009F5199" w:rsidP="000E0DD1">
            <w:pPr>
              <w:keepNext/>
            </w:pPr>
          </w:p>
        </w:tc>
      </w:tr>
      <w:tr w:rsidR="005E3067" w:rsidRPr="009A71CD" w:rsidTr="00A520CB">
        <w:tblPrEx>
          <w:jc w:val="left"/>
        </w:tblPrEx>
        <w:trPr>
          <w:trHeight w:hRule="exact" w:val="964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5E3067" w:rsidRPr="009A71CD" w:rsidRDefault="005E3067" w:rsidP="000E0DD1">
            <w:pPr>
              <w:keepNext/>
            </w:pPr>
          </w:p>
        </w:tc>
      </w:tr>
      <w:tr w:rsidR="005E3067" w:rsidRPr="009A71CD" w:rsidTr="00A520CB">
        <w:tblPrEx>
          <w:jc w:val="left"/>
        </w:tblPrEx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5E3067" w:rsidRPr="009A71CD" w:rsidRDefault="005E3067" w:rsidP="000E0DD1">
            <w:pPr>
              <w:pStyle w:val="NormalBold"/>
              <w:keepNext/>
            </w:pPr>
          </w:p>
        </w:tc>
      </w:tr>
      <w:tr w:rsidR="005E3067" w:rsidRPr="009A71CD" w:rsidTr="00A520CB">
        <w:tblPrEx>
          <w:jc w:val="left"/>
        </w:tblPrEx>
        <w:trPr>
          <w:trHeight w:hRule="exact" w:val="11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5E3067" w:rsidRPr="009A71CD" w:rsidRDefault="005E3067" w:rsidP="000E0DD1">
            <w:pPr>
              <w:keepNext/>
            </w:pPr>
          </w:p>
        </w:tc>
      </w:tr>
      <w:tr w:rsidR="005E3067" w:rsidRPr="009A71CD" w:rsidTr="00A520CB">
        <w:tblPrEx>
          <w:jc w:val="left"/>
        </w:tblPrEx>
        <w:trPr>
          <w:trHeight w:val="1361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43727B" w:rsidRPr="009A71CD" w:rsidRDefault="0043727B" w:rsidP="000E0DD1">
            <w:pPr>
              <w:pStyle w:val="NormalSingleLine"/>
              <w:keepNext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:rsidR="0043727B" w:rsidRPr="009A71CD" w:rsidRDefault="0043727B" w:rsidP="000E0DD1">
            <w:pPr>
              <w:pStyle w:val="NormalSingleLine"/>
              <w:keepNext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:rsidR="0043727B" w:rsidRPr="009A71CD" w:rsidRDefault="0043727B" w:rsidP="000E0DD1">
            <w:pPr>
              <w:pStyle w:val="NormalSingleLine"/>
              <w:keepNext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:rsidR="0043727B" w:rsidRPr="009A71CD" w:rsidRDefault="0043727B" w:rsidP="000E0DD1">
            <w:pPr>
              <w:pStyle w:val="NormalSingleLine"/>
              <w:keepNext/>
              <w:jc w:val="center"/>
              <w:rPr>
                <w:b/>
                <w:noProof/>
                <w:color w:val="000000"/>
                <w:szCs w:val="22"/>
                <w:lang w:eastAsia="cs-CZ"/>
              </w:rPr>
            </w:pPr>
          </w:p>
          <w:p w:rsidR="005E3067" w:rsidRPr="009A71CD" w:rsidRDefault="005E3067" w:rsidP="000E0DD1">
            <w:pPr>
              <w:pStyle w:val="NormalSingleLine"/>
              <w:keepNext/>
              <w:jc w:val="center"/>
            </w:pPr>
          </w:p>
        </w:tc>
      </w:tr>
      <w:tr w:rsidR="005E3067" w:rsidRPr="009A71CD" w:rsidTr="00A520CB">
        <w:tblPrEx>
          <w:jc w:val="left"/>
        </w:tblPrEx>
        <w:trPr>
          <w:trHeight w:hRule="exact" w:val="234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5E3067" w:rsidRPr="009A71CD" w:rsidRDefault="005E3067" w:rsidP="000E0DD1">
            <w:pPr>
              <w:keepNext/>
              <w:ind w:left="0"/>
              <w:jc w:val="center"/>
            </w:pPr>
          </w:p>
        </w:tc>
      </w:tr>
      <w:tr w:rsidR="005E3067" w:rsidRPr="009A71CD" w:rsidTr="00A520CB">
        <w:tblPrEx>
          <w:jc w:val="left"/>
        </w:tblPrEx>
        <w:trPr>
          <w:trHeight w:val="846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6366E4" w:rsidRPr="009A71CD" w:rsidRDefault="00FB2243" w:rsidP="000E0DD1">
            <w:pPr>
              <w:keepNext/>
              <w:spacing w:before="60"/>
              <w:ind w:left="0"/>
              <w:jc w:val="center"/>
              <w:rPr>
                <w:rStyle w:val="A0"/>
                <w:caps/>
                <w:spacing w:val="4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aps/>
                <w:noProof/>
                <w:spacing w:val="12"/>
                <w:sz w:val="14"/>
                <w:szCs w:val="12"/>
                <w:lang w:eastAsia="cs-CZ"/>
              </w:rPr>
              <w:drawing>
                <wp:inline distT="0" distB="0" distL="0" distR="0" wp14:anchorId="772577D1" wp14:editId="73728E8D">
                  <wp:extent cx="1718945" cy="271780"/>
                  <wp:effectExtent l="0" t="0" r="0" b="0"/>
                  <wp:docPr id="1" name="Obrázek 9" descr="D:\Honza\Download\Satke Škorpil\Logo\Logo 2\Logo_výř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D:\Honza\Download\Satke Škorpil\Logo\Logo 2\Logo_výř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6E4" w:rsidRPr="009A71CD" w:rsidRDefault="006366E4" w:rsidP="000E0DD1">
            <w:pPr>
              <w:pStyle w:val="NormalBold"/>
              <w:keepNext/>
              <w:jc w:val="center"/>
            </w:pPr>
          </w:p>
        </w:tc>
      </w:tr>
      <w:tr w:rsidR="000A1D10" w:rsidRPr="009A71CD" w:rsidTr="00A520CB">
        <w:tblPrEx>
          <w:jc w:val="left"/>
        </w:tblPrEx>
        <w:trPr>
          <w:trHeight w:val="50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:rsidR="000A1D10" w:rsidRPr="009A71CD" w:rsidRDefault="000A1D10" w:rsidP="000E0DD1">
            <w:pPr>
              <w:pStyle w:val="NormalBold"/>
              <w:keepNext/>
              <w:jc w:val="center"/>
            </w:pPr>
          </w:p>
        </w:tc>
      </w:tr>
    </w:tbl>
    <w:p w:rsidR="008B4EC7" w:rsidRPr="009A71CD" w:rsidRDefault="008B4EC7" w:rsidP="000E0DD1">
      <w:pPr>
        <w:keepNext/>
        <w:sectPr w:rsidR="008B4EC7" w:rsidRPr="009A71CD" w:rsidSect="00A520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lowerLetter"/>
          </w:endnotePr>
          <w:pgSz w:w="11906" w:h="16838" w:code="9"/>
          <w:pgMar w:top="-1418" w:right="1701" w:bottom="1418" w:left="1701" w:header="851" w:footer="284" w:gutter="0"/>
          <w:cols w:space="708"/>
          <w:docGrid w:linePitch="299"/>
        </w:sectPr>
      </w:pPr>
    </w:p>
    <w:p w:rsidR="004C0AEF" w:rsidRPr="009A71CD" w:rsidRDefault="004C0AEF" w:rsidP="000E0DD1">
      <w:pPr>
        <w:pStyle w:val="Normln-vlevo"/>
        <w:keepNext/>
        <w:jc w:val="both"/>
      </w:pPr>
      <w:r w:rsidRPr="009A71CD">
        <w:rPr>
          <w:b/>
          <w:bCs/>
          <w:caps/>
        </w:rPr>
        <w:lastRenderedPageBreak/>
        <w:t>T</w:t>
      </w:r>
      <w:r w:rsidRPr="009A71CD">
        <w:rPr>
          <w:b/>
          <w:caps/>
        </w:rPr>
        <w:t xml:space="preserve">ATO </w:t>
      </w:r>
      <w:r w:rsidR="00562DAC" w:rsidRPr="009A71CD">
        <w:rPr>
          <w:b/>
          <w:caps/>
        </w:rPr>
        <w:t>Smlouv</w:t>
      </w:r>
      <w:r w:rsidR="00196848" w:rsidRPr="009A71CD">
        <w:rPr>
          <w:b/>
          <w:caps/>
        </w:rPr>
        <w:t>a</w:t>
      </w:r>
      <w:r w:rsidRPr="009A71CD">
        <w:rPr>
          <w:b/>
          <w:caps/>
        </w:rPr>
        <w:t xml:space="preserve"> o </w:t>
      </w:r>
      <w:r w:rsidR="006A2C2D">
        <w:rPr>
          <w:b/>
          <w:caps/>
        </w:rPr>
        <w:t>poskytování právních služeb</w:t>
      </w:r>
      <w:r w:rsidR="00D9653E">
        <w:rPr>
          <w:b/>
          <w:caps/>
        </w:rPr>
        <w:t xml:space="preserve"> </w:t>
      </w:r>
      <w:r w:rsidRPr="009A71CD">
        <w:t>(tato "</w:t>
      </w:r>
      <w:r w:rsidR="00562DAC" w:rsidRPr="009A71CD">
        <w:rPr>
          <w:b/>
        </w:rPr>
        <w:t>Smlouv</w:t>
      </w:r>
      <w:r w:rsidR="00196848" w:rsidRPr="009A71CD">
        <w:rPr>
          <w:b/>
        </w:rPr>
        <w:t>a</w:t>
      </w:r>
      <w:r w:rsidRPr="009A71CD">
        <w:t xml:space="preserve">") </w:t>
      </w:r>
      <w:r w:rsidRPr="009A71CD">
        <w:rPr>
          <w:bCs/>
        </w:rPr>
        <w:t xml:space="preserve">byla uzavřena </w:t>
      </w:r>
      <w:r w:rsidR="00FB2243">
        <w:rPr>
          <w:bCs/>
        </w:rPr>
        <w:t>níže uvedeného dne, měsíce a roku</w:t>
      </w:r>
    </w:p>
    <w:p w:rsidR="004C0AEF" w:rsidRPr="009A71CD" w:rsidRDefault="004C0AEF" w:rsidP="000E0DD1">
      <w:pPr>
        <w:pStyle w:val="Normln-vlevo"/>
        <w:keepNext/>
      </w:pPr>
      <w:r w:rsidRPr="009A71CD">
        <w:rPr>
          <w:b/>
        </w:rPr>
        <w:t>MEZI</w:t>
      </w:r>
      <w:r w:rsidRPr="009A71CD">
        <w:t>:</w:t>
      </w:r>
    </w:p>
    <w:p w:rsidR="00DB674D" w:rsidRDefault="00E30A56" w:rsidP="00C541AE">
      <w:pPr>
        <w:pStyle w:val="ListArabic1"/>
      </w:pPr>
      <w:bookmarkStart w:id="0" w:name="_Hlk531874932"/>
      <w:r>
        <w:rPr>
          <w:b/>
        </w:rPr>
        <w:t>Městská část Praha 3</w:t>
      </w:r>
      <w:r w:rsidR="002915A5" w:rsidRPr="00311A57">
        <w:t xml:space="preserve">, </w:t>
      </w:r>
      <w:r w:rsidR="009A2631">
        <w:t xml:space="preserve">se sídlem </w:t>
      </w:r>
      <w:r>
        <w:t>Havlíčkovo nám. 9/700, Praha 3</w:t>
      </w:r>
      <w:r w:rsidR="009A2631" w:rsidRPr="009A2631">
        <w:t xml:space="preserve">, </w:t>
      </w:r>
      <w:r w:rsidR="00626978">
        <w:t xml:space="preserve">PSČ </w:t>
      </w:r>
      <w:r>
        <w:t>130 85</w:t>
      </w:r>
      <w:r w:rsidR="00C541AE">
        <w:t xml:space="preserve">, IČO: </w:t>
      </w:r>
      <w:r>
        <w:t>000 63 517</w:t>
      </w:r>
      <w:r w:rsidR="00C541AE">
        <w:t xml:space="preserve">, </w:t>
      </w:r>
      <w:r>
        <w:t>z</w:t>
      </w:r>
      <w:r w:rsidR="00C541AE">
        <w:t xml:space="preserve">astoupena </w:t>
      </w:r>
      <w:r>
        <w:t xml:space="preserve">starostou </w:t>
      </w:r>
      <w:r w:rsidRPr="00E30A56">
        <w:rPr>
          <w:b/>
          <w:bCs/>
        </w:rPr>
        <w:t>Jiřím Ptáčkem</w:t>
      </w:r>
      <w:bookmarkEnd w:id="0"/>
      <w:r>
        <w:rPr>
          <w:b/>
          <w:bCs/>
        </w:rPr>
        <w:t xml:space="preserve"> </w:t>
      </w:r>
      <w:r w:rsidR="002915A5">
        <w:t>(dále jen "</w:t>
      </w:r>
      <w:r w:rsidR="002915A5" w:rsidRPr="00C541AE">
        <w:rPr>
          <w:b/>
          <w:bCs/>
        </w:rPr>
        <w:t>Klient</w:t>
      </w:r>
      <w:r w:rsidR="002915A5">
        <w:t>")</w:t>
      </w:r>
      <w:r w:rsidR="00DB674D">
        <w:t>; a</w:t>
      </w:r>
    </w:p>
    <w:p w:rsidR="006A2C2D" w:rsidRPr="0072342A" w:rsidRDefault="00154F23" w:rsidP="00491591">
      <w:pPr>
        <w:pStyle w:val="ListArabic1"/>
        <w:rPr>
          <w:w w:val="0"/>
        </w:rPr>
      </w:pPr>
      <w:r w:rsidRPr="00E737F7">
        <w:rPr>
          <w:b/>
        </w:rPr>
        <w:t>SATKE &amp; ŠKORPIL advokátní kancelář, s.r.o.</w:t>
      </w:r>
      <w:r w:rsidRPr="008C7086">
        <w:t xml:space="preserve">, se sídlem </w:t>
      </w:r>
      <w:r w:rsidRPr="00E737F7">
        <w:t>Na příkopě 1047/17, Staré Město, 110</w:t>
      </w:r>
      <w:r>
        <w:t> </w:t>
      </w:r>
      <w:r w:rsidRPr="00E737F7">
        <w:t>00 Praha 1</w:t>
      </w:r>
      <w:r w:rsidRPr="008C7086">
        <w:t>, IČO: </w:t>
      </w:r>
      <w:r w:rsidRPr="00E737F7">
        <w:t>065</w:t>
      </w:r>
      <w:r>
        <w:t> </w:t>
      </w:r>
      <w:r w:rsidRPr="00E737F7">
        <w:t>42</w:t>
      </w:r>
      <w:r>
        <w:t> </w:t>
      </w:r>
      <w:r w:rsidRPr="00154F23">
        <w:t>808, zapsaná v</w:t>
      </w:r>
      <w:r w:rsidRPr="008C7086">
        <w:t xml:space="preserve"> obchodním rejstříku vedeném </w:t>
      </w:r>
      <w:r w:rsidRPr="00E737F7">
        <w:t>Městským soudem v Praze</w:t>
      </w:r>
      <w:r w:rsidRPr="008C7086">
        <w:t xml:space="preserve">, </w:t>
      </w:r>
      <w:proofErr w:type="spellStart"/>
      <w:r w:rsidR="00D80734">
        <w:t>sp.zn</w:t>
      </w:r>
      <w:proofErr w:type="spellEnd"/>
      <w:r w:rsidR="00D80734">
        <w:t xml:space="preserve">. </w:t>
      </w:r>
      <w:r>
        <w:t>C</w:t>
      </w:r>
      <w:r w:rsidRPr="008C7086">
        <w:t xml:space="preserve"> </w:t>
      </w:r>
      <w:r w:rsidRPr="00E737F7">
        <w:t>284007</w:t>
      </w:r>
      <w:r w:rsidR="00E30A56">
        <w:t xml:space="preserve">, zastoupena </w:t>
      </w:r>
      <w:r w:rsidR="00E30A56" w:rsidRPr="00E30A56">
        <w:rPr>
          <w:b/>
          <w:bCs/>
        </w:rPr>
        <w:t>Mgr. Davidem Satke</w:t>
      </w:r>
      <w:r w:rsidR="00E30A56">
        <w:t>, jednatelem</w:t>
      </w:r>
      <w:r w:rsidR="006A2C2D" w:rsidRPr="0072342A">
        <w:rPr>
          <w:w w:val="0"/>
        </w:rPr>
        <w:t xml:space="preserve"> </w:t>
      </w:r>
      <w:bookmarkStart w:id="1" w:name="_DV_M14"/>
      <w:bookmarkEnd w:id="1"/>
      <w:r w:rsidR="006A2C2D" w:rsidRPr="0072342A">
        <w:rPr>
          <w:w w:val="0"/>
        </w:rPr>
        <w:t>(</w:t>
      </w:r>
      <w:r w:rsidR="00F82637">
        <w:rPr>
          <w:w w:val="0"/>
        </w:rPr>
        <w:t xml:space="preserve">dále jen </w:t>
      </w:r>
      <w:r w:rsidR="00F82637">
        <w:t>"</w:t>
      </w:r>
      <w:r w:rsidR="006A2C2D" w:rsidRPr="0072342A">
        <w:rPr>
          <w:b/>
          <w:w w:val="0"/>
        </w:rPr>
        <w:t>Advokátní kancelář</w:t>
      </w:r>
      <w:r w:rsidR="00F82637">
        <w:t>"</w:t>
      </w:r>
      <w:r w:rsidR="006A2C2D" w:rsidRPr="0072342A">
        <w:rPr>
          <w:w w:val="0"/>
        </w:rPr>
        <w:t>)</w:t>
      </w:r>
      <w:r w:rsidR="00F82637">
        <w:rPr>
          <w:w w:val="0"/>
        </w:rPr>
        <w:t>,</w:t>
      </w:r>
    </w:p>
    <w:p w:rsidR="006A2C2D" w:rsidRPr="0072342A" w:rsidRDefault="006A2C2D" w:rsidP="000E0DD1">
      <w:pPr>
        <w:pStyle w:val="ListArabic1"/>
        <w:keepNext/>
        <w:numPr>
          <w:ilvl w:val="0"/>
          <w:numId w:val="0"/>
        </w:numPr>
        <w:rPr>
          <w:w w:val="0"/>
        </w:rPr>
      </w:pPr>
      <w:r w:rsidRPr="0072342A">
        <w:rPr>
          <w:w w:val="0"/>
        </w:rPr>
        <w:t xml:space="preserve">(Klient a Advokátní kancelář dále společně jako </w:t>
      </w:r>
      <w:r w:rsidR="00F82637">
        <w:t>"</w:t>
      </w:r>
      <w:r w:rsidRPr="0072342A">
        <w:rPr>
          <w:b/>
          <w:w w:val="0"/>
        </w:rPr>
        <w:t>Strany</w:t>
      </w:r>
      <w:r w:rsidR="00F82637">
        <w:t>"</w:t>
      </w:r>
      <w:r w:rsidRPr="0072342A">
        <w:rPr>
          <w:w w:val="0"/>
        </w:rPr>
        <w:t xml:space="preserve"> a každý samostatně jako </w:t>
      </w:r>
      <w:r w:rsidR="00F82637">
        <w:t>"</w:t>
      </w:r>
      <w:r w:rsidRPr="0072342A">
        <w:rPr>
          <w:b/>
          <w:w w:val="0"/>
        </w:rPr>
        <w:t>Strana</w:t>
      </w:r>
      <w:r w:rsidR="00F82637">
        <w:t>"</w:t>
      </w:r>
      <w:r w:rsidRPr="0072342A">
        <w:rPr>
          <w:w w:val="0"/>
        </w:rPr>
        <w:t>).</w:t>
      </w:r>
    </w:p>
    <w:p w:rsidR="004C0AEF" w:rsidRPr="009A71CD" w:rsidRDefault="004C0AEF" w:rsidP="000E0DD1">
      <w:pPr>
        <w:pStyle w:val="Normln-vlevo"/>
        <w:keepNext/>
      </w:pPr>
      <w:r w:rsidRPr="009A71CD">
        <w:rPr>
          <w:b/>
        </w:rPr>
        <w:t>VZHLEDEM K TOMU, ŽE</w:t>
      </w:r>
      <w:r w:rsidRPr="009A71CD">
        <w:t>:</w:t>
      </w:r>
    </w:p>
    <w:p w:rsidR="00DB674D" w:rsidRDefault="00DB674D" w:rsidP="000E0DD1">
      <w:pPr>
        <w:pStyle w:val="LISTALPHACAPS10"/>
        <w:keepNext/>
      </w:pPr>
      <w:r>
        <w:t>Klient požaduje poskytnutí Právních služeb (jak je tento pojem definován níže), jejichž základní rozsah a parametry jsou uvedeny v této Smlouvě.</w:t>
      </w:r>
    </w:p>
    <w:p w:rsidR="0027262E" w:rsidRPr="00D42F05" w:rsidRDefault="00DB674D" w:rsidP="000E0DD1">
      <w:pPr>
        <w:pStyle w:val="LISTALPHACAPS10"/>
        <w:keepNext/>
      </w:pPr>
      <w:r>
        <w:t xml:space="preserve">Advokátní kancelář je oprávněna podle </w:t>
      </w:r>
      <w:r w:rsidR="00D80734">
        <w:t xml:space="preserve">zákona </w:t>
      </w:r>
      <w:r w:rsidR="00D80734" w:rsidRPr="0072342A">
        <w:rPr>
          <w:w w:val="0"/>
        </w:rPr>
        <w:t>č. 85/1996 Sb., zákon o advokacii, v</w:t>
      </w:r>
      <w:r w:rsidR="00D80734">
        <w:rPr>
          <w:w w:val="0"/>
        </w:rPr>
        <w:t> platném znění</w:t>
      </w:r>
      <w:r w:rsidR="00D80734">
        <w:t xml:space="preserve"> (dále jen „</w:t>
      </w:r>
      <w:r w:rsidR="00D80734" w:rsidRPr="00D80734">
        <w:rPr>
          <w:b/>
        </w:rPr>
        <w:t>Z</w:t>
      </w:r>
      <w:r w:rsidRPr="00D80734">
        <w:rPr>
          <w:b/>
        </w:rPr>
        <w:t>ákon o advokacii</w:t>
      </w:r>
      <w:r w:rsidR="00D80734">
        <w:t>“)</w:t>
      </w:r>
      <w:r>
        <w:t xml:space="preserve"> poskytovat Právní služby a je připravena Právní služby poskytnout. </w:t>
      </w:r>
    </w:p>
    <w:p w:rsidR="0027262E" w:rsidRPr="00D42F05" w:rsidRDefault="000B7E66" w:rsidP="000E0DD1">
      <w:pPr>
        <w:pStyle w:val="LISTALPHACAPS10"/>
        <w:keepNext/>
      </w:pPr>
      <w:r>
        <w:t>Strany si přejí upravit podmínky, na základě kterých Advokátní kancelář poskytne Právní služby Klientovi</w:t>
      </w:r>
      <w:r w:rsidR="0027262E" w:rsidRPr="00D42F05">
        <w:t>.</w:t>
      </w:r>
    </w:p>
    <w:p w:rsidR="004C0AEF" w:rsidRPr="009A71CD" w:rsidRDefault="004C0AEF" w:rsidP="000E0DD1">
      <w:pPr>
        <w:pStyle w:val="Zkladntext"/>
        <w:keepNext/>
        <w:ind w:left="0"/>
      </w:pPr>
      <w:bookmarkStart w:id="2" w:name="_Toc3298052"/>
      <w:r w:rsidRPr="009A71CD">
        <w:rPr>
          <w:b/>
          <w:caps/>
        </w:rPr>
        <w:t>BYLO DOHODNUTO Následující</w:t>
      </w:r>
      <w:r w:rsidRPr="009A71CD">
        <w:t>:</w:t>
      </w:r>
    </w:p>
    <w:p w:rsidR="008F1272" w:rsidRPr="0072342A" w:rsidRDefault="008F1272" w:rsidP="007C7217">
      <w:pPr>
        <w:pStyle w:val="Nadpis1"/>
        <w:keepNext w:val="0"/>
        <w:widowControl w:val="0"/>
        <w:rPr>
          <w:w w:val="0"/>
        </w:rPr>
      </w:pPr>
      <w:bookmarkStart w:id="3" w:name="_DV_M10"/>
      <w:bookmarkStart w:id="4" w:name="_DV_M11"/>
      <w:bookmarkStart w:id="5" w:name="_DV_M16"/>
      <w:bookmarkStart w:id="6" w:name="_Toc314837023"/>
      <w:bookmarkStart w:id="7" w:name="_Toc534911050"/>
      <w:bookmarkStart w:id="8" w:name="_Toc59004848"/>
      <w:bookmarkStart w:id="9" w:name="_Toc225131720"/>
      <w:bookmarkStart w:id="10" w:name="_Toc520518103"/>
      <w:bookmarkStart w:id="11" w:name="_Toc532187168"/>
      <w:bookmarkStart w:id="12" w:name="_Toc2404211"/>
      <w:bookmarkStart w:id="13" w:name="_Toc370309036"/>
      <w:bookmarkStart w:id="14" w:name="_Toc612708"/>
      <w:bookmarkStart w:id="15" w:name="_Toc222815651"/>
      <w:bookmarkStart w:id="16" w:name="_Toc535217181"/>
      <w:bookmarkStart w:id="17" w:name="_Toc535823242"/>
      <w:bookmarkStart w:id="18" w:name="_Toc352101879"/>
      <w:bookmarkStart w:id="19" w:name="_Toc355694233"/>
      <w:bookmarkStart w:id="20" w:name="_Toc531690923"/>
      <w:bookmarkEnd w:id="3"/>
      <w:bookmarkEnd w:id="4"/>
      <w:bookmarkEnd w:id="5"/>
      <w:r>
        <w:rPr>
          <w:w w:val="0"/>
        </w:rPr>
        <w:t>Poskytování právních služeb</w:t>
      </w:r>
      <w:bookmarkEnd w:id="6"/>
      <w:bookmarkEnd w:id="7"/>
    </w:p>
    <w:p w:rsidR="008F1272" w:rsidRDefault="008F1272" w:rsidP="007C7217">
      <w:pPr>
        <w:pStyle w:val="Nadpis2"/>
        <w:widowControl w:val="0"/>
        <w:rPr>
          <w:w w:val="0"/>
        </w:rPr>
      </w:pPr>
      <w:bookmarkStart w:id="21" w:name="_DV_M17"/>
      <w:bookmarkStart w:id="22" w:name="_Ref386126194"/>
      <w:bookmarkEnd w:id="21"/>
      <w:r w:rsidRPr="0072342A">
        <w:rPr>
          <w:w w:val="0"/>
        </w:rPr>
        <w:t>P</w:t>
      </w:r>
      <w:bookmarkEnd w:id="22"/>
      <w:r w:rsidR="00300C46">
        <w:rPr>
          <w:w w:val="0"/>
        </w:rPr>
        <w:t>rávní služby</w:t>
      </w:r>
      <w:r w:rsidRPr="0072342A">
        <w:rPr>
          <w:w w:val="0"/>
        </w:rPr>
        <w:t xml:space="preserve"> </w:t>
      </w:r>
    </w:p>
    <w:p w:rsidR="00013104" w:rsidRDefault="008F1272" w:rsidP="007C7217">
      <w:pPr>
        <w:pStyle w:val="Nadpis2"/>
        <w:widowControl w:val="0"/>
        <w:numPr>
          <w:ilvl w:val="0"/>
          <w:numId w:val="0"/>
        </w:numPr>
        <w:ind w:left="624"/>
        <w:rPr>
          <w:w w:val="0"/>
        </w:rPr>
      </w:pPr>
      <w:r w:rsidRPr="0072342A">
        <w:rPr>
          <w:w w:val="0"/>
        </w:rPr>
        <w:t>Na základě této Smlouvy bude Advokátní kancelář v rozsahu určeném Klientem</w:t>
      </w:r>
      <w:r w:rsidR="00A803D2">
        <w:rPr>
          <w:w w:val="0"/>
        </w:rPr>
        <w:t xml:space="preserve"> podle Odstavce </w:t>
      </w:r>
      <w:r w:rsidR="00A803D2">
        <w:rPr>
          <w:w w:val="0"/>
        </w:rPr>
        <w:fldChar w:fldCharType="begin"/>
      </w:r>
      <w:r w:rsidR="00A803D2">
        <w:rPr>
          <w:w w:val="0"/>
        </w:rPr>
        <w:instrText xml:space="preserve"> REF _Ref386126967 \r \h </w:instrText>
      </w:r>
      <w:r w:rsidR="00A803D2">
        <w:rPr>
          <w:w w:val="0"/>
        </w:rPr>
      </w:r>
      <w:r w:rsidR="00A803D2">
        <w:rPr>
          <w:w w:val="0"/>
        </w:rPr>
        <w:fldChar w:fldCharType="separate"/>
      </w:r>
      <w:r w:rsidR="00D80734">
        <w:rPr>
          <w:w w:val="0"/>
        </w:rPr>
        <w:t>1.2</w:t>
      </w:r>
      <w:r w:rsidR="00A803D2">
        <w:rPr>
          <w:w w:val="0"/>
        </w:rPr>
        <w:fldChar w:fldCharType="end"/>
      </w:r>
      <w:r w:rsidR="00C541AE">
        <w:rPr>
          <w:w w:val="0"/>
        </w:rPr>
        <w:t xml:space="preserve"> </w:t>
      </w:r>
      <w:r w:rsidR="00A803D2">
        <w:rPr>
          <w:w w:val="0"/>
        </w:rPr>
        <w:t>(</w:t>
      </w:r>
      <w:r w:rsidR="00A803D2" w:rsidRPr="00A803D2">
        <w:rPr>
          <w:i/>
          <w:w w:val="0"/>
        </w:rPr>
        <w:t>Rozsah Právních služeb</w:t>
      </w:r>
      <w:r w:rsidR="00A803D2">
        <w:rPr>
          <w:w w:val="0"/>
        </w:rPr>
        <w:t>)</w:t>
      </w:r>
      <w:r w:rsidRPr="0072342A">
        <w:rPr>
          <w:w w:val="0"/>
        </w:rPr>
        <w:t xml:space="preserve"> poskytovat Klientovi právní služby</w:t>
      </w:r>
      <w:r w:rsidR="005A753F">
        <w:rPr>
          <w:w w:val="0"/>
        </w:rPr>
        <w:t xml:space="preserve"> </w:t>
      </w:r>
      <w:r w:rsidR="000E0DD1">
        <w:rPr>
          <w:w w:val="0"/>
        </w:rPr>
        <w:t xml:space="preserve">spočívající </w:t>
      </w:r>
      <w:r w:rsidR="00615E05">
        <w:rPr>
          <w:w w:val="0"/>
        </w:rPr>
        <w:t>zejména</w:t>
      </w:r>
      <w:r w:rsidR="00CC532C">
        <w:rPr>
          <w:w w:val="0"/>
        </w:rPr>
        <w:t xml:space="preserve"> v</w:t>
      </w:r>
      <w:r w:rsidR="00013104">
        <w:rPr>
          <w:w w:val="0"/>
        </w:rPr>
        <w:t>:</w:t>
      </w:r>
    </w:p>
    <w:p w:rsidR="00E30A56" w:rsidRPr="0071750D" w:rsidRDefault="00E30A56" w:rsidP="00CC532C">
      <w:pPr>
        <w:pStyle w:val="Nadpis3"/>
        <w:rPr>
          <w:w w:val="0"/>
        </w:rPr>
      </w:pPr>
      <w:bookmarkStart w:id="23" w:name="_Ref504128221"/>
      <w:r w:rsidRPr="0071750D">
        <w:rPr>
          <w:w w:val="0"/>
        </w:rPr>
        <w:t>zpracování právních analýz vztahujících se k činnosti a působnosti Klienta jako mě</w:t>
      </w:r>
      <w:r w:rsidR="0071750D" w:rsidRPr="0071750D">
        <w:rPr>
          <w:w w:val="0"/>
        </w:rPr>
        <w:t>s</w:t>
      </w:r>
      <w:r w:rsidRPr="0071750D">
        <w:rPr>
          <w:w w:val="0"/>
        </w:rPr>
        <w:t>tské části Hlavního města Prahy;</w:t>
      </w:r>
    </w:p>
    <w:p w:rsidR="00E30A56" w:rsidRPr="0071750D" w:rsidRDefault="00E30A56" w:rsidP="00E30A56">
      <w:pPr>
        <w:pStyle w:val="Nadpis3"/>
        <w:rPr>
          <w:w w:val="0"/>
        </w:rPr>
      </w:pPr>
      <w:r w:rsidRPr="0071750D">
        <w:rPr>
          <w:w w:val="0"/>
        </w:rPr>
        <w:t xml:space="preserve">výkonu práv Klienta vůči jim zřízeným </w:t>
      </w:r>
      <w:r w:rsidR="0071750D" w:rsidRPr="0071750D">
        <w:rPr>
          <w:w w:val="0"/>
        </w:rPr>
        <w:t>příspěvkovým organizacím</w:t>
      </w:r>
      <w:r w:rsidR="0071750D" w:rsidRPr="0071750D">
        <w:rPr>
          <w:w w:val="0"/>
        </w:rPr>
        <w:t xml:space="preserve"> </w:t>
      </w:r>
      <w:r w:rsidRPr="0071750D">
        <w:rPr>
          <w:w w:val="0"/>
        </w:rPr>
        <w:t>a</w:t>
      </w:r>
      <w:r w:rsidR="0071750D">
        <w:rPr>
          <w:w w:val="0"/>
        </w:rPr>
        <w:t xml:space="preserve"> výkonu práv Klienta v </w:t>
      </w:r>
      <w:r w:rsidR="0071750D" w:rsidRPr="0071750D">
        <w:rPr>
          <w:w w:val="0"/>
        </w:rPr>
        <w:t>obchodní</w:t>
      </w:r>
      <w:r w:rsidR="0071750D">
        <w:rPr>
          <w:w w:val="0"/>
        </w:rPr>
        <w:t>ch</w:t>
      </w:r>
      <w:r w:rsidR="0071750D" w:rsidRPr="0071750D">
        <w:rPr>
          <w:w w:val="0"/>
        </w:rPr>
        <w:t xml:space="preserve"> </w:t>
      </w:r>
      <w:r w:rsidR="0071750D">
        <w:rPr>
          <w:w w:val="0"/>
        </w:rPr>
        <w:t>korporacích</w:t>
      </w:r>
      <w:r w:rsidRPr="0071750D">
        <w:rPr>
          <w:w w:val="0"/>
        </w:rPr>
        <w:t>;</w:t>
      </w:r>
    </w:p>
    <w:p w:rsidR="00CC532C" w:rsidRPr="00095909" w:rsidRDefault="00CC532C" w:rsidP="00CC532C">
      <w:pPr>
        <w:pStyle w:val="Nadpis3"/>
        <w:rPr>
          <w:w w:val="0"/>
        </w:rPr>
      </w:pPr>
      <w:r w:rsidRPr="00095909">
        <w:rPr>
          <w:w w:val="0"/>
        </w:rPr>
        <w:t xml:space="preserve">zastupování </w:t>
      </w:r>
      <w:r w:rsidR="00095909">
        <w:rPr>
          <w:w w:val="0"/>
        </w:rPr>
        <w:t xml:space="preserve">při </w:t>
      </w:r>
      <w:r w:rsidR="00095909" w:rsidRPr="00095909">
        <w:rPr>
          <w:w w:val="0"/>
        </w:rPr>
        <w:t xml:space="preserve">vymáhání peněžitých i nepeněžitých nároků </w:t>
      </w:r>
      <w:r w:rsidR="00095909">
        <w:rPr>
          <w:w w:val="0"/>
        </w:rPr>
        <w:t>Klienta vzni</w:t>
      </w:r>
      <w:r w:rsidR="00095909" w:rsidRPr="00095909">
        <w:rPr>
          <w:w w:val="0"/>
        </w:rPr>
        <w:t>klých v důsledku porušení zákonných nebo smluvních povinností třetích osob, a to mimosoudní i soudní cestou</w:t>
      </w:r>
      <w:r w:rsidR="00095909">
        <w:rPr>
          <w:w w:val="0"/>
        </w:rPr>
        <w:t>,</w:t>
      </w:r>
      <w:r w:rsidR="00095909" w:rsidRPr="00095909">
        <w:rPr>
          <w:w w:val="0"/>
        </w:rPr>
        <w:t xml:space="preserve"> </w:t>
      </w:r>
      <w:r w:rsidR="00626978" w:rsidRPr="00095909">
        <w:rPr>
          <w:w w:val="0"/>
        </w:rPr>
        <w:t xml:space="preserve">a ve všech dalších řízeních, které </w:t>
      </w:r>
      <w:r w:rsidR="00095909">
        <w:rPr>
          <w:w w:val="0"/>
        </w:rPr>
        <w:t xml:space="preserve">mohou </w:t>
      </w:r>
      <w:r w:rsidR="00626978" w:rsidRPr="00095909">
        <w:rPr>
          <w:w w:val="0"/>
        </w:rPr>
        <w:t>případně následovat</w:t>
      </w:r>
      <w:r w:rsidRPr="00095909">
        <w:t>;</w:t>
      </w:r>
      <w:r w:rsidRPr="00095909">
        <w:rPr>
          <w:w w:val="0"/>
        </w:rPr>
        <w:t xml:space="preserve"> </w:t>
      </w:r>
      <w:bookmarkEnd w:id="23"/>
      <w:r w:rsidR="004078D3" w:rsidRPr="00095909">
        <w:rPr>
          <w:w w:val="0"/>
        </w:rPr>
        <w:t>a</w:t>
      </w:r>
      <w:r w:rsidRPr="00095909">
        <w:rPr>
          <w:w w:val="0"/>
        </w:rPr>
        <w:t xml:space="preserve"> </w:t>
      </w:r>
    </w:p>
    <w:p w:rsidR="00CC532C" w:rsidRPr="00DC72DF" w:rsidRDefault="00CC532C" w:rsidP="00CC532C">
      <w:pPr>
        <w:pStyle w:val="Nadpis3"/>
        <w:rPr>
          <w:w w:val="0"/>
        </w:rPr>
      </w:pPr>
      <w:r w:rsidRPr="00DC72DF">
        <w:rPr>
          <w:w w:val="0"/>
        </w:rPr>
        <w:t>jaký</w:t>
      </w:r>
      <w:r>
        <w:rPr>
          <w:w w:val="0"/>
        </w:rPr>
        <w:t>chkoli</w:t>
      </w:r>
      <w:r w:rsidRPr="00DC72DF">
        <w:rPr>
          <w:w w:val="0"/>
        </w:rPr>
        <w:t xml:space="preserve"> jiný</w:t>
      </w:r>
      <w:r>
        <w:rPr>
          <w:w w:val="0"/>
        </w:rPr>
        <w:t>ch</w:t>
      </w:r>
      <w:r w:rsidRPr="00DC72DF">
        <w:rPr>
          <w:w w:val="0"/>
        </w:rPr>
        <w:t xml:space="preserve"> právní</w:t>
      </w:r>
      <w:r>
        <w:rPr>
          <w:w w:val="0"/>
        </w:rPr>
        <w:t>ch</w:t>
      </w:r>
      <w:r w:rsidRPr="00DC72DF">
        <w:rPr>
          <w:w w:val="0"/>
        </w:rPr>
        <w:t xml:space="preserve"> služb</w:t>
      </w:r>
      <w:r>
        <w:rPr>
          <w:w w:val="0"/>
        </w:rPr>
        <w:t>ách</w:t>
      </w:r>
      <w:r w:rsidRPr="00DC72DF">
        <w:rPr>
          <w:w w:val="0"/>
        </w:rPr>
        <w:t xml:space="preserve"> vyžádaný</w:t>
      </w:r>
      <w:r>
        <w:rPr>
          <w:w w:val="0"/>
        </w:rPr>
        <w:t>ch</w:t>
      </w:r>
      <w:r w:rsidRPr="00DC72DF">
        <w:rPr>
          <w:w w:val="0"/>
        </w:rPr>
        <w:t xml:space="preserve"> ze strany Klienta,</w:t>
      </w:r>
    </w:p>
    <w:p w:rsidR="00013104" w:rsidRDefault="008F1272" w:rsidP="007C7217">
      <w:pPr>
        <w:pStyle w:val="Nadpis3"/>
        <w:widowControl w:val="0"/>
        <w:numPr>
          <w:ilvl w:val="0"/>
          <w:numId w:val="0"/>
        </w:numPr>
        <w:ind w:left="624"/>
        <w:rPr>
          <w:color w:val="000000"/>
          <w:w w:val="0"/>
        </w:rPr>
      </w:pPr>
      <w:r w:rsidRPr="0072342A">
        <w:rPr>
          <w:color w:val="000000"/>
          <w:w w:val="0"/>
        </w:rPr>
        <w:t>(</w:t>
      </w:r>
      <w:r>
        <w:rPr>
          <w:color w:val="000000"/>
          <w:w w:val="0"/>
        </w:rPr>
        <w:t>dále</w:t>
      </w:r>
      <w:r w:rsidR="00F71852">
        <w:rPr>
          <w:color w:val="000000"/>
          <w:w w:val="0"/>
        </w:rPr>
        <w:t xml:space="preserve"> jen</w:t>
      </w:r>
      <w:r>
        <w:rPr>
          <w:color w:val="000000"/>
          <w:w w:val="0"/>
        </w:rPr>
        <w:t xml:space="preserve"> </w:t>
      </w:r>
      <w:r w:rsidR="00A803D2">
        <w:t>"</w:t>
      </w:r>
      <w:r w:rsidRPr="0072342A">
        <w:rPr>
          <w:b/>
          <w:color w:val="000000"/>
          <w:w w:val="0"/>
        </w:rPr>
        <w:t>Právní služby</w:t>
      </w:r>
      <w:r w:rsidR="00A803D2">
        <w:t>"</w:t>
      </w:r>
      <w:r w:rsidRPr="0072342A">
        <w:rPr>
          <w:color w:val="000000"/>
          <w:w w:val="0"/>
        </w:rPr>
        <w:t>)</w:t>
      </w:r>
      <w:r>
        <w:rPr>
          <w:color w:val="000000"/>
          <w:w w:val="0"/>
        </w:rPr>
        <w:t>.</w:t>
      </w:r>
    </w:p>
    <w:p w:rsidR="008F1272" w:rsidRDefault="008F1272" w:rsidP="007C7217">
      <w:pPr>
        <w:pStyle w:val="Nadpis2"/>
        <w:widowControl w:val="0"/>
      </w:pPr>
      <w:bookmarkStart w:id="24" w:name="_Ref386126967"/>
      <w:r w:rsidRPr="0072342A">
        <w:lastRenderedPageBreak/>
        <w:t>Rozsah Právní</w:t>
      </w:r>
      <w:r w:rsidR="00A803D2">
        <w:t>ch</w:t>
      </w:r>
      <w:r w:rsidRPr="0072342A">
        <w:t xml:space="preserve"> služeb</w:t>
      </w:r>
      <w:bookmarkEnd w:id="24"/>
      <w:r w:rsidRPr="0072342A">
        <w:t xml:space="preserve"> </w:t>
      </w:r>
    </w:p>
    <w:p w:rsidR="00066698" w:rsidRPr="00066698" w:rsidRDefault="008F1272" w:rsidP="00066698">
      <w:pPr>
        <w:pStyle w:val="Zkladntext"/>
        <w:rPr>
          <w:b/>
          <w:bCs/>
        </w:rPr>
      </w:pPr>
      <w:r w:rsidRPr="0072342A">
        <w:t>Rozsah Právních služeb určuje výhradně Klient.</w:t>
      </w:r>
      <w:r w:rsidR="00066698">
        <w:t xml:space="preserve"> </w:t>
      </w:r>
      <w:r w:rsidR="00066698" w:rsidRPr="00066698">
        <w:rPr>
          <w:color w:val="000000"/>
          <w:w w:val="0"/>
        </w:rPr>
        <w:t xml:space="preserve">Pro účely této Smlouvy obdrží Advokátní kancelář pokyny od </w:t>
      </w:r>
      <w:r w:rsidR="00066698" w:rsidRPr="00066698">
        <w:rPr>
          <w:b/>
          <w:bCs/>
          <w:color w:val="000000"/>
          <w:w w:val="0"/>
        </w:rPr>
        <w:t>Jiřího Ptáčka, starosty</w:t>
      </w:r>
      <w:r w:rsidR="00066698" w:rsidRPr="00066698">
        <w:rPr>
          <w:color w:val="000000"/>
          <w:w w:val="0"/>
        </w:rPr>
        <w:t xml:space="preserve">, nebo </w:t>
      </w:r>
      <w:r w:rsidR="00066698" w:rsidRPr="00066698">
        <w:rPr>
          <w:b/>
          <w:bCs/>
          <w:color w:val="000000"/>
          <w:w w:val="0"/>
        </w:rPr>
        <w:t xml:space="preserve">Štěpána </w:t>
      </w:r>
      <w:proofErr w:type="spellStart"/>
      <w:r w:rsidR="00066698" w:rsidRPr="00066698">
        <w:rPr>
          <w:b/>
          <w:bCs/>
          <w:color w:val="000000"/>
          <w:w w:val="0"/>
        </w:rPr>
        <w:t>Štrébla</w:t>
      </w:r>
      <w:proofErr w:type="spellEnd"/>
      <w:r w:rsidR="00066698" w:rsidRPr="00066698">
        <w:rPr>
          <w:b/>
          <w:bCs/>
          <w:color w:val="000000"/>
          <w:w w:val="0"/>
        </w:rPr>
        <w:t xml:space="preserve">, </w:t>
      </w:r>
      <w:proofErr w:type="spellStart"/>
      <w:r w:rsidR="00066698" w:rsidRPr="00066698">
        <w:rPr>
          <w:b/>
          <w:bCs/>
          <w:color w:val="000000"/>
          <w:w w:val="0"/>
        </w:rPr>
        <w:t>MPhil</w:t>
      </w:r>
      <w:proofErr w:type="spellEnd"/>
      <w:r w:rsidR="00066698" w:rsidRPr="00066698">
        <w:rPr>
          <w:color w:val="000000"/>
          <w:w w:val="0"/>
        </w:rPr>
        <w:t xml:space="preserve">, </w:t>
      </w:r>
      <w:r w:rsidR="00066698" w:rsidRPr="0071750D">
        <w:rPr>
          <w:b/>
          <w:bCs/>
          <w:color w:val="000000"/>
          <w:w w:val="0"/>
        </w:rPr>
        <w:t>místostarosty</w:t>
      </w:r>
      <w:r w:rsidR="00066698" w:rsidRPr="00066698">
        <w:rPr>
          <w:color w:val="000000"/>
          <w:w w:val="0"/>
        </w:rPr>
        <w:t xml:space="preserve"> nebo od jakékoli jiné osoby k tomu pověřené Klientem.</w:t>
      </w:r>
    </w:p>
    <w:p w:rsidR="0058195C" w:rsidRDefault="00C93DA0" w:rsidP="007C7217">
      <w:pPr>
        <w:widowControl w:val="0"/>
      </w:pPr>
      <w:r>
        <w:t>Advokátní kancelář bude</w:t>
      </w:r>
      <w:r w:rsidR="00322F9A">
        <w:t xml:space="preserve"> v rámci Právních služeb</w:t>
      </w:r>
      <w:r>
        <w:t xml:space="preserve"> poskytovat výlučně právní poradenství a nikoli jakékoli jiné poradenství, zejména </w:t>
      </w:r>
      <w:r w:rsidRPr="009D49FF">
        <w:t>daňov</w:t>
      </w:r>
      <w:r>
        <w:t>é</w:t>
      </w:r>
      <w:r w:rsidRPr="009D49FF">
        <w:t xml:space="preserve">, </w:t>
      </w:r>
      <w:r>
        <w:t xml:space="preserve">finanční nebo investiční. Předmětem Právních služeb není interpretace daňových, </w:t>
      </w:r>
      <w:r w:rsidRPr="009D49FF">
        <w:t>účetních a celních právních předpisů.</w:t>
      </w:r>
    </w:p>
    <w:p w:rsidR="0058195C" w:rsidRDefault="0058195C" w:rsidP="0058195C">
      <w:pPr>
        <w:pStyle w:val="Nadpis2"/>
        <w:widowControl w:val="0"/>
        <w:numPr>
          <w:ilvl w:val="0"/>
          <w:numId w:val="0"/>
        </w:numPr>
        <w:ind w:left="624"/>
      </w:pPr>
      <w:r>
        <w:t xml:space="preserve">Klient bere na vědomí, že </w:t>
      </w:r>
      <w:r w:rsidRPr="009D49FF">
        <w:t xml:space="preserve">bez konkrétního zadání ze strany </w:t>
      </w:r>
      <w:r>
        <w:t>Klienta</w:t>
      </w:r>
      <w:r w:rsidRPr="009D49FF">
        <w:t xml:space="preserve"> nebude</w:t>
      </w:r>
      <w:r>
        <w:t xml:space="preserve"> Advokátní kancelář</w:t>
      </w:r>
      <w:r w:rsidRPr="009D49FF">
        <w:t xml:space="preserve"> aktualizovat nebo doplňovat </w:t>
      </w:r>
      <w:r>
        <w:t xml:space="preserve">jakékoli </w:t>
      </w:r>
      <w:r w:rsidRPr="009D49FF">
        <w:t xml:space="preserve">právní posouzení, aby zohledňovalo jakékoli skutečnosti nebo okolnosti, o nichž se </w:t>
      </w:r>
      <w:r>
        <w:t xml:space="preserve">Advokátní kancelář </w:t>
      </w:r>
      <w:r w:rsidRPr="009D49FF">
        <w:t>dozví po datu vyhotovení</w:t>
      </w:r>
      <w:r>
        <w:t xml:space="preserve"> stanoviska nebo posouzení</w:t>
      </w:r>
      <w:r w:rsidRPr="009D49FF">
        <w:t>, ani jakékoli změny právních předpisů nebo jiných skutečností, k nimž dojde po vydání právního posouzení.</w:t>
      </w:r>
    </w:p>
    <w:p w:rsidR="00EF1F51" w:rsidRDefault="00EF1F51" w:rsidP="00EF1F51">
      <w:pPr>
        <w:pStyle w:val="Nadpis2"/>
        <w:rPr>
          <w:w w:val="0"/>
        </w:rPr>
      </w:pPr>
      <w:r>
        <w:rPr>
          <w:w w:val="0"/>
        </w:rPr>
        <w:t>Jazyk</w:t>
      </w:r>
    </w:p>
    <w:p w:rsidR="00EF1F51" w:rsidRDefault="00EF1F51" w:rsidP="00EF1F51">
      <w:pPr>
        <w:pStyle w:val="Nadpis2"/>
        <w:widowControl w:val="0"/>
        <w:numPr>
          <w:ilvl w:val="0"/>
          <w:numId w:val="0"/>
        </w:numPr>
        <w:ind w:left="624"/>
        <w:rPr>
          <w:color w:val="000000"/>
          <w:w w:val="0"/>
        </w:rPr>
      </w:pPr>
      <w:r>
        <w:rPr>
          <w:color w:val="000000"/>
          <w:w w:val="0"/>
        </w:rPr>
        <w:t>Právní služby budou poskytovány v českém jazyce.</w:t>
      </w:r>
    </w:p>
    <w:p w:rsidR="002812AE" w:rsidRDefault="008056DA" w:rsidP="007C7217">
      <w:pPr>
        <w:pStyle w:val="Nadpis2"/>
        <w:widowControl w:val="0"/>
      </w:pPr>
      <w:r>
        <w:t>Zahraniční p</w:t>
      </w:r>
      <w:r w:rsidR="002812AE">
        <w:t>rávní řád</w:t>
      </w:r>
    </w:p>
    <w:p w:rsidR="00300C46" w:rsidRDefault="002812AE" w:rsidP="007C7217">
      <w:pPr>
        <w:widowControl w:val="0"/>
      </w:pPr>
      <w:r>
        <w:t>Právní služby budou poskytovány výlučně podle právního řádu České republiky. Pokud bude nezbytné v souvislosti s poskytováním Právních služeb aplikovat zahraniční právní řád, může být (po udělení předchozího písemného souhlasu Klienta) do poskytování Právních služeb zapojena i další advokátní kancelář</w:t>
      </w:r>
      <w:r w:rsidR="00A803D2">
        <w:t xml:space="preserve"> nebo poradce</w:t>
      </w:r>
      <w:r>
        <w:t>. Náklady na činnost další advokátní kanceláře</w:t>
      </w:r>
      <w:r w:rsidR="00A803D2">
        <w:t xml:space="preserve"> (nebo poradce)</w:t>
      </w:r>
      <w:r>
        <w:t xml:space="preserve"> nejsou předmětem této Smlouvy.</w:t>
      </w:r>
    </w:p>
    <w:p w:rsidR="00013104" w:rsidRDefault="00013104" w:rsidP="007C7217">
      <w:pPr>
        <w:pStyle w:val="Nadpis2"/>
        <w:widowControl w:val="0"/>
      </w:pPr>
      <w:r>
        <w:t>Expertní posudky</w:t>
      </w:r>
    </w:p>
    <w:p w:rsidR="00013104" w:rsidRPr="00013104" w:rsidRDefault="00013104" w:rsidP="007C7217">
      <w:pPr>
        <w:pStyle w:val="Zkladntext"/>
        <w:widowControl w:val="0"/>
      </w:pPr>
      <w:r>
        <w:t xml:space="preserve">Pokud si řádné poskytování Právních služeb vyžádá zadání zpracování znaleckého posudku nebo jiného expertního posudku nebo </w:t>
      </w:r>
      <w:r w:rsidR="00BD5792">
        <w:t>analýzy u třetí osoby (zejména znalce)</w:t>
      </w:r>
      <w:r>
        <w:t xml:space="preserve">, </w:t>
      </w:r>
      <w:r w:rsidR="00BD5792">
        <w:t xml:space="preserve">je Advokátní kancelář oprávněna zadat jejich zpracování a vyhotovení až po předchozím projednání a schválení jejich zadání Klientem. </w:t>
      </w:r>
      <w:r>
        <w:t xml:space="preserve"> </w:t>
      </w:r>
    </w:p>
    <w:p w:rsidR="00300C46" w:rsidRDefault="00300C46" w:rsidP="007C7217">
      <w:pPr>
        <w:pStyle w:val="Nadpis2"/>
        <w:widowControl w:val="0"/>
      </w:pPr>
      <w:r>
        <w:t>Místo poskytování Právních služeb</w:t>
      </w:r>
    </w:p>
    <w:p w:rsidR="002812AE" w:rsidRPr="0072342A" w:rsidRDefault="00300C46" w:rsidP="007C7217">
      <w:pPr>
        <w:widowControl w:val="0"/>
      </w:pPr>
      <w:r>
        <w:t>S výjimkou účasti na jednáních u Klienta nebo u třetích osob určených Klientem</w:t>
      </w:r>
      <w:r w:rsidR="007C7217">
        <w:t>,</w:t>
      </w:r>
      <w:r>
        <w:t xml:space="preserve"> poskytuje Advokátní kancelář Právní služby obvykle v místě svého sídla nebo na jiném místě, na kterém se Strany dohodnou. </w:t>
      </w:r>
      <w:r w:rsidR="002812AE">
        <w:t xml:space="preserve">  </w:t>
      </w:r>
    </w:p>
    <w:p w:rsidR="008F1272" w:rsidRPr="0072342A" w:rsidRDefault="008F1272" w:rsidP="007C7217">
      <w:pPr>
        <w:pStyle w:val="Nadpis1"/>
        <w:keepNext w:val="0"/>
        <w:widowControl w:val="0"/>
        <w:rPr>
          <w:w w:val="0"/>
        </w:rPr>
      </w:pPr>
      <w:bookmarkStart w:id="25" w:name="_Toc314837024"/>
      <w:bookmarkStart w:id="26" w:name="_Toc534911051"/>
      <w:r w:rsidRPr="0072342A">
        <w:rPr>
          <w:w w:val="0"/>
        </w:rPr>
        <w:t>PRÁVA A POVINNOSTI ADVOKÁTNÍ KANCELÁŘE</w:t>
      </w:r>
      <w:bookmarkEnd w:id="25"/>
      <w:bookmarkEnd w:id="26"/>
      <w:r w:rsidRPr="0072342A">
        <w:rPr>
          <w:w w:val="0"/>
        </w:rPr>
        <w:t xml:space="preserve"> </w:t>
      </w:r>
    </w:p>
    <w:p w:rsidR="008F1272" w:rsidRDefault="008F1272" w:rsidP="007C7217">
      <w:pPr>
        <w:pStyle w:val="Nadpis2"/>
        <w:widowControl w:val="0"/>
        <w:rPr>
          <w:w w:val="0"/>
        </w:rPr>
      </w:pPr>
      <w:bookmarkStart w:id="27" w:name="_DV_M24"/>
      <w:bookmarkEnd w:id="27"/>
      <w:r w:rsidRPr="0072342A">
        <w:rPr>
          <w:w w:val="0"/>
        </w:rPr>
        <w:t xml:space="preserve">Standard Právních služeb </w:t>
      </w:r>
    </w:p>
    <w:p w:rsidR="008F1272" w:rsidRPr="0072342A" w:rsidRDefault="008F1272" w:rsidP="007C7217">
      <w:pPr>
        <w:widowControl w:val="0"/>
        <w:rPr>
          <w:w w:val="0"/>
        </w:rPr>
      </w:pPr>
      <w:r w:rsidRPr="0072342A">
        <w:rPr>
          <w:w w:val="0"/>
        </w:rPr>
        <w:t>Advokátní kancelář</w:t>
      </w:r>
      <w:r w:rsidRPr="0072342A">
        <w:t xml:space="preserve"> bude </w:t>
      </w:r>
      <w:r w:rsidRPr="0072342A">
        <w:rPr>
          <w:w w:val="0"/>
        </w:rPr>
        <w:t>poskytovat Právní služby s odbornou péčí a s ohledem na</w:t>
      </w:r>
      <w:r w:rsidR="00F71852">
        <w:rPr>
          <w:w w:val="0"/>
        </w:rPr>
        <w:t> </w:t>
      </w:r>
      <w:r w:rsidRPr="0072342A">
        <w:rPr>
          <w:w w:val="0"/>
        </w:rPr>
        <w:t>časové potřeby Klienta. Advokátní kancelář</w:t>
      </w:r>
      <w:r w:rsidRPr="0072342A">
        <w:t xml:space="preserve"> bude </w:t>
      </w:r>
      <w:r w:rsidRPr="0072342A">
        <w:rPr>
          <w:w w:val="0"/>
        </w:rPr>
        <w:t xml:space="preserve">chránit a prosazovat zájmy Klienta a řídit se jeho pokyny a sdělovat Klientovi veškeré podstatné informace související s poskytováním Právních služeb podle této Smlouvy, či další informace, které mohou mít podstatný význam pro Klienta při přijímání rozhodnutí týkajících se jeho podnikatelské činnosti. </w:t>
      </w:r>
    </w:p>
    <w:p w:rsidR="008F1272" w:rsidRDefault="008056DA" w:rsidP="00066698">
      <w:pPr>
        <w:pStyle w:val="Nadpis2"/>
        <w:keepNext/>
        <w:widowControl w:val="0"/>
        <w:rPr>
          <w:w w:val="0"/>
        </w:rPr>
      </w:pPr>
      <w:bookmarkStart w:id="28" w:name="_DV_M25"/>
      <w:bookmarkEnd w:id="28"/>
      <w:r>
        <w:rPr>
          <w:w w:val="0"/>
        </w:rPr>
        <w:lastRenderedPageBreak/>
        <w:t>Odborné předpoklady</w:t>
      </w:r>
      <w:r w:rsidR="00300C46">
        <w:rPr>
          <w:w w:val="0"/>
        </w:rPr>
        <w:t xml:space="preserve"> členů týmu</w:t>
      </w:r>
      <w:r>
        <w:rPr>
          <w:w w:val="0"/>
        </w:rPr>
        <w:t xml:space="preserve"> </w:t>
      </w:r>
      <w:r w:rsidR="008F1272" w:rsidRPr="0072342A">
        <w:rPr>
          <w:w w:val="0"/>
        </w:rPr>
        <w:t xml:space="preserve"> </w:t>
      </w:r>
    </w:p>
    <w:p w:rsidR="008F1272" w:rsidRDefault="008F1272" w:rsidP="00066698">
      <w:pPr>
        <w:keepNext/>
        <w:widowControl w:val="0"/>
        <w:rPr>
          <w:w w:val="0"/>
        </w:rPr>
      </w:pPr>
      <w:r w:rsidRPr="0072342A">
        <w:rPr>
          <w:w w:val="0"/>
        </w:rPr>
        <w:t>Advokátní kancelář se zavazuje poskytovat Právní služby podle této Smlouvy pouze prostřednictvím osob, které mají odpovídající odborné předpoklady pro dané Právní Služby.</w:t>
      </w:r>
    </w:p>
    <w:p w:rsidR="00615E05" w:rsidRDefault="00615E05" w:rsidP="00066698">
      <w:pPr>
        <w:pStyle w:val="Nadpis2"/>
        <w:keepNext/>
        <w:widowControl w:val="0"/>
        <w:rPr>
          <w:w w:val="0"/>
        </w:rPr>
      </w:pPr>
      <w:bookmarkStart w:id="29" w:name="_DV_M26"/>
      <w:bookmarkStart w:id="30" w:name="_DV_M27"/>
      <w:bookmarkStart w:id="31" w:name="_DV_M28"/>
      <w:bookmarkStart w:id="32" w:name="_DV_M29"/>
      <w:bookmarkEnd w:id="29"/>
      <w:bookmarkEnd w:id="30"/>
      <w:bookmarkEnd w:id="31"/>
      <w:bookmarkEnd w:id="32"/>
      <w:r>
        <w:rPr>
          <w:w w:val="0"/>
        </w:rPr>
        <w:t>Odpovědnost za škodu</w:t>
      </w:r>
    </w:p>
    <w:p w:rsidR="00615E05" w:rsidRPr="00615E05" w:rsidRDefault="00615E05" w:rsidP="004142D7">
      <w:pPr>
        <w:pStyle w:val="Zkladntext"/>
        <w:keepNext/>
        <w:widowControl w:val="0"/>
      </w:pPr>
      <w:r>
        <w:t xml:space="preserve">Advokátní kancelář odpovídá Klientovi za škodu způsobenou v důsledku výkonu Právních služeb, a to i tehdy, pokud škoda byla způsobena zástupcem (spolupracujícím advokátem) Advokátní kanceláře nebo jejím zaměstnancem. </w:t>
      </w:r>
    </w:p>
    <w:p w:rsidR="008F1272" w:rsidRDefault="008F1272" w:rsidP="004142D7">
      <w:pPr>
        <w:pStyle w:val="Nadpis2"/>
        <w:keepNext/>
        <w:widowControl w:val="0"/>
        <w:rPr>
          <w:w w:val="0"/>
        </w:rPr>
      </w:pPr>
      <w:r w:rsidRPr="0072342A">
        <w:rPr>
          <w:w w:val="0"/>
        </w:rPr>
        <w:t xml:space="preserve">Pojištění </w:t>
      </w:r>
    </w:p>
    <w:p w:rsidR="00CC532C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>Advokátní kancelář je povinna být po dobu trvání této Smlouvy řádně pojištěna pro</w:t>
      </w:r>
      <w:r w:rsidR="00F71852">
        <w:rPr>
          <w:w w:val="0"/>
        </w:rPr>
        <w:t> </w:t>
      </w:r>
      <w:r w:rsidRPr="0072342A">
        <w:rPr>
          <w:w w:val="0"/>
        </w:rPr>
        <w:t>případ profesní odpovědnosti za škodu způsobenou porušením povinností při</w:t>
      </w:r>
      <w:r w:rsidR="00F71852">
        <w:rPr>
          <w:w w:val="0"/>
        </w:rPr>
        <w:t> </w:t>
      </w:r>
      <w:r w:rsidRPr="0072342A">
        <w:rPr>
          <w:w w:val="0"/>
        </w:rPr>
        <w:t xml:space="preserve">poskytování Právních služeb. Advokátní kancelář prohlašuje, že ke dni uzavření této Smlouvy je pojištěna na částku ve výši </w:t>
      </w:r>
      <w:r w:rsidR="00BF2966">
        <w:rPr>
          <w:w w:val="0"/>
        </w:rPr>
        <w:t>5</w:t>
      </w:r>
      <w:r w:rsidR="00154F23">
        <w:rPr>
          <w:w w:val="0"/>
        </w:rPr>
        <w:t>0.</w:t>
      </w:r>
      <w:r w:rsidRPr="0072342A">
        <w:rPr>
          <w:w w:val="0"/>
        </w:rPr>
        <w:t>000</w:t>
      </w:r>
      <w:r w:rsidR="00154F23">
        <w:rPr>
          <w:w w:val="0"/>
        </w:rPr>
        <w:t>.</w:t>
      </w:r>
      <w:r w:rsidRPr="0072342A">
        <w:rPr>
          <w:w w:val="0"/>
        </w:rPr>
        <w:t>000,- Kč (slovy</w:t>
      </w:r>
      <w:r w:rsidR="00DA3AC4">
        <w:rPr>
          <w:w w:val="0"/>
        </w:rPr>
        <w:t>:</w:t>
      </w:r>
      <w:r w:rsidRPr="0072342A">
        <w:rPr>
          <w:w w:val="0"/>
        </w:rPr>
        <w:t xml:space="preserve"> </w:t>
      </w:r>
      <w:r w:rsidR="00BF2966">
        <w:rPr>
          <w:w w:val="0"/>
        </w:rPr>
        <w:t xml:space="preserve">padesát </w:t>
      </w:r>
      <w:r w:rsidRPr="0072342A">
        <w:rPr>
          <w:w w:val="0"/>
        </w:rPr>
        <w:t xml:space="preserve">milionů </w:t>
      </w:r>
      <w:r w:rsidRPr="0072342A">
        <w:t>korun českých)</w:t>
      </w:r>
      <w:r w:rsidRPr="0072342A">
        <w:rPr>
          <w:w w:val="0"/>
        </w:rPr>
        <w:t>.</w:t>
      </w:r>
      <w:r w:rsidR="008056DA">
        <w:rPr>
          <w:w w:val="0"/>
        </w:rPr>
        <w:t xml:space="preserve"> </w:t>
      </w:r>
    </w:p>
    <w:p w:rsidR="009C783D" w:rsidRDefault="009C783D" w:rsidP="004142D7">
      <w:pPr>
        <w:keepNext/>
        <w:widowControl w:val="0"/>
        <w:rPr>
          <w:w w:val="0"/>
        </w:rPr>
      </w:pPr>
      <w:r>
        <w:rPr>
          <w:w w:val="0"/>
        </w:rPr>
        <w:t xml:space="preserve">Klient je povinen Advokátní kancelář informovat v případě, že poskytnutím Právních služeb může dojít ke vzniku škody převyšující pojistnou částku podle předchozího Odstavce této Smlouvy. </w:t>
      </w:r>
    </w:p>
    <w:p w:rsidR="008F1272" w:rsidRDefault="008F1272" w:rsidP="004142D7">
      <w:pPr>
        <w:pStyle w:val="Nadpis2"/>
        <w:keepNext/>
        <w:widowControl w:val="0"/>
        <w:rPr>
          <w:w w:val="0"/>
        </w:rPr>
      </w:pPr>
      <w:bookmarkStart w:id="33" w:name="_DV_M30"/>
      <w:bookmarkStart w:id="34" w:name="_DV_M31"/>
      <w:bookmarkStart w:id="35" w:name="_DV_M32"/>
      <w:bookmarkEnd w:id="33"/>
      <w:bookmarkEnd w:id="34"/>
      <w:bookmarkEnd w:id="35"/>
      <w:r w:rsidRPr="0072342A">
        <w:rPr>
          <w:w w:val="0"/>
        </w:rPr>
        <w:t xml:space="preserve">Záznamy </w:t>
      </w:r>
    </w:p>
    <w:p w:rsidR="008F1272" w:rsidRPr="0072342A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 xml:space="preserve">Advokátní kancelář je povinna vést záznamy o poskytnutých Právních službách. Advokátní kancelář vyvine úsilí k zajištění optimálního využití času a odborných znalostí </w:t>
      </w:r>
      <w:r w:rsidR="0045317F">
        <w:rPr>
          <w:w w:val="0"/>
        </w:rPr>
        <w:t>členů týmu</w:t>
      </w:r>
      <w:r w:rsidRPr="0072342A">
        <w:rPr>
          <w:w w:val="0"/>
        </w:rPr>
        <w:t xml:space="preserve"> s ohledem na potřeby Klienta.</w:t>
      </w:r>
    </w:p>
    <w:p w:rsidR="008F1272" w:rsidRPr="0072342A" w:rsidRDefault="008F1272" w:rsidP="004142D7">
      <w:pPr>
        <w:pStyle w:val="Nadpis1"/>
        <w:widowControl w:val="0"/>
        <w:rPr>
          <w:w w:val="0"/>
        </w:rPr>
      </w:pPr>
      <w:bookmarkStart w:id="36" w:name="_Toc314837025"/>
      <w:bookmarkStart w:id="37" w:name="_Toc534911052"/>
      <w:r w:rsidRPr="0072342A">
        <w:rPr>
          <w:w w:val="0"/>
        </w:rPr>
        <w:t>PRÁVA A POVINNOSTI KLIENTA</w:t>
      </w:r>
      <w:bookmarkEnd w:id="36"/>
      <w:bookmarkEnd w:id="37"/>
    </w:p>
    <w:p w:rsidR="008F1272" w:rsidRDefault="008F1272" w:rsidP="004142D7">
      <w:pPr>
        <w:pStyle w:val="Nadpis2"/>
        <w:keepNext/>
        <w:widowControl w:val="0"/>
        <w:rPr>
          <w:w w:val="0"/>
        </w:rPr>
      </w:pPr>
      <w:bookmarkStart w:id="38" w:name="_DV_M34"/>
      <w:bookmarkEnd w:id="38"/>
      <w:r w:rsidRPr="0072342A">
        <w:rPr>
          <w:w w:val="0"/>
        </w:rPr>
        <w:t xml:space="preserve">Součinnost </w:t>
      </w:r>
    </w:p>
    <w:p w:rsidR="00BD5792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 xml:space="preserve">Klient je povinen poskytnout Advokátní kanceláři </w:t>
      </w:r>
      <w:r w:rsidR="00300C46">
        <w:rPr>
          <w:w w:val="0"/>
        </w:rPr>
        <w:t xml:space="preserve">v souvislosti s poskytováním Právních služeb </w:t>
      </w:r>
      <w:r w:rsidRPr="0072342A">
        <w:rPr>
          <w:w w:val="0"/>
        </w:rPr>
        <w:t>plnou součinnost</w:t>
      </w:r>
      <w:r w:rsidR="00300C46">
        <w:rPr>
          <w:w w:val="0"/>
        </w:rPr>
        <w:t xml:space="preserve">, zejména </w:t>
      </w:r>
      <w:r w:rsidR="00013104">
        <w:rPr>
          <w:w w:val="0"/>
        </w:rPr>
        <w:t xml:space="preserve">poskytnout včas a pravdivě </w:t>
      </w:r>
      <w:r w:rsidRPr="0072342A">
        <w:rPr>
          <w:w w:val="0"/>
        </w:rPr>
        <w:t>veškeré informace a podklady jemu dostupné a potřebné k poskytnutí Právních služeb</w:t>
      </w:r>
      <w:r w:rsidR="00013104">
        <w:rPr>
          <w:w w:val="0"/>
        </w:rPr>
        <w:t>, označit potřebné skutečnosti, předložit veškeré nezbytné listiny, dokumenty a další podklady</w:t>
      </w:r>
      <w:r w:rsidRPr="0072342A">
        <w:rPr>
          <w:w w:val="0"/>
        </w:rPr>
        <w:t xml:space="preserve">. </w:t>
      </w:r>
    </w:p>
    <w:p w:rsidR="008F1272" w:rsidRPr="0072342A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>Advokátní kancelář je povinna si vyžádat předložení dalších informací</w:t>
      </w:r>
      <w:r w:rsidR="00013104">
        <w:rPr>
          <w:w w:val="0"/>
        </w:rPr>
        <w:t xml:space="preserve"> a podkladů</w:t>
      </w:r>
      <w:r w:rsidRPr="0072342A">
        <w:rPr>
          <w:w w:val="0"/>
        </w:rPr>
        <w:t xml:space="preserve">, pokud by poskytnuté </w:t>
      </w:r>
      <w:r w:rsidR="00013104">
        <w:rPr>
          <w:w w:val="0"/>
        </w:rPr>
        <w:t>informace</w:t>
      </w:r>
      <w:r w:rsidRPr="0072342A">
        <w:rPr>
          <w:w w:val="0"/>
        </w:rPr>
        <w:t xml:space="preserve"> </w:t>
      </w:r>
      <w:r w:rsidR="00013104">
        <w:rPr>
          <w:w w:val="0"/>
        </w:rPr>
        <w:t xml:space="preserve">a podklady </w:t>
      </w:r>
      <w:r w:rsidRPr="0072342A">
        <w:rPr>
          <w:w w:val="0"/>
        </w:rPr>
        <w:t xml:space="preserve">nedostačovaly k poskytnutí Právních služeb na odpovídající úrovni, či alespoň na tuto skutečnost písemně (včetně elektronické komunikace) upozornit Klienta. </w:t>
      </w:r>
    </w:p>
    <w:p w:rsidR="008F1272" w:rsidRDefault="008F1272" w:rsidP="004142D7">
      <w:pPr>
        <w:pStyle w:val="Nadpis2"/>
        <w:keepNext/>
        <w:widowControl w:val="0"/>
        <w:rPr>
          <w:w w:val="0"/>
        </w:rPr>
      </w:pPr>
      <w:bookmarkStart w:id="39" w:name="_DV_M35"/>
      <w:bookmarkEnd w:id="39"/>
      <w:r w:rsidRPr="0072342A">
        <w:rPr>
          <w:w w:val="0"/>
        </w:rPr>
        <w:t xml:space="preserve">Důvěra v poskytnuté informace </w:t>
      </w:r>
    </w:p>
    <w:p w:rsidR="00255F23" w:rsidRPr="00657A81" w:rsidRDefault="008F1272" w:rsidP="004142D7">
      <w:pPr>
        <w:keepNext/>
        <w:widowControl w:val="0"/>
      </w:pPr>
      <w:r w:rsidRPr="0072342A">
        <w:rPr>
          <w:w w:val="0"/>
        </w:rPr>
        <w:t xml:space="preserve">Klient bere na vědomí a souhlasí s tím, že Advokátní kancelář </w:t>
      </w:r>
      <w:r w:rsidR="0058195C">
        <w:rPr>
          <w:w w:val="0"/>
        </w:rPr>
        <w:t xml:space="preserve">bude </w:t>
      </w:r>
      <w:r w:rsidR="00255F23" w:rsidRPr="00657A81">
        <w:t>vycház</w:t>
      </w:r>
      <w:r w:rsidR="0058195C">
        <w:t>et</w:t>
      </w:r>
      <w:r w:rsidR="00255F23" w:rsidRPr="00657A81">
        <w:t xml:space="preserve"> z</w:t>
      </w:r>
      <w:r w:rsidR="00DA3AC4">
        <w:t> </w:t>
      </w:r>
      <w:r w:rsidR="00255F23" w:rsidRPr="00657A81">
        <w:t xml:space="preserve">předpokladu, že informace </w:t>
      </w:r>
      <w:r w:rsidR="0058195C">
        <w:t xml:space="preserve">i </w:t>
      </w:r>
      <w:r w:rsidR="00255F23" w:rsidRPr="00657A81">
        <w:t>dokument</w:t>
      </w:r>
      <w:r w:rsidR="0058195C">
        <w:t xml:space="preserve">y poskytnuté Klientem jsou a budou vždy </w:t>
      </w:r>
      <w:r w:rsidR="00255F23" w:rsidRPr="00255F23">
        <w:rPr>
          <w:w w:val="0"/>
        </w:rPr>
        <w:t>úplné</w:t>
      </w:r>
      <w:r w:rsidR="00255F23" w:rsidRPr="00657A81">
        <w:t xml:space="preserve">, přesné a správné, a že neexistují žádné jiné dokumenty </w:t>
      </w:r>
      <w:r w:rsidR="0058195C">
        <w:t xml:space="preserve">nebo informace </w:t>
      </w:r>
      <w:r w:rsidR="00255F23" w:rsidRPr="00657A81">
        <w:t>ohledně prověřovaných oblastí právních vztahů</w:t>
      </w:r>
      <w:r w:rsidR="0058195C">
        <w:t xml:space="preserve"> v rámci poskytování Právních služeb, které mají nebo mohou mít podstatný význam pro poskytování Právních služeb</w:t>
      </w:r>
      <w:r w:rsidR="00255F23" w:rsidRPr="00657A81">
        <w:t xml:space="preserve">. </w:t>
      </w:r>
    </w:p>
    <w:p w:rsidR="008F1272" w:rsidRDefault="008F1272" w:rsidP="004142D7">
      <w:pPr>
        <w:pStyle w:val="Nadpis2"/>
        <w:keepNext/>
        <w:widowControl w:val="0"/>
        <w:rPr>
          <w:w w:val="0"/>
        </w:rPr>
      </w:pPr>
      <w:r w:rsidRPr="0072342A">
        <w:rPr>
          <w:w w:val="0"/>
        </w:rPr>
        <w:lastRenderedPageBreak/>
        <w:t>Plná moc</w:t>
      </w:r>
      <w:r>
        <w:rPr>
          <w:w w:val="0"/>
        </w:rPr>
        <w:t xml:space="preserve"> </w:t>
      </w:r>
    </w:p>
    <w:p w:rsidR="008F1272" w:rsidRPr="0072342A" w:rsidRDefault="008F1272" w:rsidP="004142D7">
      <w:pPr>
        <w:keepNext/>
        <w:widowControl w:val="0"/>
        <w:rPr>
          <w:w w:val="0"/>
        </w:rPr>
      </w:pPr>
      <w:r>
        <w:rPr>
          <w:w w:val="0"/>
        </w:rPr>
        <w:t xml:space="preserve">Klient </w:t>
      </w:r>
      <w:r w:rsidRPr="0072342A">
        <w:rPr>
          <w:w w:val="0"/>
        </w:rPr>
        <w:t>poskytn</w:t>
      </w:r>
      <w:r w:rsidR="00615E05">
        <w:rPr>
          <w:w w:val="0"/>
        </w:rPr>
        <w:t>e</w:t>
      </w:r>
      <w:r w:rsidRPr="0072342A">
        <w:rPr>
          <w:w w:val="0"/>
        </w:rPr>
        <w:t xml:space="preserve"> Advokátní kanceláři plnou moc</w:t>
      </w:r>
      <w:r w:rsidR="0082115F">
        <w:rPr>
          <w:w w:val="0"/>
        </w:rPr>
        <w:t>,</w:t>
      </w:r>
      <w:r w:rsidRPr="0072342A">
        <w:rPr>
          <w:w w:val="0"/>
        </w:rPr>
        <w:t xml:space="preserve"> </w:t>
      </w:r>
      <w:r w:rsidR="00F71852">
        <w:rPr>
          <w:w w:val="0"/>
        </w:rPr>
        <w:t>ukáže</w:t>
      </w:r>
      <w:r w:rsidRPr="0072342A">
        <w:rPr>
          <w:w w:val="0"/>
        </w:rPr>
        <w:t>-li</w:t>
      </w:r>
      <w:r w:rsidR="00F71852">
        <w:rPr>
          <w:w w:val="0"/>
        </w:rPr>
        <w:t xml:space="preserve"> se</w:t>
      </w:r>
      <w:r w:rsidR="0082115F">
        <w:rPr>
          <w:w w:val="0"/>
        </w:rPr>
        <w:t xml:space="preserve"> to</w:t>
      </w:r>
      <w:r w:rsidR="00F71852">
        <w:rPr>
          <w:w w:val="0"/>
        </w:rPr>
        <w:t xml:space="preserve"> </w:t>
      </w:r>
      <w:r w:rsidRPr="0072342A">
        <w:rPr>
          <w:w w:val="0"/>
        </w:rPr>
        <w:t>nezbytné</w:t>
      </w:r>
      <w:r w:rsidR="00615E05">
        <w:rPr>
          <w:w w:val="0"/>
        </w:rPr>
        <w:t xml:space="preserve"> pro poskytování Právních služeb</w:t>
      </w:r>
      <w:r w:rsidRPr="0072342A">
        <w:rPr>
          <w:w w:val="0"/>
        </w:rPr>
        <w:t>.</w:t>
      </w:r>
    </w:p>
    <w:p w:rsidR="008F1272" w:rsidRDefault="008F1272" w:rsidP="004142D7">
      <w:pPr>
        <w:pStyle w:val="Nadpis2"/>
        <w:keepNext/>
        <w:widowControl w:val="0"/>
        <w:rPr>
          <w:w w:val="0"/>
        </w:rPr>
      </w:pPr>
      <w:bookmarkStart w:id="40" w:name="_DV_M36"/>
      <w:bookmarkEnd w:id="40"/>
      <w:r w:rsidRPr="0072342A">
        <w:rPr>
          <w:w w:val="0"/>
        </w:rPr>
        <w:t xml:space="preserve">Schválení </w:t>
      </w:r>
    </w:p>
    <w:p w:rsidR="008F1272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>Klient má právo schválit předem jakékoliv kroky, které Advokátní kancelář učiní v</w:t>
      </w:r>
      <w:r w:rsidR="00F71852">
        <w:rPr>
          <w:w w:val="0"/>
        </w:rPr>
        <w:t> </w:t>
      </w:r>
      <w:r w:rsidRPr="0072342A">
        <w:rPr>
          <w:w w:val="0"/>
        </w:rPr>
        <w:t xml:space="preserve">souvislosti s poskytováním Právních služeb. </w:t>
      </w:r>
    </w:p>
    <w:p w:rsidR="008F1272" w:rsidRPr="0072342A" w:rsidRDefault="008F1272" w:rsidP="004142D7">
      <w:pPr>
        <w:pStyle w:val="Nadpis1"/>
        <w:widowControl w:val="0"/>
        <w:rPr>
          <w:w w:val="0"/>
        </w:rPr>
      </w:pPr>
      <w:bookmarkStart w:id="41" w:name="_DV_M37"/>
      <w:bookmarkStart w:id="42" w:name="_DV_M38"/>
      <w:bookmarkStart w:id="43" w:name="_Toc314837026"/>
      <w:bookmarkStart w:id="44" w:name="_Toc534911053"/>
      <w:bookmarkEnd w:id="41"/>
      <w:bookmarkEnd w:id="42"/>
      <w:r w:rsidRPr="0072342A">
        <w:rPr>
          <w:w w:val="0"/>
        </w:rPr>
        <w:t>ODMĚNA A PLATEBNÍ PODMÍNKY</w:t>
      </w:r>
      <w:bookmarkEnd w:id="43"/>
      <w:bookmarkEnd w:id="44"/>
    </w:p>
    <w:p w:rsidR="008F1272" w:rsidRDefault="007C7217" w:rsidP="004142D7">
      <w:pPr>
        <w:pStyle w:val="Nadpis2"/>
        <w:keepNext/>
        <w:widowControl w:val="0"/>
        <w:rPr>
          <w:w w:val="0"/>
        </w:rPr>
      </w:pPr>
      <w:bookmarkStart w:id="45" w:name="_DV_M39"/>
      <w:bookmarkStart w:id="46" w:name="_Ref386126208"/>
      <w:bookmarkEnd w:id="45"/>
      <w:r>
        <w:rPr>
          <w:w w:val="0"/>
        </w:rPr>
        <w:t xml:space="preserve">Výše </w:t>
      </w:r>
      <w:r w:rsidR="008F1272" w:rsidRPr="0072342A">
        <w:rPr>
          <w:w w:val="0"/>
        </w:rPr>
        <w:t>Odměn</w:t>
      </w:r>
      <w:bookmarkEnd w:id="46"/>
      <w:r>
        <w:rPr>
          <w:w w:val="0"/>
        </w:rPr>
        <w:t>y</w:t>
      </w:r>
      <w:r w:rsidR="008F1272" w:rsidRPr="0072342A">
        <w:rPr>
          <w:w w:val="0"/>
        </w:rPr>
        <w:t xml:space="preserve"> </w:t>
      </w:r>
    </w:p>
    <w:p w:rsidR="001A3D83" w:rsidRPr="0072342A" w:rsidRDefault="008F1272" w:rsidP="004142D7">
      <w:pPr>
        <w:keepNext/>
        <w:widowControl w:val="0"/>
        <w:rPr>
          <w:w w:val="0"/>
        </w:rPr>
      </w:pPr>
      <w:r w:rsidRPr="0072342A">
        <w:rPr>
          <w:w w:val="0"/>
        </w:rPr>
        <w:t xml:space="preserve">Není-li mezi Stranami dohodnuto jinak, </w:t>
      </w:r>
      <w:r w:rsidR="001A3D83">
        <w:rPr>
          <w:w w:val="0"/>
        </w:rPr>
        <w:t>náleží</w:t>
      </w:r>
      <w:r w:rsidRPr="0072342A">
        <w:rPr>
          <w:w w:val="0"/>
        </w:rPr>
        <w:t xml:space="preserve"> Advokátní kanceláři za poskytování Právních služeb </w:t>
      </w:r>
      <w:r w:rsidR="00623EF5">
        <w:rPr>
          <w:w w:val="0"/>
        </w:rPr>
        <w:t xml:space="preserve">jednotná hodinová </w:t>
      </w:r>
      <w:r w:rsidR="006F1876">
        <w:rPr>
          <w:w w:val="0"/>
        </w:rPr>
        <w:t xml:space="preserve">odměna ve výši </w:t>
      </w:r>
      <w:proofErr w:type="gramStart"/>
      <w:r w:rsidR="00066698">
        <w:rPr>
          <w:b/>
          <w:bCs/>
          <w:w w:val="0"/>
        </w:rPr>
        <w:t>1.50</w:t>
      </w:r>
      <w:r w:rsidR="0071750D">
        <w:rPr>
          <w:b/>
          <w:bCs/>
          <w:w w:val="0"/>
        </w:rPr>
        <w:t>0</w:t>
      </w:r>
      <w:r w:rsidR="006F1876" w:rsidRPr="006F1876">
        <w:rPr>
          <w:b/>
          <w:w w:val="0"/>
        </w:rPr>
        <w:t>,-</w:t>
      </w:r>
      <w:proofErr w:type="gramEnd"/>
      <w:r w:rsidR="006F1876" w:rsidRPr="006F1876">
        <w:rPr>
          <w:b/>
          <w:w w:val="0"/>
        </w:rPr>
        <w:t xml:space="preserve"> Kč</w:t>
      </w:r>
      <w:r w:rsidR="006F1876">
        <w:rPr>
          <w:w w:val="0"/>
        </w:rPr>
        <w:t xml:space="preserve"> (slovy: </w:t>
      </w:r>
      <w:r w:rsidR="00066698">
        <w:rPr>
          <w:w w:val="0"/>
        </w:rPr>
        <w:t xml:space="preserve">tisíc </w:t>
      </w:r>
      <w:r w:rsidR="0071750D">
        <w:rPr>
          <w:w w:val="0"/>
        </w:rPr>
        <w:t>pět set</w:t>
      </w:r>
      <w:r w:rsidR="00066698">
        <w:rPr>
          <w:w w:val="0"/>
        </w:rPr>
        <w:t xml:space="preserve"> </w:t>
      </w:r>
      <w:r w:rsidR="006F1876">
        <w:rPr>
          <w:w w:val="0"/>
        </w:rPr>
        <w:t xml:space="preserve">korun českých) bez DPH za </w:t>
      </w:r>
      <w:r w:rsidR="00E62879">
        <w:t xml:space="preserve">každou </w:t>
      </w:r>
      <w:r w:rsidRPr="0072342A">
        <w:t xml:space="preserve">jednu (1) hodinu Právních služeb </w:t>
      </w:r>
      <w:r w:rsidR="00FC116A" w:rsidRPr="0072342A">
        <w:t>(</w:t>
      </w:r>
      <w:r w:rsidR="00FC116A">
        <w:t>dále jen "</w:t>
      </w:r>
      <w:r w:rsidR="00FC116A" w:rsidRPr="00FC116A">
        <w:rPr>
          <w:b/>
        </w:rPr>
        <w:t>Odměna</w:t>
      </w:r>
      <w:r w:rsidR="00FC116A">
        <w:t>"</w:t>
      </w:r>
      <w:r w:rsidR="00FC116A" w:rsidRPr="0072342A">
        <w:t>)</w:t>
      </w:r>
      <w:bookmarkStart w:id="47" w:name="_DV_M40"/>
      <w:bookmarkStart w:id="48" w:name="_DV_M43"/>
      <w:bookmarkStart w:id="49" w:name="_DV_M44"/>
      <w:bookmarkStart w:id="50" w:name="_DV_M45"/>
      <w:bookmarkStart w:id="51" w:name="_DV_M46"/>
      <w:bookmarkStart w:id="52" w:name="_DV_M49"/>
      <w:bookmarkStart w:id="53" w:name="_DV_M54"/>
      <w:bookmarkEnd w:id="47"/>
      <w:bookmarkEnd w:id="48"/>
      <w:bookmarkEnd w:id="49"/>
      <w:bookmarkEnd w:id="50"/>
      <w:bookmarkEnd w:id="51"/>
      <w:bookmarkEnd w:id="52"/>
      <w:bookmarkEnd w:id="53"/>
      <w:r w:rsidR="00D56603">
        <w:t xml:space="preserve">. </w:t>
      </w:r>
      <w:r w:rsidRPr="0072342A">
        <w:rPr>
          <w:w w:val="0"/>
        </w:rPr>
        <w:t xml:space="preserve">Advokátní kancelář je oprávněna účtovat </w:t>
      </w:r>
      <w:r w:rsidR="00FC116A">
        <w:rPr>
          <w:w w:val="0"/>
        </w:rPr>
        <w:t>Hodinovou o</w:t>
      </w:r>
      <w:r w:rsidRPr="0072342A">
        <w:rPr>
          <w:w w:val="0"/>
        </w:rPr>
        <w:t xml:space="preserve">dměnu za každých započatých patnáct (15) minut Právních </w:t>
      </w:r>
      <w:r w:rsidR="00F71852">
        <w:rPr>
          <w:w w:val="0"/>
        </w:rPr>
        <w:t>služeb v poměrné</w:t>
      </w:r>
      <w:r w:rsidRPr="0072342A">
        <w:rPr>
          <w:w w:val="0"/>
        </w:rPr>
        <w:t xml:space="preserve"> výši k hodinové sazbě </w:t>
      </w:r>
      <w:r w:rsidR="00623EF5">
        <w:rPr>
          <w:w w:val="0"/>
        </w:rPr>
        <w:t>O</w:t>
      </w:r>
      <w:r w:rsidRPr="0072342A">
        <w:rPr>
          <w:w w:val="0"/>
        </w:rPr>
        <w:t>dměny.</w:t>
      </w:r>
      <w:r w:rsidR="00615E05">
        <w:rPr>
          <w:w w:val="0"/>
        </w:rPr>
        <w:t xml:space="preserve"> Pokud na</w:t>
      </w:r>
      <w:r w:rsidR="00DA3AC4">
        <w:rPr>
          <w:w w:val="0"/>
        </w:rPr>
        <w:t> </w:t>
      </w:r>
      <w:r w:rsidR="00615E05">
        <w:rPr>
          <w:w w:val="0"/>
        </w:rPr>
        <w:t xml:space="preserve">základě této Smlouvy poskytuje Právní služby Klientovi více osob v rámci </w:t>
      </w:r>
      <w:r w:rsidR="00300C46">
        <w:rPr>
          <w:w w:val="0"/>
        </w:rPr>
        <w:t xml:space="preserve">týmu </w:t>
      </w:r>
      <w:r w:rsidR="00615E05">
        <w:rPr>
          <w:w w:val="0"/>
        </w:rPr>
        <w:t xml:space="preserve">Advokátní kanceláře, </w:t>
      </w:r>
      <w:r w:rsidR="00300C46">
        <w:rPr>
          <w:w w:val="0"/>
        </w:rPr>
        <w:t xml:space="preserve">náleží </w:t>
      </w:r>
      <w:r w:rsidR="00623EF5">
        <w:rPr>
          <w:w w:val="0"/>
        </w:rPr>
        <w:t>O</w:t>
      </w:r>
      <w:r w:rsidR="00300C46">
        <w:rPr>
          <w:w w:val="0"/>
        </w:rPr>
        <w:t>dměna ve</w:t>
      </w:r>
      <w:r w:rsidR="00777244">
        <w:rPr>
          <w:w w:val="0"/>
        </w:rPr>
        <w:t> </w:t>
      </w:r>
      <w:r w:rsidR="00300C46">
        <w:rPr>
          <w:w w:val="0"/>
        </w:rPr>
        <w:t xml:space="preserve">vztahu ke </w:t>
      </w:r>
      <w:r w:rsidR="001A3D83">
        <w:rPr>
          <w:w w:val="0"/>
        </w:rPr>
        <w:t>každé takové osobě samostatně. V případě zastupování Klienta</w:t>
      </w:r>
      <w:r w:rsidR="001A3D83" w:rsidRPr="001A3D83">
        <w:rPr>
          <w:w w:val="0"/>
        </w:rPr>
        <w:t xml:space="preserve"> při</w:t>
      </w:r>
      <w:r w:rsidR="001A3D83">
        <w:rPr>
          <w:w w:val="0"/>
        </w:rPr>
        <w:t> </w:t>
      </w:r>
      <w:r w:rsidR="001A3D83" w:rsidRPr="001A3D83">
        <w:rPr>
          <w:w w:val="0"/>
        </w:rPr>
        <w:t>soudních, rozhodčích, správních a jiných řízeních</w:t>
      </w:r>
      <w:r w:rsidR="001A3D83">
        <w:rPr>
          <w:w w:val="0"/>
        </w:rPr>
        <w:t xml:space="preserve">, náleží Advokátní kanceláři </w:t>
      </w:r>
      <w:r w:rsidR="00D56603">
        <w:rPr>
          <w:w w:val="0"/>
        </w:rPr>
        <w:t xml:space="preserve">v případě částečného nebo plného úspěchu ve věci </w:t>
      </w:r>
      <w:r w:rsidR="00EB70C3">
        <w:rPr>
          <w:w w:val="0"/>
        </w:rPr>
        <w:t xml:space="preserve">rovněž odměna ve výši rozdílu mezi uhrazenou Odměnou za zastupování v daném řízení a </w:t>
      </w:r>
      <w:r w:rsidR="00C47B3E">
        <w:rPr>
          <w:w w:val="0"/>
        </w:rPr>
        <w:t>výš</w:t>
      </w:r>
      <w:r w:rsidR="00EB70C3">
        <w:rPr>
          <w:w w:val="0"/>
        </w:rPr>
        <w:t>í</w:t>
      </w:r>
      <w:r w:rsidR="00C47B3E">
        <w:rPr>
          <w:w w:val="0"/>
        </w:rPr>
        <w:t xml:space="preserve"> přiznané náhrady nákladů</w:t>
      </w:r>
      <w:r w:rsidR="00EB70C3">
        <w:rPr>
          <w:w w:val="0"/>
        </w:rPr>
        <w:t xml:space="preserve"> právního zastoupení v </w:t>
      </w:r>
      <w:r w:rsidR="00C47B3E">
        <w:rPr>
          <w:w w:val="0"/>
        </w:rPr>
        <w:t>takové</w:t>
      </w:r>
      <w:r w:rsidR="00EB70C3">
        <w:rPr>
          <w:w w:val="0"/>
        </w:rPr>
        <w:t>m</w:t>
      </w:r>
      <w:r w:rsidR="00C47B3E">
        <w:rPr>
          <w:w w:val="0"/>
        </w:rPr>
        <w:t xml:space="preserve"> řízení hrazené protistranou</w:t>
      </w:r>
      <w:r w:rsidR="001A3D83">
        <w:rPr>
          <w:w w:val="0"/>
        </w:rPr>
        <w:t>.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bookmarkStart w:id="54" w:name="_Ref386198880"/>
      <w:r w:rsidRPr="0072342A">
        <w:rPr>
          <w:w w:val="0"/>
        </w:rPr>
        <w:t>Výlohy</w:t>
      </w:r>
      <w:bookmarkEnd w:id="54"/>
      <w:r w:rsidRPr="0072342A">
        <w:rPr>
          <w:w w:val="0"/>
        </w:rPr>
        <w:t xml:space="preserve"> </w:t>
      </w:r>
    </w:p>
    <w:p w:rsidR="008F1272" w:rsidRPr="0072342A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Advokátní kancelář má dále nárok na úhradu skutečně vynaložených hotových výdajů a</w:t>
      </w:r>
      <w:r w:rsidR="00F71852">
        <w:rPr>
          <w:w w:val="0"/>
        </w:rPr>
        <w:t> </w:t>
      </w:r>
      <w:r w:rsidRPr="0072342A">
        <w:rPr>
          <w:w w:val="0"/>
        </w:rPr>
        <w:t>soudních poplatků vynaložených v souvislosti s poskytnutím Právních služeb (</w:t>
      </w:r>
      <w:r w:rsidR="00F82637">
        <w:rPr>
          <w:w w:val="0"/>
        </w:rPr>
        <w:t xml:space="preserve">dále jen </w:t>
      </w:r>
      <w:r w:rsidR="00F82637">
        <w:t>"</w:t>
      </w:r>
      <w:r w:rsidRPr="0072342A">
        <w:rPr>
          <w:b/>
          <w:w w:val="0"/>
        </w:rPr>
        <w:t>Výlohy</w:t>
      </w:r>
      <w:r w:rsidR="00F82637">
        <w:t>"</w:t>
      </w:r>
      <w:r w:rsidRPr="0072342A">
        <w:rPr>
          <w:w w:val="0"/>
        </w:rPr>
        <w:t>). Výlohami se pro účely této Smlouvy rozumí také náhrada cestovních nákladů, náklady poštovného či jiné náklady doručení, náklady na notáře, správní a</w:t>
      </w:r>
      <w:r w:rsidR="00F71852">
        <w:rPr>
          <w:w w:val="0"/>
        </w:rPr>
        <w:t> </w:t>
      </w:r>
      <w:r w:rsidRPr="0072342A">
        <w:rPr>
          <w:w w:val="0"/>
        </w:rPr>
        <w:t xml:space="preserve">soudní poplatky, apod. 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bookmarkStart w:id="55" w:name="_Ref386126232"/>
      <w:r w:rsidRPr="0072342A">
        <w:rPr>
          <w:w w:val="0"/>
        </w:rPr>
        <w:t>Náklady za překlad</w:t>
      </w:r>
      <w:bookmarkEnd w:id="55"/>
      <w:r w:rsidRPr="0072342A">
        <w:rPr>
          <w:w w:val="0"/>
        </w:rPr>
        <w:t xml:space="preserve"> </w:t>
      </w:r>
    </w:p>
    <w:p w:rsidR="008F1272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Advokátní kancelář je oprávněna účtovat si za případné právní překlady (</w:t>
      </w:r>
      <w:r w:rsidR="00F82637">
        <w:rPr>
          <w:w w:val="0"/>
        </w:rPr>
        <w:t xml:space="preserve">dále jen </w:t>
      </w:r>
      <w:r w:rsidR="00F82637">
        <w:t>"</w:t>
      </w:r>
      <w:r w:rsidRPr="0072342A">
        <w:rPr>
          <w:b/>
          <w:w w:val="0"/>
        </w:rPr>
        <w:t>Náklady za překlad</w:t>
      </w:r>
      <w:r w:rsidR="00F82637">
        <w:t>"</w:t>
      </w:r>
      <w:r w:rsidRPr="0072342A">
        <w:rPr>
          <w:w w:val="0"/>
        </w:rPr>
        <w:t>).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bookmarkStart w:id="56" w:name="_DV_M55"/>
      <w:bookmarkEnd w:id="56"/>
      <w:r w:rsidRPr="0072342A">
        <w:t>Platba</w:t>
      </w:r>
      <w:r w:rsidRPr="0072342A">
        <w:rPr>
          <w:w w:val="0"/>
        </w:rPr>
        <w:t xml:space="preserve"> Odměny </w:t>
      </w:r>
    </w:p>
    <w:p w:rsidR="008F1272" w:rsidRPr="0072342A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Sjednaná Odměna, Výlohy a Náklady za překlad budou Klientem hrazeny na banko</w:t>
      </w:r>
      <w:r w:rsidR="00DA3AC4">
        <w:rPr>
          <w:w w:val="0"/>
        </w:rPr>
        <w:t xml:space="preserve">vní účet Advokátní kanceláře </w:t>
      </w:r>
      <w:r w:rsidR="00DA3AC4">
        <w:t xml:space="preserve">č. </w:t>
      </w:r>
      <w:r w:rsidR="005A7616" w:rsidRPr="005A7616">
        <w:rPr>
          <w:b/>
        </w:rPr>
        <w:t>1024722053/6100</w:t>
      </w:r>
      <w:r w:rsidR="00DA3AC4">
        <w:t xml:space="preserve"> vedený u </w:t>
      </w:r>
      <w:proofErr w:type="spellStart"/>
      <w:r w:rsidR="00623EF5">
        <w:t>Equa</w:t>
      </w:r>
      <w:proofErr w:type="spellEnd"/>
      <w:r w:rsidR="00623EF5">
        <w:t xml:space="preserve"> Bank a.s.</w:t>
      </w:r>
      <w:r w:rsidR="00DA3AC4">
        <w:t>,</w:t>
      </w:r>
      <w:r w:rsidR="0045317F">
        <w:t xml:space="preserve"> nebo na jakýkoli jiný bankovní účet Advokátní kanceláře uvedený </w:t>
      </w:r>
      <w:r w:rsidR="00F71852">
        <w:t>na</w:t>
      </w:r>
      <w:r w:rsidR="00DA3AC4">
        <w:t> </w:t>
      </w:r>
      <w:r w:rsidR="0045317F">
        <w:t>faktuře</w:t>
      </w:r>
      <w:r w:rsidRPr="0072342A">
        <w:t xml:space="preserve"> vystavené </w:t>
      </w:r>
      <w:r w:rsidRPr="0072342A">
        <w:rPr>
          <w:w w:val="0"/>
        </w:rPr>
        <w:t>Advokátní kanceláří</w:t>
      </w:r>
      <w:r w:rsidR="00F71852">
        <w:rPr>
          <w:w w:val="0"/>
        </w:rPr>
        <w:t>, a to</w:t>
      </w:r>
      <w:r w:rsidRPr="0072342A">
        <w:rPr>
          <w:w w:val="0"/>
        </w:rPr>
        <w:t xml:space="preserve"> </w:t>
      </w:r>
      <w:r w:rsidRPr="0072342A">
        <w:t>se splatností čtrnácti (14) kalendářních dnů od</w:t>
      </w:r>
      <w:r>
        <w:t xml:space="preserve"> doručení faktury Klientovi</w:t>
      </w:r>
      <w:r w:rsidRPr="0072342A">
        <w:rPr>
          <w:w w:val="0"/>
        </w:rPr>
        <w:t xml:space="preserve">. 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bookmarkStart w:id="57" w:name="_DV_M56"/>
      <w:bookmarkEnd w:id="57"/>
      <w:r w:rsidRPr="0072342A">
        <w:rPr>
          <w:w w:val="0"/>
        </w:rPr>
        <w:t xml:space="preserve">Faktury </w:t>
      </w:r>
    </w:p>
    <w:p w:rsidR="008F1272" w:rsidRPr="0072342A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Jednotlivé faktury budou obvykle vystavovány za každý měsíc poskytování Právních služeb. Ke každé faktuře bude připojena příloha obsahující přehled všech posky</w:t>
      </w:r>
      <w:r w:rsidR="00DA3AC4">
        <w:rPr>
          <w:w w:val="0"/>
        </w:rPr>
        <w:t xml:space="preserve">tnutých </w:t>
      </w:r>
      <w:r w:rsidR="00DA3AC4">
        <w:rPr>
          <w:w w:val="0"/>
        </w:rPr>
        <w:lastRenderedPageBreak/>
        <w:t xml:space="preserve">Právních služeb, včetně </w:t>
      </w:r>
      <w:r w:rsidR="00E9367A">
        <w:rPr>
          <w:w w:val="0"/>
        </w:rPr>
        <w:t>(i) data</w:t>
      </w:r>
      <w:r w:rsidR="00DA3AC4">
        <w:rPr>
          <w:w w:val="0"/>
        </w:rPr>
        <w:t xml:space="preserve"> poskytnutí Právní Služby, (</w:t>
      </w:r>
      <w:proofErr w:type="spellStart"/>
      <w:r w:rsidR="00DA3AC4">
        <w:rPr>
          <w:w w:val="0"/>
        </w:rPr>
        <w:t>ii</w:t>
      </w:r>
      <w:proofErr w:type="spellEnd"/>
      <w:r w:rsidRPr="0072342A">
        <w:rPr>
          <w:w w:val="0"/>
        </w:rPr>
        <w:t>) popis</w:t>
      </w:r>
      <w:r w:rsidR="00E9367A">
        <w:rPr>
          <w:w w:val="0"/>
        </w:rPr>
        <w:t>u</w:t>
      </w:r>
      <w:r w:rsidRPr="0072342A">
        <w:rPr>
          <w:w w:val="0"/>
        </w:rPr>
        <w:t xml:space="preserve"> obsah</w:t>
      </w:r>
      <w:r w:rsidR="00DA3AC4">
        <w:rPr>
          <w:w w:val="0"/>
        </w:rPr>
        <w:t>u poskytnuté Právní služby a (</w:t>
      </w:r>
      <w:proofErr w:type="spellStart"/>
      <w:r w:rsidR="00DA3AC4">
        <w:rPr>
          <w:w w:val="0"/>
        </w:rPr>
        <w:t>iii</w:t>
      </w:r>
      <w:proofErr w:type="spellEnd"/>
      <w:r w:rsidRPr="0072342A">
        <w:rPr>
          <w:w w:val="0"/>
        </w:rPr>
        <w:t>) dob</w:t>
      </w:r>
      <w:r w:rsidR="00E9367A">
        <w:rPr>
          <w:w w:val="0"/>
        </w:rPr>
        <w:t>y</w:t>
      </w:r>
      <w:r w:rsidRPr="0072342A">
        <w:rPr>
          <w:w w:val="0"/>
        </w:rPr>
        <w:t xml:space="preserve"> trvání konkrétní Právní služby.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r w:rsidRPr="0072342A">
        <w:rPr>
          <w:w w:val="0"/>
        </w:rPr>
        <w:t xml:space="preserve">DPH </w:t>
      </w:r>
    </w:p>
    <w:p w:rsidR="008F1272" w:rsidRPr="0072342A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Ke sjednané Odměně, Výlohám a Nákladům za překlad se uplatní DPH v souladu s platnými právními předpisy.</w:t>
      </w:r>
      <w:r w:rsidR="0034675E">
        <w:rPr>
          <w:w w:val="0"/>
        </w:rPr>
        <w:t xml:space="preserve"> Pro účely </w:t>
      </w:r>
      <w:r w:rsidR="00615E05">
        <w:rPr>
          <w:w w:val="0"/>
        </w:rPr>
        <w:t xml:space="preserve">DPH </w:t>
      </w:r>
      <w:r w:rsidR="0034675E">
        <w:rPr>
          <w:w w:val="0"/>
        </w:rPr>
        <w:t>ve</w:t>
      </w:r>
      <w:r w:rsidR="00E9367A">
        <w:rPr>
          <w:w w:val="0"/>
        </w:rPr>
        <w:t> </w:t>
      </w:r>
      <w:r w:rsidR="0034675E">
        <w:rPr>
          <w:w w:val="0"/>
        </w:rPr>
        <w:t>vztahu k Odměně je poskytnutí Právní</w:t>
      </w:r>
      <w:r w:rsidR="00E9367A">
        <w:rPr>
          <w:w w:val="0"/>
        </w:rPr>
        <w:t>ch</w:t>
      </w:r>
      <w:r w:rsidR="0034675E">
        <w:rPr>
          <w:w w:val="0"/>
        </w:rPr>
        <w:t xml:space="preserve"> služeb považováno za uskutečnění zdanitelného plnění dnem vydání příslušné faktury. </w:t>
      </w:r>
      <w:r w:rsidR="007C7217">
        <w:rPr>
          <w:w w:val="0"/>
        </w:rPr>
        <w:t xml:space="preserve">V případě, že dojde v době plnění ke změně výše sazby DPH, bude Advokátní kancelář účtovat DPH podle aktuální výše sazby DHP vyplývající z právních předpisů účinných ke dni uskutečnění zdanitelného plnění. </w:t>
      </w:r>
    </w:p>
    <w:p w:rsidR="008F1272" w:rsidRDefault="008F1272" w:rsidP="004078D3">
      <w:pPr>
        <w:pStyle w:val="Nadpis2"/>
        <w:keepNext/>
        <w:widowControl w:val="0"/>
        <w:rPr>
          <w:w w:val="0"/>
        </w:rPr>
      </w:pPr>
      <w:r w:rsidRPr="0072342A">
        <w:rPr>
          <w:w w:val="0"/>
        </w:rPr>
        <w:t xml:space="preserve">Zasílání daňových dokladů </w:t>
      </w:r>
    </w:p>
    <w:p w:rsidR="008F1272" w:rsidRDefault="008F1272" w:rsidP="004078D3">
      <w:pPr>
        <w:keepNext/>
        <w:widowControl w:val="0"/>
        <w:rPr>
          <w:w w:val="0"/>
        </w:rPr>
      </w:pPr>
      <w:r w:rsidRPr="0072342A">
        <w:rPr>
          <w:w w:val="0"/>
        </w:rPr>
        <w:t>Faktury</w:t>
      </w:r>
      <w:r w:rsidR="00E9367A">
        <w:rPr>
          <w:w w:val="0"/>
        </w:rPr>
        <w:t xml:space="preserve"> a</w:t>
      </w:r>
      <w:r w:rsidRPr="0072342A">
        <w:rPr>
          <w:w w:val="0"/>
        </w:rPr>
        <w:t xml:space="preserve"> daňové doklady včetně příloh mohou být zasílány ve formátu PDF na</w:t>
      </w:r>
      <w:r w:rsidR="00E9367A">
        <w:rPr>
          <w:w w:val="0"/>
        </w:rPr>
        <w:t> </w:t>
      </w:r>
      <w:r w:rsidRPr="0072342A">
        <w:rPr>
          <w:w w:val="0"/>
        </w:rPr>
        <w:t xml:space="preserve">emailovou adresu </w:t>
      </w:r>
      <w:r w:rsidR="000244EF">
        <w:rPr>
          <w:w w:val="0"/>
        </w:rPr>
        <w:t>K</w:t>
      </w:r>
      <w:r w:rsidRPr="0072342A">
        <w:rPr>
          <w:w w:val="0"/>
        </w:rPr>
        <w:t>lienta, případně prostředn</w:t>
      </w:r>
      <w:r w:rsidR="00E9367A">
        <w:rPr>
          <w:w w:val="0"/>
        </w:rPr>
        <w:t xml:space="preserve">ictvím datových schránek, pokud </w:t>
      </w:r>
      <w:r w:rsidRPr="0072342A">
        <w:rPr>
          <w:w w:val="0"/>
        </w:rPr>
        <w:t>tento způsob zasílání dokladů bude podle platné legislativy možný.</w:t>
      </w:r>
    </w:p>
    <w:p w:rsidR="008F1272" w:rsidRPr="0072342A" w:rsidRDefault="008F1272" w:rsidP="00623EF5">
      <w:pPr>
        <w:pStyle w:val="Nadpis1"/>
        <w:widowControl w:val="0"/>
        <w:rPr>
          <w:w w:val="0"/>
        </w:rPr>
      </w:pPr>
      <w:bookmarkStart w:id="58" w:name="_Toc314837027"/>
      <w:bookmarkStart w:id="59" w:name="_Toc534911054"/>
      <w:r w:rsidRPr="0072342A">
        <w:rPr>
          <w:w w:val="0"/>
        </w:rPr>
        <w:t>ZÁNIK PRÁV A POVINNOSTÍ</w:t>
      </w:r>
      <w:bookmarkEnd w:id="58"/>
      <w:bookmarkEnd w:id="59"/>
    </w:p>
    <w:p w:rsidR="008F1272" w:rsidRDefault="008F1272" w:rsidP="00623EF5">
      <w:pPr>
        <w:pStyle w:val="Nadpis2"/>
        <w:keepNext/>
        <w:widowControl w:val="0"/>
        <w:rPr>
          <w:w w:val="0"/>
        </w:rPr>
      </w:pPr>
      <w:bookmarkStart w:id="60" w:name="_Ref386200163"/>
      <w:r w:rsidRPr="0072342A">
        <w:rPr>
          <w:w w:val="0"/>
        </w:rPr>
        <w:t>Trvání Smlouvy</w:t>
      </w:r>
      <w:bookmarkEnd w:id="60"/>
      <w:r w:rsidRPr="0072342A">
        <w:rPr>
          <w:w w:val="0"/>
        </w:rPr>
        <w:t xml:space="preserve"> </w:t>
      </w:r>
    </w:p>
    <w:p w:rsidR="007C7217" w:rsidRDefault="008F1272" w:rsidP="00623EF5">
      <w:pPr>
        <w:keepNext/>
        <w:widowControl w:val="0"/>
        <w:rPr>
          <w:w w:val="0"/>
        </w:rPr>
      </w:pPr>
      <w:r w:rsidRPr="0072342A">
        <w:rPr>
          <w:w w:val="0"/>
        </w:rPr>
        <w:t xml:space="preserve">Tato Smlouva je uzavřena na dobu </w:t>
      </w:r>
      <w:r w:rsidRPr="004142D7">
        <w:rPr>
          <w:b/>
          <w:bCs/>
          <w:w w:val="0"/>
        </w:rPr>
        <w:t>určitou</w:t>
      </w:r>
      <w:r w:rsidR="004142D7" w:rsidRPr="004142D7">
        <w:rPr>
          <w:b/>
          <w:bCs/>
          <w:w w:val="0"/>
        </w:rPr>
        <w:t xml:space="preserve"> do 31. prosince 2019</w:t>
      </w:r>
      <w:r w:rsidR="004142D7">
        <w:rPr>
          <w:w w:val="0"/>
        </w:rPr>
        <w:t xml:space="preserve">, maximálně však do doby, kdy celková výše nároků na finanční plnění ze strany Klienta dosáhne částky </w:t>
      </w:r>
      <w:proofErr w:type="gramStart"/>
      <w:r w:rsidR="004142D7">
        <w:rPr>
          <w:w w:val="0"/>
        </w:rPr>
        <w:t>150.000,-</w:t>
      </w:r>
      <w:proofErr w:type="gramEnd"/>
      <w:r w:rsidR="004142D7">
        <w:rPr>
          <w:w w:val="0"/>
        </w:rPr>
        <w:t xml:space="preserve"> Kč (slovy: sto padesát tisíc korun českých)</w:t>
      </w:r>
      <w:r w:rsidR="009C783D">
        <w:rPr>
          <w:w w:val="0"/>
        </w:rPr>
        <w:t>.</w:t>
      </w:r>
      <w:r w:rsidR="00BD5792">
        <w:rPr>
          <w:w w:val="0"/>
        </w:rPr>
        <w:t xml:space="preserve"> </w:t>
      </w:r>
    </w:p>
    <w:p w:rsidR="008F1272" w:rsidRPr="0072342A" w:rsidRDefault="00BD5792" w:rsidP="00623EF5">
      <w:pPr>
        <w:keepNext/>
        <w:widowControl w:val="0"/>
        <w:rPr>
          <w:w w:val="0"/>
        </w:rPr>
      </w:pPr>
      <w:r>
        <w:rPr>
          <w:w w:val="0"/>
        </w:rPr>
        <w:t xml:space="preserve">Touto Smlouvou se řídí rovněž práva a povinností Stran vzniklé na základě poskytování Právních služeb Advokátní kanceláří Klientovi před uzavřením této Smlouvy. </w:t>
      </w:r>
    </w:p>
    <w:p w:rsidR="008F1272" w:rsidRDefault="008F1272" w:rsidP="00623EF5">
      <w:pPr>
        <w:pStyle w:val="Nadpis2"/>
        <w:keepNext/>
        <w:widowControl w:val="0"/>
        <w:rPr>
          <w:w w:val="0"/>
        </w:rPr>
      </w:pPr>
      <w:r w:rsidRPr="0072342A">
        <w:rPr>
          <w:w w:val="0"/>
        </w:rPr>
        <w:t xml:space="preserve">Ukončení Smlouvy </w:t>
      </w:r>
    </w:p>
    <w:p w:rsidR="008F1272" w:rsidRPr="0072342A" w:rsidRDefault="008F1272" w:rsidP="00623EF5">
      <w:pPr>
        <w:keepNext/>
        <w:widowControl w:val="0"/>
      </w:pPr>
      <w:r w:rsidRPr="0072342A">
        <w:rPr>
          <w:w w:val="0"/>
        </w:rPr>
        <w:t xml:space="preserve">Tato Smlouva může být </w:t>
      </w:r>
      <w:r w:rsidR="00013104">
        <w:rPr>
          <w:w w:val="0"/>
        </w:rPr>
        <w:t xml:space="preserve">ukončena </w:t>
      </w:r>
      <w:r w:rsidRPr="0072342A">
        <w:rPr>
          <w:w w:val="0"/>
        </w:rPr>
        <w:t>v důsledku:</w:t>
      </w:r>
    </w:p>
    <w:p w:rsidR="008F1272" w:rsidRPr="0072342A" w:rsidRDefault="008F1272" w:rsidP="00623EF5">
      <w:pPr>
        <w:pStyle w:val="Nadpis3"/>
        <w:keepNext/>
        <w:widowControl w:val="0"/>
      </w:pPr>
      <w:r w:rsidRPr="0072342A">
        <w:t>písemné dohody obou Stran;</w:t>
      </w:r>
    </w:p>
    <w:p w:rsidR="00013104" w:rsidRDefault="00013104" w:rsidP="00623EF5">
      <w:pPr>
        <w:pStyle w:val="Nadpis3"/>
        <w:keepNext/>
        <w:widowControl w:val="0"/>
      </w:pPr>
      <w:r>
        <w:t>ztrátou způsobilosti Advokátní kanceláře k</w:t>
      </w:r>
      <w:r w:rsidR="009C783D">
        <w:t xml:space="preserve"> výkonu advokacie podle Zákona </w:t>
      </w:r>
      <w:r>
        <w:t>o</w:t>
      </w:r>
      <w:r w:rsidR="009C783D">
        <w:t> </w:t>
      </w:r>
      <w:r>
        <w:t>advokacii</w:t>
      </w:r>
      <w:r w:rsidRPr="0072342A">
        <w:t>;</w:t>
      </w:r>
    </w:p>
    <w:p w:rsidR="008F1272" w:rsidRPr="0072342A" w:rsidRDefault="008F1272" w:rsidP="00623EF5">
      <w:pPr>
        <w:pStyle w:val="Nadpis3"/>
        <w:keepNext/>
        <w:widowControl w:val="0"/>
      </w:pPr>
      <w:r w:rsidRPr="0072342A">
        <w:t xml:space="preserve">odstoupením kterékoli ze Stran ze zákonných důvodů, s účinností okamžikem doručení písemného oznámení o odstoupení druhé Straně; </w:t>
      </w:r>
    </w:p>
    <w:p w:rsidR="00013104" w:rsidRDefault="008F1272" w:rsidP="00623EF5">
      <w:pPr>
        <w:pStyle w:val="Nadpis3"/>
        <w:keepNext/>
        <w:widowControl w:val="0"/>
      </w:pPr>
      <w:r w:rsidRPr="0072342A">
        <w:t>písemnou výpovědí doručenou druhé Straně</w:t>
      </w:r>
      <w:r w:rsidR="00322F9A">
        <w:t xml:space="preserve"> podle Odstavce </w:t>
      </w:r>
      <w:r w:rsidR="00322F9A">
        <w:fldChar w:fldCharType="begin"/>
      </w:r>
      <w:r w:rsidR="00322F9A">
        <w:instrText xml:space="preserve"> REF _Ref386125552 \r \h </w:instrText>
      </w:r>
      <w:r w:rsidR="00322F9A">
        <w:fldChar w:fldCharType="separate"/>
      </w:r>
      <w:r w:rsidR="00D80734">
        <w:t>5.3</w:t>
      </w:r>
      <w:r w:rsidR="00322F9A">
        <w:fldChar w:fldCharType="end"/>
      </w:r>
      <w:r w:rsidR="00322F9A">
        <w:t xml:space="preserve"> (</w:t>
      </w:r>
      <w:r w:rsidR="00322F9A" w:rsidRPr="00322F9A">
        <w:rPr>
          <w:i/>
        </w:rPr>
        <w:t>Výpověď bez</w:t>
      </w:r>
      <w:r w:rsidR="00E9367A">
        <w:rPr>
          <w:i/>
        </w:rPr>
        <w:t> </w:t>
      </w:r>
      <w:r w:rsidR="00322F9A" w:rsidRPr="00322F9A">
        <w:rPr>
          <w:i/>
        </w:rPr>
        <w:t>udání důvodu</w:t>
      </w:r>
      <w:r w:rsidR="00322F9A">
        <w:t>)</w:t>
      </w:r>
      <w:r w:rsidR="00013104" w:rsidRPr="0072342A">
        <w:t xml:space="preserve">; </w:t>
      </w:r>
      <w:r w:rsidR="00013104">
        <w:t>a/</w:t>
      </w:r>
      <w:r w:rsidR="00013104" w:rsidRPr="0072342A">
        <w:t>nebo</w:t>
      </w:r>
      <w:r w:rsidR="00013104">
        <w:t xml:space="preserve"> </w:t>
      </w:r>
    </w:p>
    <w:p w:rsidR="008F1272" w:rsidRPr="0072342A" w:rsidRDefault="00013104" w:rsidP="00623EF5">
      <w:pPr>
        <w:pStyle w:val="Nadpis3"/>
        <w:keepNext/>
        <w:widowControl w:val="0"/>
      </w:pPr>
      <w:r>
        <w:t>zánikem Klienta bez právního nástupce.</w:t>
      </w:r>
    </w:p>
    <w:p w:rsidR="008F1272" w:rsidRDefault="008F1272" w:rsidP="00623EF5">
      <w:pPr>
        <w:pStyle w:val="Nadpis2"/>
        <w:keepNext/>
        <w:widowControl w:val="0"/>
        <w:rPr>
          <w:w w:val="0"/>
        </w:rPr>
      </w:pPr>
      <w:bookmarkStart w:id="61" w:name="_Ref386125552"/>
      <w:r w:rsidRPr="0072342A">
        <w:t>Výpověď</w:t>
      </w:r>
      <w:r w:rsidRPr="0072342A">
        <w:rPr>
          <w:w w:val="0"/>
        </w:rPr>
        <w:t xml:space="preserve"> bez udání důvodu</w:t>
      </w:r>
      <w:bookmarkEnd w:id="61"/>
      <w:r w:rsidRPr="0072342A">
        <w:rPr>
          <w:w w:val="0"/>
        </w:rPr>
        <w:t xml:space="preserve"> </w:t>
      </w:r>
    </w:p>
    <w:p w:rsidR="008F1272" w:rsidRPr="0072342A" w:rsidRDefault="008F1272" w:rsidP="00623EF5">
      <w:pPr>
        <w:keepNext/>
        <w:widowControl w:val="0"/>
        <w:rPr>
          <w:w w:val="0"/>
        </w:rPr>
      </w:pPr>
      <w:r w:rsidRPr="0072342A">
        <w:rPr>
          <w:w w:val="0"/>
        </w:rPr>
        <w:t>Kterákoli ze Stran může tuto Smlouvu písemně vypovědět bez udání důvodu, výpovědní lhůt</w:t>
      </w:r>
      <w:r w:rsidR="000244EF">
        <w:rPr>
          <w:w w:val="0"/>
        </w:rPr>
        <w:t>a činí jeden měsíc</w:t>
      </w:r>
      <w:r w:rsidRPr="0072342A">
        <w:rPr>
          <w:w w:val="0"/>
        </w:rPr>
        <w:t xml:space="preserve"> </w:t>
      </w:r>
      <w:r w:rsidR="000244EF">
        <w:rPr>
          <w:w w:val="0"/>
        </w:rPr>
        <w:t xml:space="preserve">a </w:t>
      </w:r>
      <w:r w:rsidRPr="0072342A">
        <w:rPr>
          <w:w w:val="0"/>
        </w:rPr>
        <w:t>začíná běžet od prvého dne následujícího po doručení výpovědi druhé Straně. Zánikem Smlouvy zaniká i platnost všech udělených plných mocí.</w:t>
      </w:r>
    </w:p>
    <w:p w:rsidR="008F1272" w:rsidRDefault="008F1272" w:rsidP="00623EF5">
      <w:pPr>
        <w:pStyle w:val="Nadpis2"/>
        <w:keepNext/>
        <w:widowControl w:val="0"/>
        <w:rPr>
          <w:w w:val="0"/>
        </w:rPr>
      </w:pPr>
      <w:bookmarkStart w:id="62" w:name="_Ref386303441"/>
      <w:r w:rsidRPr="0072342A">
        <w:rPr>
          <w:w w:val="0"/>
        </w:rPr>
        <w:lastRenderedPageBreak/>
        <w:t>Povinnost</w:t>
      </w:r>
      <w:r w:rsidR="0034675E">
        <w:rPr>
          <w:w w:val="0"/>
        </w:rPr>
        <w:t xml:space="preserve">i po </w:t>
      </w:r>
      <w:r w:rsidR="0034675E" w:rsidRPr="0072342A">
        <w:rPr>
          <w:w w:val="0"/>
        </w:rPr>
        <w:t>uplynutí výpovědní lhůty</w:t>
      </w:r>
      <w:bookmarkEnd w:id="62"/>
      <w:r w:rsidRPr="0072342A">
        <w:rPr>
          <w:w w:val="0"/>
        </w:rPr>
        <w:t xml:space="preserve"> </w:t>
      </w:r>
    </w:p>
    <w:p w:rsidR="008F1272" w:rsidRDefault="008F1272" w:rsidP="00623EF5">
      <w:pPr>
        <w:keepNext/>
        <w:widowControl w:val="0"/>
        <w:rPr>
          <w:w w:val="0"/>
        </w:rPr>
      </w:pPr>
      <w:r w:rsidRPr="0072342A">
        <w:rPr>
          <w:w w:val="0"/>
        </w:rPr>
        <w:t>Po uplynutí výpovědní lhůty na základě výpovědi učiněné Klientem je Advokátní kancelář povinna nepokračovat v činnosti, na kterou se výpověď vztahuje. Je však povinna Klienta upozornit na opatření potřebná k tomu, aby se zabránilo vzniku škody bezprostředně spojené s nedokončením činnosti související se zařizováním záležitosti. Za</w:t>
      </w:r>
      <w:r w:rsidR="00E9367A">
        <w:rPr>
          <w:w w:val="0"/>
        </w:rPr>
        <w:t> </w:t>
      </w:r>
      <w:r w:rsidRPr="0072342A">
        <w:rPr>
          <w:w w:val="0"/>
        </w:rPr>
        <w:t>činnost řádně uskutečněnou do ukončení výpovědní lhůty má Advokátní kancelář nárok na Odměnu, Náklady za překlad a Výlohy podle této Smlouvy.</w:t>
      </w:r>
      <w:r w:rsidR="00EF1F51">
        <w:rPr>
          <w:w w:val="0"/>
        </w:rPr>
        <w:t xml:space="preserve"> Povinnosti uvedené v tomto Odstavci </w:t>
      </w:r>
      <w:r w:rsidR="00EF1F51">
        <w:rPr>
          <w:w w:val="0"/>
        </w:rPr>
        <w:fldChar w:fldCharType="begin"/>
      </w:r>
      <w:r w:rsidR="00EF1F51">
        <w:rPr>
          <w:w w:val="0"/>
        </w:rPr>
        <w:instrText xml:space="preserve"> REF _Ref386303441 \r \h </w:instrText>
      </w:r>
      <w:r w:rsidR="00EF1F51">
        <w:rPr>
          <w:w w:val="0"/>
        </w:rPr>
      </w:r>
      <w:r w:rsidR="00EF1F51">
        <w:rPr>
          <w:w w:val="0"/>
        </w:rPr>
        <w:fldChar w:fldCharType="separate"/>
      </w:r>
      <w:r w:rsidR="00D80734">
        <w:rPr>
          <w:w w:val="0"/>
        </w:rPr>
        <w:t>5.4</w:t>
      </w:r>
      <w:r w:rsidR="00EF1F51">
        <w:rPr>
          <w:w w:val="0"/>
        </w:rPr>
        <w:fldChar w:fldCharType="end"/>
      </w:r>
      <w:r w:rsidR="00EF1F51">
        <w:rPr>
          <w:w w:val="0"/>
        </w:rPr>
        <w:t xml:space="preserve"> (</w:t>
      </w:r>
      <w:r w:rsidR="00EF1F51" w:rsidRPr="00EF1F51">
        <w:rPr>
          <w:i/>
          <w:w w:val="0"/>
        </w:rPr>
        <w:t>Povinnosti po uplynutí výpovědní lhůty</w:t>
      </w:r>
      <w:r w:rsidR="00EF1F51">
        <w:rPr>
          <w:w w:val="0"/>
        </w:rPr>
        <w:t xml:space="preserve">) se přiměřeně uplatní i na případ jiného ukončení této Smlouvy než z důvodu výpovědi. </w:t>
      </w:r>
      <w:r w:rsidRPr="0072342A">
        <w:rPr>
          <w:w w:val="0"/>
        </w:rPr>
        <w:t xml:space="preserve"> </w:t>
      </w:r>
    </w:p>
    <w:p w:rsidR="008F1272" w:rsidRPr="0072342A" w:rsidRDefault="005A753F" w:rsidP="009C783D">
      <w:pPr>
        <w:pStyle w:val="Nadpis1"/>
        <w:widowControl w:val="0"/>
        <w:rPr>
          <w:w w:val="0"/>
        </w:rPr>
      </w:pPr>
      <w:bookmarkStart w:id="63" w:name="_Toc534911055"/>
      <w:r>
        <w:rPr>
          <w:w w:val="0"/>
        </w:rPr>
        <w:t>mlčenlivost</w:t>
      </w:r>
      <w:bookmarkEnd w:id="63"/>
    </w:p>
    <w:p w:rsidR="00255F23" w:rsidRDefault="008F1272" w:rsidP="009C783D">
      <w:pPr>
        <w:pStyle w:val="Nadpis2"/>
        <w:keepNext/>
        <w:widowControl w:val="0"/>
        <w:rPr>
          <w:w w:val="0"/>
        </w:rPr>
      </w:pPr>
      <w:bookmarkStart w:id="64" w:name="_Ref386303270"/>
      <w:r w:rsidRPr="0072342A">
        <w:rPr>
          <w:w w:val="0"/>
        </w:rPr>
        <w:t>Advokátní kancelář se</w:t>
      </w:r>
      <w:r w:rsidR="00EF1F51">
        <w:rPr>
          <w:w w:val="0"/>
        </w:rPr>
        <w:t xml:space="preserve"> </w:t>
      </w:r>
      <w:r w:rsidR="00EF1F51" w:rsidRPr="0072342A">
        <w:rPr>
          <w:w w:val="0"/>
        </w:rPr>
        <w:t>v souladu s</w:t>
      </w:r>
      <w:r w:rsidR="00EF1F51">
        <w:rPr>
          <w:w w:val="0"/>
        </w:rPr>
        <w:t> </w:t>
      </w:r>
      <w:r w:rsidR="00EF1F51" w:rsidRPr="0072342A">
        <w:rPr>
          <w:w w:val="0"/>
        </w:rPr>
        <w:t>ustanovením</w:t>
      </w:r>
      <w:r w:rsidR="00EF1F51">
        <w:rPr>
          <w:w w:val="0"/>
        </w:rPr>
        <w:t>i Zákona o advokacii</w:t>
      </w:r>
      <w:r w:rsidRPr="0072342A">
        <w:rPr>
          <w:w w:val="0"/>
        </w:rPr>
        <w:t xml:space="preserve"> zavazuje zachovávat </w:t>
      </w:r>
      <w:r w:rsidR="00C22B1F">
        <w:rPr>
          <w:w w:val="0"/>
        </w:rPr>
        <w:t>mlčenlivost</w:t>
      </w:r>
      <w:r w:rsidRPr="0072342A">
        <w:rPr>
          <w:w w:val="0"/>
        </w:rPr>
        <w:t xml:space="preserve"> o všech skutečnostech, o nichž se dozvěděla v souvislosti s poskytováním Právních služeb.</w:t>
      </w:r>
      <w:bookmarkEnd w:id="64"/>
      <w:r w:rsidR="00C22B1F">
        <w:rPr>
          <w:w w:val="0"/>
        </w:rPr>
        <w:t xml:space="preserve"> </w:t>
      </w:r>
    </w:p>
    <w:p w:rsidR="00255F23" w:rsidRDefault="008F1272" w:rsidP="007C7217">
      <w:pPr>
        <w:pStyle w:val="Nadpis2"/>
        <w:widowControl w:val="0"/>
        <w:rPr>
          <w:w w:val="0"/>
        </w:rPr>
      </w:pPr>
      <w:r w:rsidRPr="0072342A">
        <w:rPr>
          <w:w w:val="0"/>
        </w:rPr>
        <w:t>Povinnost Advokátní kanceláře zachovávat</w:t>
      </w:r>
      <w:r w:rsidR="0034675E">
        <w:rPr>
          <w:w w:val="0"/>
        </w:rPr>
        <w:t xml:space="preserve"> </w:t>
      </w:r>
      <w:r w:rsidR="00C22B1F">
        <w:rPr>
          <w:w w:val="0"/>
        </w:rPr>
        <w:t>mlčenlivost</w:t>
      </w:r>
      <w:r w:rsidR="00EF1F51">
        <w:rPr>
          <w:w w:val="0"/>
        </w:rPr>
        <w:t xml:space="preserve"> podle Odstavce </w:t>
      </w:r>
      <w:r w:rsidR="009C783D">
        <w:rPr>
          <w:w w:val="0"/>
        </w:rPr>
        <w:fldChar w:fldCharType="begin"/>
      </w:r>
      <w:r w:rsidR="009C783D">
        <w:rPr>
          <w:w w:val="0"/>
        </w:rPr>
        <w:instrText xml:space="preserve"> REF _Ref386303270 \r \h </w:instrText>
      </w:r>
      <w:r w:rsidR="009C783D">
        <w:rPr>
          <w:w w:val="0"/>
        </w:rPr>
      </w:r>
      <w:r w:rsidR="009C783D">
        <w:rPr>
          <w:w w:val="0"/>
        </w:rPr>
        <w:fldChar w:fldCharType="separate"/>
      </w:r>
      <w:r w:rsidR="00D80734">
        <w:rPr>
          <w:w w:val="0"/>
        </w:rPr>
        <w:t>6.1</w:t>
      </w:r>
      <w:r w:rsidR="009C783D">
        <w:rPr>
          <w:w w:val="0"/>
        </w:rPr>
        <w:fldChar w:fldCharType="end"/>
      </w:r>
      <w:r w:rsidR="00C22B1F">
        <w:rPr>
          <w:w w:val="0"/>
        </w:rPr>
        <w:t xml:space="preserve"> </w:t>
      </w:r>
      <w:r w:rsidRPr="0072342A">
        <w:rPr>
          <w:w w:val="0"/>
        </w:rPr>
        <w:t>trvá i po</w:t>
      </w:r>
      <w:r w:rsidR="009C783D">
        <w:rPr>
          <w:w w:val="0"/>
        </w:rPr>
        <w:t> </w:t>
      </w:r>
      <w:r w:rsidRPr="0072342A">
        <w:rPr>
          <w:w w:val="0"/>
        </w:rPr>
        <w:t xml:space="preserve">skončení poskytování Právních služeb. </w:t>
      </w:r>
    </w:p>
    <w:p w:rsidR="005A753F" w:rsidRDefault="008F1272" w:rsidP="007C7217">
      <w:pPr>
        <w:pStyle w:val="Nadpis2"/>
        <w:widowControl w:val="0"/>
        <w:rPr>
          <w:w w:val="0"/>
        </w:rPr>
      </w:pPr>
      <w:r w:rsidRPr="0072342A">
        <w:rPr>
          <w:w w:val="0"/>
        </w:rPr>
        <w:t>V odůvodněných případech je Klient oprávněn zprostit Advokátní kancelář mlčenlivosti ve vztahu k poskytovaným Právním službám.</w:t>
      </w:r>
      <w:r w:rsidR="005A753F">
        <w:rPr>
          <w:w w:val="0"/>
        </w:rPr>
        <w:t xml:space="preserve"> </w:t>
      </w:r>
    </w:p>
    <w:p w:rsidR="008F1272" w:rsidRPr="0072342A" w:rsidRDefault="005A753F" w:rsidP="007C7217">
      <w:pPr>
        <w:pStyle w:val="Nadpis2"/>
        <w:widowControl w:val="0"/>
        <w:rPr>
          <w:w w:val="0"/>
        </w:rPr>
      </w:pPr>
      <w:r>
        <w:rPr>
          <w:w w:val="0"/>
        </w:rPr>
        <w:t>Klient souhlasí se zařazením poradenství podle této Smlouvy mezi reference, které Advokátní kancelář publikuje ve svých přehledech pro účely výběrových řízení a</w:t>
      </w:r>
      <w:r w:rsidR="00E9367A">
        <w:rPr>
          <w:w w:val="0"/>
        </w:rPr>
        <w:t> </w:t>
      </w:r>
      <w:r>
        <w:rPr>
          <w:w w:val="0"/>
        </w:rPr>
        <w:t xml:space="preserve">odborných anket za předpokladu, že takovým zveřejněním Advokátní kancelář neporuší obchodní tajemství Klienta. </w:t>
      </w:r>
    </w:p>
    <w:p w:rsidR="008F1272" w:rsidRPr="0072342A" w:rsidRDefault="008F1272" w:rsidP="007C7217">
      <w:pPr>
        <w:pStyle w:val="Nadpis1"/>
        <w:keepNext w:val="0"/>
        <w:widowControl w:val="0"/>
        <w:rPr>
          <w:w w:val="0"/>
        </w:rPr>
      </w:pPr>
      <w:bookmarkStart w:id="65" w:name="_Toc314837029"/>
      <w:bookmarkStart w:id="66" w:name="_Toc534911056"/>
      <w:r w:rsidRPr="0072342A">
        <w:rPr>
          <w:w w:val="0"/>
        </w:rPr>
        <w:t>STŘET ZÁJMŮ</w:t>
      </w:r>
      <w:bookmarkEnd w:id="65"/>
      <w:bookmarkEnd w:id="66"/>
    </w:p>
    <w:p w:rsidR="008F1272" w:rsidRPr="0072342A" w:rsidRDefault="008F1272" w:rsidP="007C7217">
      <w:pPr>
        <w:widowControl w:val="0"/>
        <w:rPr>
          <w:w w:val="0"/>
        </w:rPr>
      </w:pPr>
      <w:r w:rsidRPr="0072342A">
        <w:rPr>
          <w:w w:val="0"/>
        </w:rPr>
        <w:t>Advokátní kancelář si není vědoma toho, že by existoval střet zájmů, který by bránil Advokátní kanceláři v uzavření této Smlouvy a v plnění veškerých závazků s touto Smlouvou souvisejících.</w:t>
      </w:r>
      <w:r w:rsidR="00C22B1F">
        <w:rPr>
          <w:w w:val="0"/>
        </w:rPr>
        <w:t xml:space="preserve"> </w:t>
      </w:r>
      <w:r w:rsidRPr="0072342A">
        <w:rPr>
          <w:w w:val="0"/>
        </w:rPr>
        <w:t>Advokátní kancelář se zavazuje oznámit Klientovi bez</w:t>
      </w:r>
      <w:r w:rsidR="00E9367A">
        <w:rPr>
          <w:w w:val="0"/>
        </w:rPr>
        <w:t> </w:t>
      </w:r>
      <w:r w:rsidRPr="0072342A">
        <w:rPr>
          <w:w w:val="0"/>
        </w:rPr>
        <w:t>zbytečného odkladu existenci střetu zájmů, o kterých se Advokátní kancelář v průběhu plnění této Smlouvy dozví. Porušení této povinnosti se považuje za podstatné porušení Smlouvy, pro které je Klient oprávněn od Smlouvy odstoupit s okamžitou účinností.</w:t>
      </w:r>
    </w:p>
    <w:p w:rsidR="008F1272" w:rsidRPr="0072342A" w:rsidRDefault="008F1272" w:rsidP="007C7217">
      <w:pPr>
        <w:pStyle w:val="Nadpis1"/>
        <w:keepNext w:val="0"/>
        <w:widowControl w:val="0"/>
        <w:rPr>
          <w:w w:val="0"/>
        </w:rPr>
      </w:pPr>
      <w:bookmarkStart w:id="67" w:name="_DV_M57"/>
      <w:bookmarkStart w:id="68" w:name="_Toc314837030"/>
      <w:bookmarkStart w:id="69" w:name="_Toc534911057"/>
      <w:bookmarkEnd w:id="67"/>
      <w:r w:rsidRPr="0072342A">
        <w:rPr>
          <w:w w:val="0"/>
        </w:rPr>
        <w:t xml:space="preserve">SPOLEČNÁ </w:t>
      </w:r>
      <w:r w:rsidR="00322F9A">
        <w:rPr>
          <w:w w:val="0"/>
        </w:rPr>
        <w:t>us</w:t>
      </w:r>
      <w:r w:rsidRPr="0072342A">
        <w:rPr>
          <w:w w:val="0"/>
        </w:rPr>
        <w:t>TANOVENÍ</w:t>
      </w:r>
      <w:bookmarkEnd w:id="68"/>
      <w:bookmarkEnd w:id="69"/>
    </w:p>
    <w:p w:rsidR="009A661F" w:rsidRDefault="00B709DA" w:rsidP="007C7217">
      <w:pPr>
        <w:pStyle w:val="Nadpis2"/>
        <w:widowControl w:val="0"/>
      </w:pPr>
      <w:bookmarkStart w:id="70" w:name="_DV_M58"/>
      <w:bookmarkStart w:id="71" w:name="_DV_M59"/>
      <w:bookmarkEnd w:id="8"/>
      <w:bookmarkEnd w:id="9"/>
      <w:bookmarkEnd w:id="70"/>
      <w:bookmarkEnd w:id="71"/>
      <w:r w:rsidRPr="00B709DA">
        <w:rPr>
          <w:w w:val="0"/>
        </w:rPr>
        <w:t>Jestliže</w:t>
      </w:r>
      <w:r w:rsidRPr="00DE0DDF">
        <w:t xml:space="preserve"> jakýkoliv závazek vyplývající z této Smlouvy nebo jakékoliv ustanovení této Smlouvy (včetně jakéhokoli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 platným, vymahatelným a nikoliv zdánlivým závazkem, jehož předmět bude v nejvyšší možné míře odpovídat předmětu původního odděleného závazku.</w:t>
      </w:r>
      <w:r>
        <w:t xml:space="preserve"> </w:t>
      </w:r>
    </w:p>
    <w:p w:rsidR="00B709DA" w:rsidRDefault="00B709DA" w:rsidP="007C7217">
      <w:pPr>
        <w:pStyle w:val="Nadpis2"/>
        <w:widowControl w:val="0"/>
        <w:rPr>
          <w:noProof/>
        </w:rPr>
      </w:pPr>
      <w:bookmarkStart w:id="72" w:name="_Toc253741245"/>
      <w:r w:rsidRPr="009A71CD">
        <w:t>Strany</w:t>
      </w:r>
      <w:r w:rsidRPr="009A71CD">
        <w:rPr>
          <w:noProof/>
        </w:rPr>
        <w:t xml:space="preserve"> budou postupovat v souladu s</w:t>
      </w:r>
      <w:r>
        <w:rPr>
          <w:noProof/>
        </w:rPr>
        <w:t xml:space="preserve"> oprávněnými zájmy druhé Strany</w:t>
      </w:r>
      <w:r w:rsidRPr="009A71CD">
        <w:rPr>
          <w:noProof/>
        </w:rPr>
        <w:t xml:space="preserve"> a uskuteční vešker</w:t>
      </w:r>
      <w:r>
        <w:rPr>
          <w:noProof/>
        </w:rPr>
        <w:t>é úkony a</w:t>
      </w:r>
      <w:r w:rsidRPr="009A71CD">
        <w:rPr>
          <w:noProof/>
        </w:rPr>
        <w:t xml:space="preserve"> právní </w:t>
      </w:r>
      <w:r>
        <w:rPr>
          <w:noProof/>
        </w:rPr>
        <w:t>jednání</w:t>
      </w:r>
      <w:r w:rsidRPr="009A71CD">
        <w:rPr>
          <w:noProof/>
        </w:rPr>
        <w:t>, kter</w:t>
      </w:r>
      <w:r>
        <w:rPr>
          <w:noProof/>
        </w:rPr>
        <w:t>á</w:t>
      </w:r>
      <w:r w:rsidRPr="009A71CD">
        <w:rPr>
          <w:noProof/>
        </w:rPr>
        <w:t xml:space="preserve"> se ukáží být nezbytn</w:t>
      </w:r>
      <w:r>
        <w:rPr>
          <w:noProof/>
        </w:rPr>
        <w:t>á</w:t>
      </w:r>
      <w:r w:rsidRPr="009A71CD">
        <w:rPr>
          <w:noProof/>
        </w:rPr>
        <w:t xml:space="preserve"> pro realizaci transakcí </w:t>
      </w:r>
      <w:r w:rsidRPr="009A71CD">
        <w:rPr>
          <w:noProof/>
        </w:rPr>
        <w:lastRenderedPageBreak/>
        <w:t>upravených touto Smlouvou. Závazek součinnosti se vztahuje pouze na takové úkony</w:t>
      </w:r>
      <w:r>
        <w:rPr>
          <w:noProof/>
        </w:rPr>
        <w:t xml:space="preserve"> a taková právní jednání</w:t>
      </w:r>
      <w:r w:rsidRPr="009A71CD">
        <w:rPr>
          <w:noProof/>
        </w:rPr>
        <w:t>, kter</w:t>
      </w:r>
      <w:r>
        <w:rPr>
          <w:noProof/>
        </w:rPr>
        <w:t>á</w:t>
      </w:r>
      <w:r w:rsidRPr="009A71CD">
        <w:rPr>
          <w:noProof/>
        </w:rPr>
        <w:t xml:space="preserve"> přispějí či mají přispět k dosažení účelu této Smlouvy. </w:t>
      </w:r>
      <w:bookmarkEnd w:id="72"/>
    </w:p>
    <w:p w:rsidR="009A661F" w:rsidRDefault="009A661F" w:rsidP="007C7217">
      <w:pPr>
        <w:pStyle w:val="Nadpis2"/>
        <w:widowControl w:val="0"/>
      </w:pPr>
      <w:r>
        <w:t xml:space="preserve">Jakékoliv pokyny, oznámení či dokumenty mohou být mezi Stranami komunikovány prostřednictvím elektronické pošty. </w:t>
      </w:r>
    </w:p>
    <w:p w:rsidR="00284DDA" w:rsidRDefault="00F05320" w:rsidP="007C7217">
      <w:pPr>
        <w:pStyle w:val="Nadpis2"/>
        <w:widowControl w:val="0"/>
      </w:pPr>
      <w:r w:rsidRPr="00D42F05">
        <w:t>Tato Smlouva tvoří úplnou dohodu mezi Stranami v záležitostech touto Smlouvou upravených a nahrazuje ve vztahu k těmto záležitostem veškerá předchozí ústní i</w:t>
      </w:r>
      <w:r w:rsidR="00B709DA">
        <w:t> </w:t>
      </w:r>
      <w:r w:rsidRPr="00D42F05">
        <w:t xml:space="preserve">písemná ujednání a dohody. </w:t>
      </w:r>
    </w:p>
    <w:p w:rsidR="00B709DA" w:rsidRDefault="00B709DA" w:rsidP="00032EE9">
      <w:pPr>
        <w:pStyle w:val="Nadpis2"/>
        <w:widowControl w:val="0"/>
        <w:tabs>
          <w:tab w:val="left" w:pos="22"/>
        </w:tabs>
      </w:pPr>
      <w:bookmarkStart w:id="73" w:name="_Toc57022052"/>
      <w:bookmarkStart w:id="74" w:name="_Toc57174993"/>
      <w:bookmarkStart w:id="75" w:name="_Toc59004866"/>
      <w:bookmarkStart w:id="76" w:name="_Toc225131735"/>
      <w:r w:rsidRPr="00282448">
        <w:t>Tato Smlouva může být měněna a doplňována pouze písemnými dodatky podepsanými všemi Stranami. Změna této Smlouvy v </w:t>
      </w:r>
      <w:proofErr w:type="gramStart"/>
      <w:r w:rsidRPr="00282448">
        <w:t>jiné</w:t>
      </w:r>
      <w:proofErr w:type="gramEnd"/>
      <w:r w:rsidRPr="00282448">
        <w:t xml:space="preserve"> než písemné formě je tímto vyloučena. Za</w:t>
      </w:r>
      <w:r>
        <w:t> </w:t>
      </w:r>
      <w:r w:rsidRPr="00282448">
        <w:t>písemnou formu bude</w:t>
      </w:r>
      <w:r>
        <w:t xml:space="preserve"> </w:t>
      </w:r>
      <w:r w:rsidRPr="00282448">
        <w:t xml:space="preserve">pro tento účel považována výměna e-mailových či jiných elektronických zpráv. </w:t>
      </w:r>
    </w:p>
    <w:bookmarkEnd w:id="73"/>
    <w:bookmarkEnd w:id="74"/>
    <w:bookmarkEnd w:id="75"/>
    <w:bookmarkEnd w:id="76"/>
    <w:p w:rsidR="00F05320" w:rsidRPr="00D42F05" w:rsidRDefault="00F05320" w:rsidP="00D80734">
      <w:pPr>
        <w:pStyle w:val="Nadpis2"/>
      </w:pPr>
      <w:r w:rsidRPr="00D42F05">
        <w:t>Tato Smlouva a její platnost se budou řídit právními předpisy České republiky</w:t>
      </w:r>
      <w:r w:rsidR="00284DDA">
        <w:t xml:space="preserve">, zejména </w:t>
      </w:r>
      <w:r w:rsidR="00D80734">
        <w:t xml:space="preserve">zákonem </w:t>
      </w:r>
      <w:r w:rsidR="00D80734" w:rsidRPr="006D0314">
        <w:t>č. 89/2012 Sb.</w:t>
      </w:r>
      <w:r w:rsidR="00D80734" w:rsidRPr="00695AC4">
        <w:t>, občanský zákoník, v platném znění</w:t>
      </w:r>
      <w:r w:rsidR="00D80734">
        <w:t xml:space="preserve"> </w:t>
      </w:r>
      <w:r w:rsidR="00284DDA">
        <w:t>a Zákonem o advokacii</w:t>
      </w:r>
      <w:r w:rsidRPr="00D42F05">
        <w:t xml:space="preserve">. </w:t>
      </w:r>
    </w:p>
    <w:bookmarkEnd w:id="2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066698" w:rsidRDefault="00066698" w:rsidP="00372DFD">
      <w:pPr>
        <w:pStyle w:val="Nadpis2"/>
      </w:pPr>
      <w:r>
        <w:t>Strany souhlasí s uveřejněním Smlouvy včetně všech jejích příloh, jakož i pozdějších změn prostřednictvím dodatků, prostřednictvím registru smluv, vedeného Ministerstvem vnitra, které je správcem registru smluv, v rozsahu a způsobem vyplývajícím ze zákona č. 340/2015 Sb., o registru smluv, ve znění pozdějších předpisů (dále jen „</w:t>
      </w:r>
      <w:r w:rsidRPr="00066698">
        <w:rPr>
          <w:b/>
          <w:bCs/>
        </w:rPr>
        <w:t>ZRS</w:t>
      </w:r>
      <w:r>
        <w:t>“). Za tímto účelem Strany souhlasí s uveřejněním svých osobních údajů uvedených v této smlouvě.</w:t>
      </w:r>
      <w:bookmarkStart w:id="77" w:name="_GoBack"/>
      <w:bookmarkEnd w:id="77"/>
    </w:p>
    <w:p w:rsidR="00066698" w:rsidRDefault="00066698" w:rsidP="006818E4">
      <w:pPr>
        <w:pStyle w:val="Nadpis2"/>
      </w:pPr>
      <w:r>
        <w:t>Strany se dohodly na tom, že Smlouva bude uveřejněna prostřednictvím registru smluv Klientem ve lhůtě 15 dní ode dne jejího uzavření. V případě, že tak Klient z nějakého důvodu neučiní, vyhrazuje si Advokátní kancelář právo Smlouvu po uplynutí uvedené patnáctidenní lhůty uveřejnit prostřednictvím registru smluv sama. Strana, která uveřejní Smlouvu prostřednictvím registru smluv, je povinna o tomto uveřejnění bez zbytečného odkladu informovat e-mailem druhou Stranu. Stejným způsobem musí být Strany informovány také o případných opravách dříve uveřejněné smlouvy prostřednictvím registru smluv ve smyslu § 5 odst. 7 ZRS. Strana, která uveřejnila Smlouvu prostřednictvím registru smluv nebo po uveřejnění Smlouvy provedla její opravdu podle § 5 odst. 7 ZRS, odpovídá za správnost tohoto uveřejnění (tj. za jeho soulad se ZRS) s tím, že druhá Strana není povinna správnost uveřejnění Smlouvy kontrolovat.</w:t>
      </w:r>
    </w:p>
    <w:p w:rsidR="0058195C" w:rsidRDefault="0058195C" w:rsidP="00D80734">
      <w:pPr>
        <w:pStyle w:val="Nadpis2"/>
      </w:pPr>
      <w:r w:rsidRPr="00C24E42">
        <w:t xml:space="preserve">Tato Smlouva je vyhotovena ve dvou (2) stejnopisech. Každá Strana obdrží po jednom </w:t>
      </w:r>
      <w:r w:rsidR="009C783D">
        <w:t xml:space="preserve">(1) </w:t>
      </w:r>
      <w:r w:rsidRPr="00C24E42">
        <w:t>stejnopisu Smlouvy</w:t>
      </w:r>
      <w:r>
        <w:t>.</w:t>
      </w:r>
      <w:r w:rsidRPr="00C24E42">
        <w:t xml:space="preserve"> </w:t>
      </w:r>
      <w:r>
        <w:t>K</w:t>
      </w:r>
      <w:r w:rsidRPr="00C24E42">
        <w:t xml:space="preserve">aždý stejnopis </w:t>
      </w:r>
      <w:r>
        <w:t xml:space="preserve">této Smlouvy </w:t>
      </w:r>
      <w:r w:rsidRPr="00C24E42">
        <w:t>má platnost originálu.</w:t>
      </w:r>
    </w:p>
    <w:p w:rsidR="00191E5A" w:rsidRPr="009A71CD" w:rsidRDefault="00191E5A" w:rsidP="00D80734">
      <w:pPr>
        <w:pStyle w:val="Nadpis2"/>
      </w:pPr>
      <w:r w:rsidRPr="009A71CD">
        <w:t xml:space="preserve">Tato Smlouva nabývá platnosti dnem jejího podpisu </w:t>
      </w:r>
      <w:r w:rsidR="00255F23">
        <w:t xml:space="preserve">oběma </w:t>
      </w:r>
      <w:r w:rsidRPr="009A71CD">
        <w:t>Stranami</w:t>
      </w:r>
      <w:r w:rsidR="000D0C08">
        <w:t xml:space="preserve"> </w:t>
      </w:r>
      <w:r w:rsidR="000D0C08" w:rsidRPr="009A71CD">
        <w:t>a účinnosti</w:t>
      </w:r>
      <w:r w:rsidR="000D0C08">
        <w:t xml:space="preserve"> okamžikem uveřejnění prostřednictvím registru smluv</w:t>
      </w:r>
      <w:r w:rsidRPr="009A71CD">
        <w:t>.</w:t>
      </w:r>
    </w:p>
    <w:p w:rsidR="00D80734" w:rsidRDefault="00D80734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0D0C08" w:rsidRDefault="000D0C08" w:rsidP="009C783D">
      <w:pPr>
        <w:widowControl w:val="0"/>
        <w:spacing w:after="0" w:line="240" w:lineRule="auto"/>
        <w:ind w:left="0"/>
        <w:jc w:val="left"/>
        <w:rPr>
          <w:b/>
          <w:caps/>
        </w:rPr>
      </w:pPr>
    </w:p>
    <w:p w:rsidR="008D619C" w:rsidRDefault="004C0AEF" w:rsidP="009C783D">
      <w:pPr>
        <w:widowControl w:val="0"/>
        <w:spacing w:after="0" w:line="240" w:lineRule="auto"/>
        <w:ind w:left="0"/>
        <w:jc w:val="left"/>
      </w:pPr>
      <w:r w:rsidRPr="009A71CD">
        <w:rPr>
          <w:b/>
          <w:caps/>
        </w:rPr>
        <w:lastRenderedPageBreak/>
        <w:t>Na důkaz čehož</w:t>
      </w:r>
      <w:r w:rsidRPr="009A71CD">
        <w:t xml:space="preserve"> připojují Strany vlastnoruční podpisy následovně:</w:t>
      </w:r>
    </w:p>
    <w:p w:rsidR="009C783D" w:rsidRDefault="009C783D" w:rsidP="009C783D">
      <w:pPr>
        <w:widowControl w:val="0"/>
        <w:spacing w:after="0" w:line="240" w:lineRule="auto"/>
        <w:ind w:left="0"/>
        <w:jc w:val="left"/>
      </w:pPr>
    </w:p>
    <w:p w:rsidR="009C783D" w:rsidRPr="00166CFD" w:rsidRDefault="009C783D" w:rsidP="009C783D">
      <w:pPr>
        <w:widowControl w:val="0"/>
        <w:spacing w:after="0" w:line="240" w:lineRule="auto"/>
        <w:ind w:left="0"/>
        <w:jc w:val="left"/>
        <w:rPr>
          <w:b/>
        </w:rPr>
      </w:pPr>
      <w:r>
        <w:rPr>
          <w:b/>
        </w:rPr>
        <w:t>Klient:</w:t>
      </w:r>
    </w:p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9C783D" w:rsidRPr="00DE0DDF" w:rsidTr="00A76613">
        <w:tc>
          <w:tcPr>
            <w:tcW w:w="4322" w:type="dxa"/>
            <w:shd w:val="clear" w:color="auto" w:fill="auto"/>
          </w:tcPr>
          <w:p w:rsidR="009C783D" w:rsidRPr="00157488" w:rsidRDefault="009C783D" w:rsidP="005A7616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240" w:after="0" w:line="288" w:lineRule="auto"/>
              <w:ind w:left="0" w:firstLine="0"/>
              <w:jc w:val="both"/>
              <w:rPr>
                <w:lang w:val="cs-CZ"/>
              </w:rPr>
            </w:pPr>
            <w:r w:rsidRPr="00157488">
              <w:rPr>
                <w:sz w:val="22"/>
                <w:szCs w:val="22"/>
                <w:lang w:val="cs-CZ"/>
              </w:rPr>
              <w:t>Podpis:</w:t>
            </w:r>
            <w:r w:rsidRPr="00157488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:rsidR="009C783D" w:rsidRPr="00157488" w:rsidRDefault="009C783D" w:rsidP="00A76613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623EF5" w:rsidRPr="00DE0DDF" w:rsidTr="00A76613">
        <w:tc>
          <w:tcPr>
            <w:tcW w:w="4322" w:type="dxa"/>
            <w:shd w:val="clear" w:color="auto" w:fill="auto"/>
          </w:tcPr>
          <w:p w:rsidR="00623EF5" w:rsidRPr="00157488" w:rsidRDefault="00C541AE" w:rsidP="00A11FA2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lang w:val="cs-CZ"/>
              </w:rPr>
            </w:pPr>
            <w:r w:rsidRPr="00C541AE">
              <w:rPr>
                <w:lang w:val="cs-CZ"/>
              </w:rPr>
              <w:t>Jméno:</w:t>
            </w:r>
            <w:r>
              <w:rPr>
                <w:lang w:val="cs-CZ"/>
              </w:rPr>
              <w:t xml:space="preserve"> </w:t>
            </w:r>
            <w:r w:rsidR="000D0C08">
              <w:rPr>
                <w:lang w:val="cs-CZ"/>
              </w:rPr>
              <w:t>Jiří Ptáček</w:t>
            </w:r>
          </w:p>
        </w:tc>
        <w:tc>
          <w:tcPr>
            <w:tcW w:w="4322" w:type="dxa"/>
            <w:shd w:val="clear" w:color="auto" w:fill="auto"/>
          </w:tcPr>
          <w:p w:rsidR="00623EF5" w:rsidRPr="00157488" w:rsidRDefault="00623EF5" w:rsidP="00A11FA2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623EF5" w:rsidRPr="00A11FA2" w:rsidTr="00A76613">
        <w:tc>
          <w:tcPr>
            <w:tcW w:w="4322" w:type="dxa"/>
            <w:shd w:val="clear" w:color="auto" w:fill="auto"/>
          </w:tcPr>
          <w:p w:rsidR="00623EF5" w:rsidRPr="00A11FA2" w:rsidRDefault="00C541AE" w:rsidP="00A76613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C541AE">
              <w:rPr>
                <w:sz w:val="22"/>
                <w:szCs w:val="22"/>
                <w:lang w:val="cs-CZ"/>
              </w:rPr>
              <w:t>Funkce:</w:t>
            </w:r>
            <w:r>
              <w:rPr>
                <w:sz w:val="22"/>
                <w:szCs w:val="22"/>
                <w:lang w:val="cs-CZ"/>
              </w:rPr>
              <w:t xml:space="preserve"> </w:t>
            </w:r>
            <w:r w:rsidR="000D0C08">
              <w:rPr>
                <w:sz w:val="22"/>
                <w:szCs w:val="22"/>
                <w:lang w:val="cs-CZ"/>
              </w:rPr>
              <w:t>starosta</w:t>
            </w:r>
          </w:p>
        </w:tc>
        <w:tc>
          <w:tcPr>
            <w:tcW w:w="4322" w:type="dxa"/>
            <w:shd w:val="clear" w:color="auto" w:fill="auto"/>
          </w:tcPr>
          <w:p w:rsidR="00623EF5" w:rsidRPr="00A11FA2" w:rsidRDefault="00623EF5" w:rsidP="00A76613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623EF5" w:rsidRPr="00A11FA2" w:rsidTr="00A76613">
        <w:tc>
          <w:tcPr>
            <w:tcW w:w="4322" w:type="dxa"/>
            <w:shd w:val="clear" w:color="auto" w:fill="auto"/>
          </w:tcPr>
          <w:p w:rsidR="00623EF5" w:rsidRPr="00A11FA2" w:rsidRDefault="00C541AE" w:rsidP="00C541AE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A11FA2">
              <w:rPr>
                <w:sz w:val="22"/>
                <w:szCs w:val="22"/>
                <w:lang w:val="cs-CZ"/>
              </w:rPr>
              <w:t>Datum:</w:t>
            </w:r>
            <w:r w:rsidRPr="00A11FA2">
              <w:rPr>
                <w:sz w:val="22"/>
                <w:szCs w:val="22"/>
                <w:lang w:val="cs-CZ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623EF5" w:rsidRPr="00A11FA2" w:rsidRDefault="00623EF5" w:rsidP="00A76613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</w:tbl>
    <w:p w:rsidR="009C783D" w:rsidRPr="00A11FA2" w:rsidRDefault="009C783D" w:rsidP="009C783D">
      <w:pPr>
        <w:widowControl w:val="0"/>
        <w:spacing w:before="120" w:after="0" w:line="240" w:lineRule="auto"/>
        <w:ind w:left="0"/>
        <w:jc w:val="left"/>
        <w:rPr>
          <w:b/>
        </w:rPr>
      </w:pPr>
      <w:r w:rsidRPr="00A11FA2">
        <w:rPr>
          <w:b/>
        </w:rPr>
        <w:t>Advokátní kancelář:</w:t>
      </w:r>
    </w:p>
    <w:tbl>
      <w:tblPr>
        <w:tblW w:w="4322" w:type="dxa"/>
        <w:tblLook w:val="04A0" w:firstRow="1" w:lastRow="0" w:firstColumn="1" w:lastColumn="0" w:noHBand="0" w:noVBand="1"/>
      </w:tblPr>
      <w:tblGrid>
        <w:gridCol w:w="4322"/>
      </w:tblGrid>
      <w:tr w:rsidR="005A7616" w:rsidRPr="00DE0DDF" w:rsidTr="005A7616">
        <w:tc>
          <w:tcPr>
            <w:tcW w:w="4322" w:type="dxa"/>
            <w:shd w:val="clear" w:color="auto" w:fill="auto"/>
          </w:tcPr>
          <w:p w:rsidR="005A7616" w:rsidRPr="00157488" w:rsidRDefault="005A7616" w:rsidP="005A7616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240" w:after="0" w:line="288" w:lineRule="auto"/>
              <w:ind w:left="0" w:firstLine="0"/>
              <w:jc w:val="both"/>
              <w:rPr>
                <w:lang w:val="cs-CZ"/>
              </w:rPr>
            </w:pPr>
            <w:r w:rsidRPr="00157488">
              <w:rPr>
                <w:sz w:val="22"/>
                <w:szCs w:val="22"/>
                <w:lang w:val="cs-CZ"/>
              </w:rPr>
              <w:t>Podpis:</w:t>
            </w:r>
            <w:r w:rsidRPr="00157488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</w:tr>
      <w:tr w:rsidR="005A7616" w:rsidRPr="00DE0DDF" w:rsidTr="005A7616">
        <w:tc>
          <w:tcPr>
            <w:tcW w:w="4322" w:type="dxa"/>
            <w:shd w:val="clear" w:color="auto" w:fill="auto"/>
          </w:tcPr>
          <w:p w:rsidR="005A7616" w:rsidRPr="00157488" w:rsidRDefault="005A7616" w:rsidP="005A7616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lang w:val="cs-CZ"/>
              </w:rPr>
            </w:pPr>
            <w:r w:rsidRPr="00157488">
              <w:rPr>
                <w:sz w:val="22"/>
                <w:szCs w:val="22"/>
                <w:lang w:val="cs-CZ"/>
              </w:rPr>
              <w:t>Jméno:</w:t>
            </w:r>
            <w:r w:rsidRPr="00157488">
              <w:rPr>
                <w:sz w:val="22"/>
                <w:szCs w:val="22"/>
                <w:lang w:val="cs-CZ"/>
              </w:rPr>
              <w:tab/>
            </w:r>
            <w:r w:rsidRPr="00C541AE">
              <w:rPr>
                <w:sz w:val="22"/>
                <w:szCs w:val="22"/>
                <w:lang w:val="cs-CZ"/>
              </w:rPr>
              <w:t>Mgr. David Satke</w:t>
            </w:r>
          </w:p>
        </w:tc>
      </w:tr>
      <w:tr w:rsidR="005A7616" w:rsidRPr="00A11FA2" w:rsidTr="005A7616">
        <w:tc>
          <w:tcPr>
            <w:tcW w:w="4322" w:type="dxa"/>
            <w:shd w:val="clear" w:color="auto" w:fill="auto"/>
          </w:tcPr>
          <w:p w:rsidR="005A7616" w:rsidRPr="00A11FA2" w:rsidRDefault="005A7616" w:rsidP="003B6B7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A11FA2">
              <w:rPr>
                <w:sz w:val="22"/>
                <w:szCs w:val="22"/>
                <w:lang w:val="cs-CZ"/>
              </w:rPr>
              <w:t>Funkce:</w:t>
            </w:r>
            <w:r w:rsidRPr="00A11FA2">
              <w:rPr>
                <w:sz w:val="22"/>
                <w:szCs w:val="22"/>
                <w:lang w:val="cs-CZ"/>
              </w:rPr>
              <w:tab/>
              <w:t>jednatel</w:t>
            </w:r>
          </w:p>
        </w:tc>
      </w:tr>
      <w:tr w:rsidR="005A7616" w:rsidRPr="00A11FA2" w:rsidTr="005A7616">
        <w:tc>
          <w:tcPr>
            <w:tcW w:w="4322" w:type="dxa"/>
            <w:shd w:val="clear" w:color="auto" w:fill="auto"/>
          </w:tcPr>
          <w:p w:rsidR="005A7616" w:rsidRPr="00A11FA2" w:rsidRDefault="005A7616" w:rsidP="00C541AE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A11FA2">
              <w:rPr>
                <w:sz w:val="22"/>
                <w:szCs w:val="22"/>
                <w:lang w:val="cs-CZ"/>
              </w:rPr>
              <w:t>Datum:</w:t>
            </w:r>
            <w:r w:rsidRPr="00A11FA2">
              <w:rPr>
                <w:sz w:val="22"/>
                <w:szCs w:val="22"/>
                <w:lang w:val="cs-CZ"/>
              </w:rPr>
              <w:tab/>
            </w:r>
          </w:p>
        </w:tc>
      </w:tr>
    </w:tbl>
    <w:p w:rsidR="009C783D" w:rsidRPr="009C783D" w:rsidRDefault="009C783D" w:rsidP="005A7616">
      <w:pPr>
        <w:widowControl w:val="0"/>
        <w:spacing w:after="0" w:line="240" w:lineRule="auto"/>
        <w:ind w:left="0"/>
        <w:jc w:val="left"/>
      </w:pPr>
    </w:p>
    <w:sectPr w:rsidR="009C783D" w:rsidRPr="009C783D" w:rsidSect="007F0D3E">
      <w:headerReference w:type="default" r:id="rId15"/>
      <w:footerReference w:type="default" r:id="rId16"/>
      <w:endnotePr>
        <w:numFmt w:val="lowerLetter"/>
      </w:endnotePr>
      <w:pgSz w:w="11906" w:h="16838" w:code="9"/>
      <w:pgMar w:top="1418" w:right="1701" w:bottom="1418" w:left="1701" w:header="85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789" w:rsidRDefault="00CF1789" w:rsidP="00B237C7">
      <w:r>
        <w:separator/>
      </w:r>
    </w:p>
  </w:endnote>
  <w:endnote w:type="continuationSeparator" w:id="0">
    <w:p w:rsidR="00CF1789" w:rsidRDefault="00CF1789" w:rsidP="00B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37" w:rsidRDefault="00F826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85" w:rsidRPr="000D2215" w:rsidRDefault="008F5F85" w:rsidP="000D22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37" w:rsidRDefault="00F8263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85" w:rsidRPr="000D2215" w:rsidRDefault="008F5F85" w:rsidP="000D2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789" w:rsidRDefault="00CF1789" w:rsidP="00B237C7">
      <w:r>
        <w:separator/>
      </w:r>
    </w:p>
  </w:footnote>
  <w:footnote w:type="continuationSeparator" w:id="0">
    <w:p w:rsidR="00CF1789" w:rsidRDefault="00CF1789" w:rsidP="00B2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37" w:rsidRDefault="00F826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85" w:rsidRPr="000D2215" w:rsidRDefault="008F5F85" w:rsidP="000D22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37" w:rsidRDefault="00F8263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F85" w:rsidRPr="000D2215" w:rsidRDefault="008F5F85" w:rsidP="000D22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7502E04"/>
    <w:multiLevelType w:val="hybridMultilevel"/>
    <w:tmpl w:val="92B8258A"/>
    <w:lvl w:ilvl="0" w:tplc="7FD235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75261"/>
    <w:multiLevelType w:val="multilevel"/>
    <w:tmpl w:val="A5040CD4"/>
    <w:lvl w:ilvl="0">
      <w:start w:val="1"/>
      <w:numFmt w:val="decimal"/>
      <w:pStyle w:val="SoD-rove1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SoD-rove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none"/>
      <w:pStyle w:val="SoD-rove3"/>
      <w:lvlText w:val=""/>
      <w:lvlJc w:val="left"/>
      <w:pPr>
        <w:tabs>
          <w:tab w:val="num" w:pos="510"/>
        </w:tabs>
        <w:ind w:left="51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BF943F7"/>
    <w:multiLevelType w:val="multilevel"/>
    <w:tmpl w:val="FA623994"/>
    <w:lvl w:ilvl="0">
      <w:start w:val="1"/>
      <w:numFmt w:val="upperRoman"/>
      <w:pStyle w:val="VSP-rov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VSP-rove2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VSP-rove3a4"/>
      <w:lvlText w:val="%3)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4">
      <w:start w:val="1"/>
      <w:numFmt w:val="none"/>
      <w:pStyle w:val="VSP-rove5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F414147"/>
    <w:multiLevelType w:val="multilevel"/>
    <w:tmpl w:val="299A80DA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decimal"/>
      <w:lvlText w:val="(%2)%3 "/>
      <w:legacy w:legacy="1" w:legacySpace="0" w:legacyIndent="0"/>
      <w:lvlJc w:val="left"/>
    </w:lvl>
    <w:lvl w:ilvl="3">
      <w:start w:val="1"/>
      <w:numFmt w:val="decimal"/>
      <w:lvlText w:val="(%2)%3 %4 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decimal"/>
      <w:lvlText w:val="%5.%6 "/>
      <w:legacy w:legacy="1" w:legacySpace="0" w:legacyIndent="0"/>
      <w:lvlJc w:val="left"/>
    </w:lvl>
    <w:lvl w:ilvl="6">
      <w:start w:val="1"/>
      <w:numFmt w:val="decimal"/>
      <w:lvlText w:val="%5.%6 %7 "/>
      <w:legacy w:legacy="1" w:legacySpace="0" w:legacyIndent="0"/>
      <w:lvlJc w:val="left"/>
    </w:lvl>
    <w:lvl w:ilvl="7">
      <w:start w:val="1"/>
      <w:numFmt w:val="decimal"/>
      <w:lvlText w:val="%5.%6 %7 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8" w15:restartNumberingAfterBreak="0">
    <w:nsid w:val="21F269C6"/>
    <w:multiLevelType w:val="multilevel"/>
    <w:tmpl w:val="B1988E2C"/>
    <w:name w:val="zzmpSmlouvacz||Smlouva cz|3|3|1|4|2|1||1|2|0||1|2|0||1|2|0||1|2|0||1|2|0||1|4|0||1|4|0||1|4|0||"/>
    <w:lvl w:ilvl="0">
      <w:start w:val="1"/>
      <w:numFmt w:val="upperRoman"/>
      <w:pStyle w:val="SmlouvaczL1"/>
      <w:suff w:val="nothing"/>
      <w:lvlText w:val="Článek %1"/>
      <w:lvlJc w:val="left"/>
      <w:pPr>
        <w:ind w:left="0" w:firstLine="0"/>
      </w:pPr>
      <w:rPr>
        <w:rFonts w:hint="default"/>
        <w:b/>
        <w:i w:val="0"/>
        <w:caps w:val="0"/>
        <w:sz w:val="22"/>
        <w:u w:val="none"/>
      </w:rPr>
    </w:lvl>
    <w:lvl w:ilvl="1">
      <w:start w:val="1"/>
      <w:numFmt w:val="decimal"/>
      <w:pStyle w:val="SmlouvaczL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2"/>
        <w:u w:val="none"/>
      </w:rPr>
    </w:lvl>
    <w:lvl w:ilvl="2">
      <w:start w:val="1"/>
      <w:numFmt w:val="lowerLetter"/>
      <w:pStyle w:val="Smlouvacz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2"/>
        <w:u w:val="none"/>
      </w:rPr>
    </w:lvl>
    <w:lvl w:ilvl="3">
      <w:start w:val="1"/>
      <w:numFmt w:val="lowerRoman"/>
      <w:pStyle w:val="Smlouvacz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z w:val="22"/>
        <w:u w:val="none"/>
      </w:rPr>
    </w:lvl>
    <w:lvl w:ilvl="4">
      <w:start w:val="1"/>
      <w:numFmt w:val="decimal"/>
      <w:pStyle w:val="Smlouvacz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SmlouvaczL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pStyle w:val="Smlouvacz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pStyle w:val="SmlouvaczL8"/>
      <w:lvlText w:val="(%8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pStyle w:val="SmlouvaczL9"/>
      <w:lvlText w:val="(%9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287601A2"/>
    <w:multiLevelType w:val="hybridMultilevel"/>
    <w:tmpl w:val="7C900B0A"/>
    <w:lvl w:ilvl="0" w:tplc="0405000F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>
      <w:start w:val="1"/>
      <w:numFmt w:val="lowerLetter"/>
      <w:lvlText w:val="(%4)"/>
      <w:lvlJc w:val="left"/>
      <w:pPr>
        <w:ind w:left="350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067609"/>
    <w:multiLevelType w:val="multilevel"/>
    <w:tmpl w:val="4EA440DE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2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3" w15:restartNumberingAfterBreak="0">
    <w:nsid w:val="53680345"/>
    <w:multiLevelType w:val="multilevel"/>
    <w:tmpl w:val="C61EF28C"/>
    <w:lvl w:ilvl="0">
      <w:start w:val="1"/>
      <w:numFmt w:val="lowerLetter"/>
      <w:lvlText w:val="(%1)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Letter"/>
      <w:lvlText w:val="(%3)"/>
      <w:legacy w:legacy="1" w:legacySpace="0" w:legacyIndent="0"/>
      <w:lvlJc w:val="left"/>
    </w:lvl>
    <w:lvl w:ilvl="3">
      <w:start w:val="1"/>
      <w:numFmt w:val="lowerLetter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Letter"/>
      <w:lvlText w:val="(%7)"/>
      <w:legacy w:legacy="1" w:legacySpace="0" w:legacyIndent="0"/>
      <w:lvlJc w:val="left"/>
    </w:lvl>
    <w:lvl w:ilvl="7">
      <w:start w:val="1"/>
      <w:numFmt w:val="lowerLetter"/>
      <w:lvlText w:val="(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 w15:restartNumberingAfterBreak="0">
    <w:nsid w:val="57B74EB5"/>
    <w:multiLevelType w:val="multilevel"/>
    <w:tmpl w:val="E608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15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05499B"/>
    <w:multiLevelType w:val="multilevel"/>
    <w:tmpl w:val="DE2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440F2E"/>
    <w:multiLevelType w:val="multilevel"/>
    <w:tmpl w:val="A64A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18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  <w:num w:numId="22">
    <w:abstractNumId w:val="11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C1"/>
    <w:rsid w:val="00000DBC"/>
    <w:rsid w:val="000018DC"/>
    <w:rsid w:val="00012A79"/>
    <w:rsid w:val="00013104"/>
    <w:rsid w:val="00013C57"/>
    <w:rsid w:val="00014244"/>
    <w:rsid w:val="00020FF9"/>
    <w:rsid w:val="000244EF"/>
    <w:rsid w:val="000261FD"/>
    <w:rsid w:val="0004001D"/>
    <w:rsid w:val="000416F3"/>
    <w:rsid w:val="00043D20"/>
    <w:rsid w:val="00045E92"/>
    <w:rsid w:val="000526E6"/>
    <w:rsid w:val="00053251"/>
    <w:rsid w:val="000603DB"/>
    <w:rsid w:val="00061061"/>
    <w:rsid w:val="00066698"/>
    <w:rsid w:val="000675BB"/>
    <w:rsid w:val="00071389"/>
    <w:rsid w:val="000722A5"/>
    <w:rsid w:val="00077A52"/>
    <w:rsid w:val="000811CC"/>
    <w:rsid w:val="000814D1"/>
    <w:rsid w:val="00084B82"/>
    <w:rsid w:val="000854BF"/>
    <w:rsid w:val="00094FEF"/>
    <w:rsid w:val="00095909"/>
    <w:rsid w:val="000977FA"/>
    <w:rsid w:val="000978F3"/>
    <w:rsid w:val="000A0B8D"/>
    <w:rsid w:val="000A1D10"/>
    <w:rsid w:val="000A31DB"/>
    <w:rsid w:val="000B0D71"/>
    <w:rsid w:val="000B2219"/>
    <w:rsid w:val="000B7E66"/>
    <w:rsid w:val="000C1976"/>
    <w:rsid w:val="000C349F"/>
    <w:rsid w:val="000D0C08"/>
    <w:rsid w:val="000D2215"/>
    <w:rsid w:val="000D3AB2"/>
    <w:rsid w:val="000D474C"/>
    <w:rsid w:val="000D5DC1"/>
    <w:rsid w:val="000E0DD1"/>
    <w:rsid w:val="000E3AE6"/>
    <w:rsid w:val="000E4772"/>
    <w:rsid w:val="000F1F11"/>
    <w:rsid w:val="000F3C72"/>
    <w:rsid w:val="000F55F1"/>
    <w:rsid w:val="0010260B"/>
    <w:rsid w:val="001054C6"/>
    <w:rsid w:val="00113063"/>
    <w:rsid w:val="00115B28"/>
    <w:rsid w:val="001175BE"/>
    <w:rsid w:val="001179AA"/>
    <w:rsid w:val="0013014B"/>
    <w:rsid w:val="0013285A"/>
    <w:rsid w:val="00140447"/>
    <w:rsid w:val="00141A3A"/>
    <w:rsid w:val="00141DDF"/>
    <w:rsid w:val="00143AE2"/>
    <w:rsid w:val="00152FEA"/>
    <w:rsid w:val="00154F23"/>
    <w:rsid w:val="001571BE"/>
    <w:rsid w:val="001650E5"/>
    <w:rsid w:val="0016790E"/>
    <w:rsid w:val="00180484"/>
    <w:rsid w:val="00183910"/>
    <w:rsid w:val="00184459"/>
    <w:rsid w:val="00190726"/>
    <w:rsid w:val="00191E5A"/>
    <w:rsid w:val="00191F1D"/>
    <w:rsid w:val="0019344C"/>
    <w:rsid w:val="001934EA"/>
    <w:rsid w:val="00194D9A"/>
    <w:rsid w:val="00196848"/>
    <w:rsid w:val="001A1243"/>
    <w:rsid w:val="001A1EEF"/>
    <w:rsid w:val="001A3D83"/>
    <w:rsid w:val="001A7ADA"/>
    <w:rsid w:val="001B01DD"/>
    <w:rsid w:val="001B076C"/>
    <w:rsid w:val="001B4925"/>
    <w:rsid w:val="001B60F3"/>
    <w:rsid w:val="001C46F5"/>
    <w:rsid w:val="001C6EFF"/>
    <w:rsid w:val="001C724C"/>
    <w:rsid w:val="001D5833"/>
    <w:rsid w:val="001D7223"/>
    <w:rsid w:val="001E07C8"/>
    <w:rsid w:val="001F6C66"/>
    <w:rsid w:val="001F6FA0"/>
    <w:rsid w:val="002021BA"/>
    <w:rsid w:val="00202791"/>
    <w:rsid w:val="00211D72"/>
    <w:rsid w:val="00212F80"/>
    <w:rsid w:val="002144E6"/>
    <w:rsid w:val="002174BC"/>
    <w:rsid w:val="00220FEC"/>
    <w:rsid w:val="002240BD"/>
    <w:rsid w:val="00235109"/>
    <w:rsid w:val="00245567"/>
    <w:rsid w:val="00255F23"/>
    <w:rsid w:val="00260CF6"/>
    <w:rsid w:val="002637DB"/>
    <w:rsid w:val="0027262E"/>
    <w:rsid w:val="002733F2"/>
    <w:rsid w:val="00275F54"/>
    <w:rsid w:val="002812AE"/>
    <w:rsid w:val="00284DDA"/>
    <w:rsid w:val="002915A5"/>
    <w:rsid w:val="002A72ED"/>
    <w:rsid w:val="002B01C0"/>
    <w:rsid w:val="002B50EC"/>
    <w:rsid w:val="002B5444"/>
    <w:rsid w:val="002C2FB4"/>
    <w:rsid w:val="002C64AF"/>
    <w:rsid w:val="002D6210"/>
    <w:rsid w:val="002D67CC"/>
    <w:rsid w:val="002D6CC7"/>
    <w:rsid w:val="002D7972"/>
    <w:rsid w:val="002E1332"/>
    <w:rsid w:val="002E1800"/>
    <w:rsid w:val="002E1AE9"/>
    <w:rsid w:val="002F3DC3"/>
    <w:rsid w:val="00300C46"/>
    <w:rsid w:val="00302BA5"/>
    <w:rsid w:val="00304046"/>
    <w:rsid w:val="00304E97"/>
    <w:rsid w:val="0031453C"/>
    <w:rsid w:val="003146F5"/>
    <w:rsid w:val="00322F9A"/>
    <w:rsid w:val="00324BC6"/>
    <w:rsid w:val="00332690"/>
    <w:rsid w:val="00335D4E"/>
    <w:rsid w:val="00341C8B"/>
    <w:rsid w:val="0034390B"/>
    <w:rsid w:val="00345E6E"/>
    <w:rsid w:val="0034675E"/>
    <w:rsid w:val="0035105D"/>
    <w:rsid w:val="0035694B"/>
    <w:rsid w:val="00356FE8"/>
    <w:rsid w:val="00360275"/>
    <w:rsid w:val="003610E5"/>
    <w:rsid w:val="00365860"/>
    <w:rsid w:val="00367AFA"/>
    <w:rsid w:val="00377457"/>
    <w:rsid w:val="0038268E"/>
    <w:rsid w:val="00382EF8"/>
    <w:rsid w:val="00385072"/>
    <w:rsid w:val="00385FF1"/>
    <w:rsid w:val="0039028A"/>
    <w:rsid w:val="00394529"/>
    <w:rsid w:val="0039464D"/>
    <w:rsid w:val="00394656"/>
    <w:rsid w:val="0039545E"/>
    <w:rsid w:val="00395C05"/>
    <w:rsid w:val="003A0FB0"/>
    <w:rsid w:val="003A174A"/>
    <w:rsid w:val="003A629B"/>
    <w:rsid w:val="003B45FD"/>
    <w:rsid w:val="003C17A8"/>
    <w:rsid w:val="003C4CBB"/>
    <w:rsid w:val="003D0E9A"/>
    <w:rsid w:val="003D1668"/>
    <w:rsid w:val="003D4B4E"/>
    <w:rsid w:val="003E436F"/>
    <w:rsid w:val="003F7141"/>
    <w:rsid w:val="00402344"/>
    <w:rsid w:val="0040715C"/>
    <w:rsid w:val="004078D3"/>
    <w:rsid w:val="00407EDF"/>
    <w:rsid w:val="004142D7"/>
    <w:rsid w:val="00414CE1"/>
    <w:rsid w:val="00420BD1"/>
    <w:rsid w:val="004268C6"/>
    <w:rsid w:val="004317EF"/>
    <w:rsid w:val="00435E9E"/>
    <w:rsid w:val="0043727B"/>
    <w:rsid w:val="00437B8E"/>
    <w:rsid w:val="00440A1B"/>
    <w:rsid w:val="00445DD8"/>
    <w:rsid w:val="004463BA"/>
    <w:rsid w:val="00447C53"/>
    <w:rsid w:val="00451D83"/>
    <w:rsid w:val="0045317F"/>
    <w:rsid w:val="00453330"/>
    <w:rsid w:val="00453D17"/>
    <w:rsid w:val="0046499E"/>
    <w:rsid w:val="00466D06"/>
    <w:rsid w:val="00471D45"/>
    <w:rsid w:val="004758A8"/>
    <w:rsid w:val="00491591"/>
    <w:rsid w:val="00496CC9"/>
    <w:rsid w:val="004A1AB1"/>
    <w:rsid w:val="004A3E78"/>
    <w:rsid w:val="004A6C87"/>
    <w:rsid w:val="004B2604"/>
    <w:rsid w:val="004B4D09"/>
    <w:rsid w:val="004C0AEF"/>
    <w:rsid w:val="004C1DA4"/>
    <w:rsid w:val="004D0EA6"/>
    <w:rsid w:val="004D5321"/>
    <w:rsid w:val="004D6343"/>
    <w:rsid w:val="004E0A5D"/>
    <w:rsid w:val="004F0B6D"/>
    <w:rsid w:val="00503328"/>
    <w:rsid w:val="005035D3"/>
    <w:rsid w:val="005239CE"/>
    <w:rsid w:val="005360C7"/>
    <w:rsid w:val="005372BB"/>
    <w:rsid w:val="0053751C"/>
    <w:rsid w:val="00553138"/>
    <w:rsid w:val="00554CA5"/>
    <w:rsid w:val="005556BF"/>
    <w:rsid w:val="00555DB6"/>
    <w:rsid w:val="0055665F"/>
    <w:rsid w:val="00562DAC"/>
    <w:rsid w:val="00566BE8"/>
    <w:rsid w:val="0056702E"/>
    <w:rsid w:val="0056757C"/>
    <w:rsid w:val="005709D7"/>
    <w:rsid w:val="00571B83"/>
    <w:rsid w:val="0057410F"/>
    <w:rsid w:val="00574F92"/>
    <w:rsid w:val="0058195C"/>
    <w:rsid w:val="00594398"/>
    <w:rsid w:val="005A3B13"/>
    <w:rsid w:val="005A753F"/>
    <w:rsid w:val="005A7616"/>
    <w:rsid w:val="005A798A"/>
    <w:rsid w:val="005B25F2"/>
    <w:rsid w:val="005B4332"/>
    <w:rsid w:val="005C02E9"/>
    <w:rsid w:val="005C736D"/>
    <w:rsid w:val="005D0522"/>
    <w:rsid w:val="005D20B1"/>
    <w:rsid w:val="005E3067"/>
    <w:rsid w:val="005F209A"/>
    <w:rsid w:val="00611F86"/>
    <w:rsid w:val="00612930"/>
    <w:rsid w:val="006140D8"/>
    <w:rsid w:val="006142E1"/>
    <w:rsid w:val="00615585"/>
    <w:rsid w:val="00615E05"/>
    <w:rsid w:val="00623AC1"/>
    <w:rsid w:val="00623EF5"/>
    <w:rsid w:val="00626978"/>
    <w:rsid w:val="00627703"/>
    <w:rsid w:val="00630B1B"/>
    <w:rsid w:val="006366E4"/>
    <w:rsid w:val="00641D12"/>
    <w:rsid w:val="006431C6"/>
    <w:rsid w:val="00645F50"/>
    <w:rsid w:val="00652C10"/>
    <w:rsid w:val="00654A64"/>
    <w:rsid w:val="00670D96"/>
    <w:rsid w:val="0067561B"/>
    <w:rsid w:val="0067656D"/>
    <w:rsid w:val="00677DFF"/>
    <w:rsid w:val="0068130D"/>
    <w:rsid w:val="00684F2E"/>
    <w:rsid w:val="00686220"/>
    <w:rsid w:val="006930A5"/>
    <w:rsid w:val="0069332A"/>
    <w:rsid w:val="0069606B"/>
    <w:rsid w:val="006A2C2D"/>
    <w:rsid w:val="006A5D98"/>
    <w:rsid w:val="006C04A9"/>
    <w:rsid w:val="006C42D5"/>
    <w:rsid w:val="006D011B"/>
    <w:rsid w:val="006D1212"/>
    <w:rsid w:val="006D2B9C"/>
    <w:rsid w:val="006E78D6"/>
    <w:rsid w:val="006E7B32"/>
    <w:rsid w:val="006F00F6"/>
    <w:rsid w:val="006F1608"/>
    <w:rsid w:val="006F1876"/>
    <w:rsid w:val="006F2E46"/>
    <w:rsid w:val="006F3B2F"/>
    <w:rsid w:val="006F61C2"/>
    <w:rsid w:val="006F6358"/>
    <w:rsid w:val="006F6B0A"/>
    <w:rsid w:val="006F6FBC"/>
    <w:rsid w:val="00700784"/>
    <w:rsid w:val="007122EB"/>
    <w:rsid w:val="0071750D"/>
    <w:rsid w:val="00722526"/>
    <w:rsid w:val="00726D8A"/>
    <w:rsid w:val="007338B8"/>
    <w:rsid w:val="00736BC4"/>
    <w:rsid w:val="0073711E"/>
    <w:rsid w:val="00743224"/>
    <w:rsid w:val="00743F38"/>
    <w:rsid w:val="00745CE1"/>
    <w:rsid w:val="00750291"/>
    <w:rsid w:val="00750A9F"/>
    <w:rsid w:val="0075290B"/>
    <w:rsid w:val="0076043D"/>
    <w:rsid w:val="00777244"/>
    <w:rsid w:val="00777D89"/>
    <w:rsid w:val="00792A95"/>
    <w:rsid w:val="007A1663"/>
    <w:rsid w:val="007A7510"/>
    <w:rsid w:val="007B114B"/>
    <w:rsid w:val="007C0831"/>
    <w:rsid w:val="007C7217"/>
    <w:rsid w:val="007D2393"/>
    <w:rsid w:val="007D6313"/>
    <w:rsid w:val="007E2163"/>
    <w:rsid w:val="007F0D3E"/>
    <w:rsid w:val="007F457A"/>
    <w:rsid w:val="007F6E6C"/>
    <w:rsid w:val="007F729D"/>
    <w:rsid w:val="00800B0F"/>
    <w:rsid w:val="008056DA"/>
    <w:rsid w:val="00810056"/>
    <w:rsid w:val="00815755"/>
    <w:rsid w:val="0082115F"/>
    <w:rsid w:val="0082696A"/>
    <w:rsid w:val="00826A9D"/>
    <w:rsid w:val="00827978"/>
    <w:rsid w:val="00835F21"/>
    <w:rsid w:val="008503A1"/>
    <w:rsid w:val="008516DA"/>
    <w:rsid w:val="00851E20"/>
    <w:rsid w:val="00855CFD"/>
    <w:rsid w:val="00863517"/>
    <w:rsid w:val="008641C7"/>
    <w:rsid w:val="00874024"/>
    <w:rsid w:val="00874BD8"/>
    <w:rsid w:val="00874F09"/>
    <w:rsid w:val="008756F2"/>
    <w:rsid w:val="008771C4"/>
    <w:rsid w:val="00881F17"/>
    <w:rsid w:val="00882463"/>
    <w:rsid w:val="008850E6"/>
    <w:rsid w:val="008945F5"/>
    <w:rsid w:val="00894C24"/>
    <w:rsid w:val="008A01FC"/>
    <w:rsid w:val="008A0720"/>
    <w:rsid w:val="008A142D"/>
    <w:rsid w:val="008A2863"/>
    <w:rsid w:val="008A3247"/>
    <w:rsid w:val="008A34A5"/>
    <w:rsid w:val="008A5804"/>
    <w:rsid w:val="008A7874"/>
    <w:rsid w:val="008B47DF"/>
    <w:rsid w:val="008B4EC7"/>
    <w:rsid w:val="008B6CD1"/>
    <w:rsid w:val="008C5D4C"/>
    <w:rsid w:val="008C714A"/>
    <w:rsid w:val="008D5B2B"/>
    <w:rsid w:val="008D619C"/>
    <w:rsid w:val="008E42AE"/>
    <w:rsid w:val="008F1272"/>
    <w:rsid w:val="008F13FF"/>
    <w:rsid w:val="008F5F85"/>
    <w:rsid w:val="00902473"/>
    <w:rsid w:val="009058BD"/>
    <w:rsid w:val="009077BE"/>
    <w:rsid w:val="00907878"/>
    <w:rsid w:val="00910F1E"/>
    <w:rsid w:val="00913708"/>
    <w:rsid w:val="00922307"/>
    <w:rsid w:val="00926288"/>
    <w:rsid w:val="009338FC"/>
    <w:rsid w:val="00950F29"/>
    <w:rsid w:val="00951576"/>
    <w:rsid w:val="00953152"/>
    <w:rsid w:val="00954C54"/>
    <w:rsid w:val="00967020"/>
    <w:rsid w:val="00971B09"/>
    <w:rsid w:val="00983796"/>
    <w:rsid w:val="00995D4E"/>
    <w:rsid w:val="00995E39"/>
    <w:rsid w:val="009A2160"/>
    <w:rsid w:val="009A2631"/>
    <w:rsid w:val="009A4B7D"/>
    <w:rsid w:val="009A661F"/>
    <w:rsid w:val="009A71CD"/>
    <w:rsid w:val="009B7AF1"/>
    <w:rsid w:val="009B7EB7"/>
    <w:rsid w:val="009C2A29"/>
    <w:rsid w:val="009C783D"/>
    <w:rsid w:val="009D5D33"/>
    <w:rsid w:val="009D7025"/>
    <w:rsid w:val="009E2DC4"/>
    <w:rsid w:val="009E3BFD"/>
    <w:rsid w:val="009E51B6"/>
    <w:rsid w:val="009F000C"/>
    <w:rsid w:val="009F1ABF"/>
    <w:rsid w:val="009F5199"/>
    <w:rsid w:val="00A0358F"/>
    <w:rsid w:val="00A06F81"/>
    <w:rsid w:val="00A11FA2"/>
    <w:rsid w:val="00A13302"/>
    <w:rsid w:val="00A2256D"/>
    <w:rsid w:val="00A23DAF"/>
    <w:rsid w:val="00A249D1"/>
    <w:rsid w:val="00A36846"/>
    <w:rsid w:val="00A41890"/>
    <w:rsid w:val="00A4573E"/>
    <w:rsid w:val="00A520CB"/>
    <w:rsid w:val="00A54D78"/>
    <w:rsid w:val="00A553E7"/>
    <w:rsid w:val="00A75670"/>
    <w:rsid w:val="00A7693C"/>
    <w:rsid w:val="00A803D2"/>
    <w:rsid w:val="00A837A5"/>
    <w:rsid w:val="00A91246"/>
    <w:rsid w:val="00A94352"/>
    <w:rsid w:val="00A96632"/>
    <w:rsid w:val="00AA14A2"/>
    <w:rsid w:val="00AA6BFF"/>
    <w:rsid w:val="00AB4F65"/>
    <w:rsid w:val="00AB67CC"/>
    <w:rsid w:val="00AD6034"/>
    <w:rsid w:val="00AD6533"/>
    <w:rsid w:val="00AE4B87"/>
    <w:rsid w:val="00AE5373"/>
    <w:rsid w:val="00AF132E"/>
    <w:rsid w:val="00AF4414"/>
    <w:rsid w:val="00B04309"/>
    <w:rsid w:val="00B076CA"/>
    <w:rsid w:val="00B11672"/>
    <w:rsid w:val="00B157BF"/>
    <w:rsid w:val="00B16ECC"/>
    <w:rsid w:val="00B237C7"/>
    <w:rsid w:val="00B23B5F"/>
    <w:rsid w:val="00B35A32"/>
    <w:rsid w:val="00B37D64"/>
    <w:rsid w:val="00B449D9"/>
    <w:rsid w:val="00B5031A"/>
    <w:rsid w:val="00B709DA"/>
    <w:rsid w:val="00B73EB8"/>
    <w:rsid w:val="00B815E3"/>
    <w:rsid w:val="00B82947"/>
    <w:rsid w:val="00B912AD"/>
    <w:rsid w:val="00B929E0"/>
    <w:rsid w:val="00B92D4D"/>
    <w:rsid w:val="00B939F5"/>
    <w:rsid w:val="00BA344B"/>
    <w:rsid w:val="00BA47FF"/>
    <w:rsid w:val="00BA5F3F"/>
    <w:rsid w:val="00BA6870"/>
    <w:rsid w:val="00BB34A1"/>
    <w:rsid w:val="00BB44E0"/>
    <w:rsid w:val="00BC0629"/>
    <w:rsid w:val="00BC2331"/>
    <w:rsid w:val="00BD1EBA"/>
    <w:rsid w:val="00BD5792"/>
    <w:rsid w:val="00BE6A0D"/>
    <w:rsid w:val="00BF2966"/>
    <w:rsid w:val="00C00DDD"/>
    <w:rsid w:val="00C01298"/>
    <w:rsid w:val="00C0238C"/>
    <w:rsid w:val="00C04DBD"/>
    <w:rsid w:val="00C119D8"/>
    <w:rsid w:val="00C16CD5"/>
    <w:rsid w:val="00C170A7"/>
    <w:rsid w:val="00C22360"/>
    <w:rsid w:val="00C22B1F"/>
    <w:rsid w:val="00C2495F"/>
    <w:rsid w:val="00C26D56"/>
    <w:rsid w:val="00C34C0E"/>
    <w:rsid w:val="00C41670"/>
    <w:rsid w:val="00C45165"/>
    <w:rsid w:val="00C47B3E"/>
    <w:rsid w:val="00C50D3C"/>
    <w:rsid w:val="00C52A40"/>
    <w:rsid w:val="00C541AE"/>
    <w:rsid w:val="00C57381"/>
    <w:rsid w:val="00C77FE6"/>
    <w:rsid w:val="00C8271A"/>
    <w:rsid w:val="00C85C46"/>
    <w:rsid w:val="00C91049"/>
    <w:rsid w:val="00C9239E"/>
    <w:rsid w:val="00C93DA0"/>
    <w:rsid w:val="00C93E97"/>
    <w:rsid w:val="00CA13EA"/>
    <w:rsid w:val="00CA2D17"/>
    <w:rsid w:val="00CB4475"/>
    <w:rsid w:val="00CB50FA"/>
    <w:rsid w:val="00CB63C1"/>
    <w:rsid w:val="00CC0706"/>
    <w:rsid w:val="00CC30FF"/>
    <w:rsid w:val="00CC532C"/>
    <w:rsid w:val="00CD25F4"/>
    <w:rsid w:val="00CD67A7"/>
    <w:rsid w:val="00CE14D4"/>
    <w:rsid w:val="00CE7B1C"/>
    <w:rsid w:val="00CF1789"/>
    <w:rsid w:val="00CF5247"/>
    <w:rsid w:val="00D05A30"/>
    <w:rsid w:val="00D11EDD"/>
    <w:rsid w:val="00D15372"/>
    <w:rsid w:val="00D26069"/>
    <w:rsid w:val="00D52409"/>
    <w:rsid w:val="00D529BA"/>
    <w:rsid w:val="00D53329"/>
    <w:rsid w:val="00D545A1"/>
    <w:rsid w:val="00D55820"/>
    <w:rsid w:val="00D56603"/>
    <w:rsid w:val="00D72791"/>
    <w:rsid w:val="00D80734"/>
    <w:rsid w:val="00D9653E"/>
    <w:rsid w:val="00D965D5"/>
    <w:rsid w:val="00DA3AC4"/>
    <w:rsid w:val="00DB11DB"/>
    <w:rsid w:val="00DB1B10"/>
    <w:rsid w:val="00DB674D"/>
    <w:rsid w:val="00DC05E7"/>
    <w:rsid w:val="00DC0F6D"/>
    <w:rsid w:val="00DC4C50"/>
    <w:rsid w:val="00DC596F"/>
    <w:rsid w:val="00DD5B00"/>
    <w:rsid w:val="00DD6D96"/>
    <w:rsid w:val="00DE5653"/>
    <w:rsid w:val="00DF330D"/>
    <w:rsid w:val="00DF42CC"/>
    <w:rsid w:val="00E00070"/>
    <w:rsid w:val="00E02606"/>
    <w:rsid w:val="00E04ACC"/>
    <w:rsid w:val="00E24416"/>
    <w:rsid w:val="00E270B2"/>
    <w:rsid w:val="00E274C4"/>
    <w:rsid w:val="00E30A56"/>
    <w:rsid w:val="00E32BA8"/>
    <w:rsid w:val="00E415BB"/>
    <w:rsid w:val="00E4278B"/>
    <w:rsid w:val="00E52BBA"/>
    <w:rsid w:val="00E55C24"/>
    <w:rsid w:val="00E5722C"/>
    <w:rsid w:val="00E61521"/>
    <w:rsid w:val="00E62879"/>
    <w:rsid w:val="00E66CDA"/>
    <w:rsid w:val="00E7085E"/>
    <w:rsid w:val="00E70B0F"/>
    <w:rsid w:val="00E718F2"/>
    <w:rsid w:val="00E731E9"/>
    <w:rsid w:val="00E76A64"/>
    <w:rsid w:val="00E85DC7"/>
    <w:rsid w:val="00E868E4"/>
    <w:rsid w:val="00E933DE"/>
    <w:rsid w:val="00E9367A"/>
    <w:rsid w:val="00E955CA"/>
    <w:rsid w:val="00EB70C3"/>
    <w:rsid w:val="00EC00EF"/>
    <w:rsid w:val="00EC0384"/>
    <w:rsid w:val="00EC189E"/>
    <w:rsid w:val="00EC371B"/>
    <w:rsid w:val="00ED24E1"/>
    <w:rsid w:val="00EF1F51"/>
    <w:rsid w:val="00EF3E34"/>
    <w:rsid w:val="00EF502C"/>
    <w:rsid w:val="00F05320"/>
    <w:rsid w:val="00F1398B"/>
    <w:rsid w:val="00F13993"/>
    <w:rsid w:val="00F1553C"/>
    <w:rsid w:val="00F17BD4"/>
    <w:rsid w:val="00F201A5"/>
    <w:rsid w:val="00F20BD9"/>
    <w:rsid w:val="00F26680"/>
    <w:rsid w:val="00F27157"/>
    <w:rsid w:val="00F31021"/>
    <w:rsid w:val="00F34396"/>
    <w:rsid w:val="00F44425"/>
    <w:rsid w:val="00F511F9"/>
    <w:rsid w:val="00F6250E"/>
    <w:rsid w:val="00F6354D"/>
    <w:rsid w:val="00F63F54"/>
    <w:rsid w:val="00F66730"/>
    <w:rsid w:val="00F67694"/>
    <w:rsid w:val="00F71852"/>
    <w:rsid w:val="00F761F3"/>
    <w:rsid w:val="00F804A5"/>
    <w:rsid w:val="00F82637"/>
    <w:rsid w:val="00F85BF8"/>
    <w:rsid w:val="00F85F91"/>
    <w:rsid w:val="00F97AE4"/>
    <w:rsid w:val="00F97C25"/>
    <w:rsid w:val="00FA2A5D"/>
    <w:rsid w:val="00FA42DF"/>
    <w:rsid w:val="00FA504C"/>
    <w:rsid w:val="00FB18EE"/>
    <w:rsid w:val="00FB2243"/>
    <w:rsid w:val="00FB4460"/>
    <w:rsid w:val="00FB7411"/>
    <w:rsid w:val="00FC116A"/>
    <w:rsid w:val="00FC4F7D"/>
    <w:rsid w:val="00FC7243"/>
    <w:rsid w:val="00FE3380"/>
    <w:rsid w:val="00FF340F"/>
    <w:rsid w:val="00FF591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8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eastAsia="en-GB"/>
    </w:rPr>
  </w:style>
  <w:style w:type="paragraph" w:styleId="Nadpis1">
    <w:name w:val="heading 1"/>
    <w:aliases w:val="1_Nadpis 1,Section,Section Heading,SECTION,Chapter,Hoofdstukkop,BM Heading1,Section Header,Heading,H1-Heading 1,1,h1,Header 1,l1,Legal Line 1,head 1,Heading No. L1,list 1,II+,I,H1,1_Nadpis 1;Section;Section Heading;SECTION;Chapter;Hoofdstukkop"/>
    <w:basedOn w:val="Normln"/>
    <w:next w:val="Zkladntext"/>
    <w:link w:val="Nadpis1Char"/>
    <w:qFormat/>
    <w:rsid w:val="00ED24E1"/>
    <w:pPr>
      <w:keepNext/>
      <w:numPr>
        <w:numId w:val="1"/>
      </w:numPr>
      <w:tabs>
        <w:tab w:val="left" w:pos="23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Nadpis 2 Char1,Nadpis 2 Char Char1,Nadpis 2 Char1 Char Char1,Nadpis 2 Char Char1 Char Char,Nadpis 2 Char2 Char Char Char Char1,2_Nadpis 2;Major;Reset numbering;Centerhead"/>
    <w:basedOn w:val="Normln"/>
    <w:next w:val="Zkladntext"/>
    <w:link w:val="Nadpis2Char"/>
    <w:qFormat/>
    <w:rsid w:val="00ED24E1"/>
    <w:pPr>
      <w:numPr>
        <w:ilvl w:val="1"/>
        <w:numId w:val="1"/>
      </w:numPr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ED24E1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"/>
    <w:basedOn w:val="Normln"/>
    <w:next w:val="Zkladntext3"/>
    <w:link w:val="Nadpis4Char"/>
    <w:qFormat/>
    <w:rsid w:val="00ED24E1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ED24E1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qFormat/>
    <w:rsid w:val="00ED24E1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qFormat/>
    <w:rsid w:val="00ED24E1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ED24E1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ED24E1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39CE"/>
  </w:style>
  <w:style w:type="paragraph" w:styleId="Zkladntext2">
    <w:name w:val="Body Text 2"/>
    <w:basedOn w:val="Normln"/>
    <w:link w:val="Zkladntext2Char"/>
    <w:rsid w:val="005239CE"/>
    <w:pPr>
      <w:ind w:left="1417"/>
    </w:pPr>
  </w:style>
  <w:style w:type="paragraph" w:styleId="Zkladntext3">
    <w:name w:val="Body Text 3"/>
    <w:basedOn w:val="Normln"/>
    <w:link w:val="Zkladntext3Char"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uiPriority w:val="99"/>
    <w:rsid w:val="005239CE"/>
    <w:pPr>
      <w:spacing w:after="0"/>
      <w:jc w:val="left"/>
    </w:pPr>
  </w:style>
  <w:style w:type="character" w:styleId="Znakapoznpodarou">
    <w:name w:val="footnote referen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uiPriority w:val="99"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link w:val="OslovenChar"/>
    <w:semiHidden/>
    <w:rsid w:val="005239CE"/>
    <w:pPr>
      <w:spacing w:before="200"/>
    </w:pPr>
  </w:style>
  <w:style w:type="paragraph" w:styleId="Podpis">
    <w:name w:val="Signature"/>
    <w:basedOn w:val="Normln"/>
    <w:link w:val="PodpisChar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semiHidden/>
    <w:rsid w:val="005239CE"/>
    <w:rPr>
      <w:color w:val="0000FF"/>
      <w:u w:val="single"/>
    </w:rPr>
  </w:style>
  <w:style w:type="character" w:styleId="Sledovanodkaz">
    <w:name w:val="FollowedHyperlink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ED24E1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uiPriority w:val="99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link w:val="Zhlav"/>
    <w:uiPriority w:val="99"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link w:val="Nadpis3"/>
    <w:rsid w:val="00ED24E1"/>
    <w:rPr>
      <w:rFonts w:eastAsia="Batang"/>
      <w:sz w:val="22"/>
      <w:szCs w:val="22"/>
      <w:lang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uiPriority w:val="99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uiPriority w:val="99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BM Heading1 Char,Section Header Char,Heading Char,H1-Heading 1 Char,1 Char,h1 Char,Header 1 Char,l1 Char,Legal Line 1 Char,head 1 Char,II+ Char"/>
    <w:link w:val="Nadpis1"/>
    <w:rsid w:val="00ED24E1"/>
    <w:rPr>
      <w:rFonts w:eastAsia="Batang"/>
      <w:b/>
      <w:caps/>
      <w:kern w:val="28"/>
      <w:szCs w:val="22"/>
      <w:lang w:eastAsia="en-GB"/>
    </w:rPr>
  </w:style>
  <w:style w:type="character" w:customStyle="1" w:styleId="Nadpis2Char">
    <w:name w:val="Nadpis 2 Char"/>
    <w:aliases w:val="2_Nadpis 2 Char,Major Char,Reset numbering Char,Centerhead Char,Nadpis 2 Char1 Char,Nadpis 2 Char Char1 Char,Nadpis 2 Char1 Char Char1 Char,Nadpis 2 Char Char1 Char Char Char,Nadpis 2 Char2 Char Char Char Char1 Char"/>
    <w:link w:val="Nadpis2"/>
    <w:rsid w:val="00ED24E1"/>
    <w:rPr>
      <w:rFonts w:eastAsia="Batang"/>
      <w:kern w:val="24"/>
      <w:sz w:val="22"/>
      <w:szCs w:val="22"/>
      <w:lang w:eastAsia="en-GB"/>
    </w:rPr>
  </w:style>
  <w:style w:type="character" w:customStyle="1" w:styleId="Nadpis4Char">
    <w:name w:val="Nadpis 4 Char"/>
    <w:aliases w:val="4_Nadpis 4 Char,Sub-Minor Char,Level 2 - a Char,4_Nadpis 4;Sub-Minor;Level 2 - a Char"/>
    <w:link w:val="Nadpis4"/>
    <w:rsid w:val="00ED24E1"/>
    <w:rPr>
      <w:rFonts w:eastAsia="Batang"/>
      <w:sz w:val="22"/>
      <w:szCs w:val="22"/>
      <w:lang w:eastAsia="en-GB"/>
    </w:rPr>
  </w:style>
  <w:style w:type="character" w:customStyle="1" w:styleId="Nadpis5Char">
    <w:name w:val="Nadpis 5 Char"/>
    <w:aliases w:val="5_Nadpis 5 Char"/>
    <w:link w:val="Nadpis5"/>
    <w:rsid w:val="00ED24E1"/>
    <w:rPr>
      <w:rFonts w:eastAsia="Batang"/>
      <w:sz w:val="22"/>
      <w:szCs w:val="22"/>
      <w:lang w:eastAsia="en-GB"/>
    </w:rPr>
  </w:style>
  <w:style w:type="character" w:customStyle="1" w:styleId="Nadpis6Char">
    <w:name w:val="Nadpis 6 Char"/>
    <w:aliases w:val="6_Nadpis 6 Char"/>
    <w:link w:val="Nadpis6"/>
    <w:rsid w:val="00ED24E1"/>
    <w:rPr>
      <w:rFonts w:eastAsia="Batang"/>
      <w:sz w:val="22"/>
      <w:szCs w:val="22"/>
      <w:lang w:eastAsia="en-GB"/>
    </w:rPr>
  </w:style>
  <w:style w:type="character" w:customStyle="1" w:styleId="Nadpis7Char">
    <w:name w:val="Nadpis 7 Char"/>
    <w:link w:val="Nadpis7"/>
    <w:rsid w:val="00ED24E1"/>
    <w:rPr>
      <w:rFonts w:eastAsia="Batang"/>
      <w:sz w:val="22"/>
      <w:szCs w:val="22"/>
      <w:lang w:eastAsia="en-GB"/>
    </w:rPr>
  </w:style>
  <w:style w:type="character" w:customStyle="1" w:styleId="Nadpis8Char">
    <w:name w:val="Nadpis 8 Char"/>
    <w:link w:val="Nadpis8"/>
    <w:rsid w:val="00ED24E1"/>
    <w:rPr>
      <w:rFonts w:eastAsia="Batang"/>
      <w:sz w:val="22"/>
      <w:szCs w:val="22"/>
      <w:lang w:eastAsia="en-GB"/>
    </w:rPr>
  </w:style>
  <w:style w:type="character" w:customStyle="1" w:styleId="Nadpis9Char">
    <w:name w:val="Nadpis 9 Char"/>
    <w:link w:val="Nadpis9"/>
    <w:rsid w:val="00ED24E1"/>
    <w:rPr>
      <w:rFonts w:eastAsia="Batang"/>
      <w:b/>
      <w:smallCaps/>
      <w:sz w:val="21"/>
      <w:szCs w:val="22"/>
      <w:lang w:eastAsia="en-GB"/>
    </w:rPr>
  </w:style>
  <w:style w:type="character" w:customStyle="1" w:styleId="ZkladntextChar">
    <w:name w:val="Základní text Char"/>
    <w:link w:val="Zkladntext"/>
    <w:rsid w:val="000854BF"/>
    <w:rPr>
      <w:rFonts w:eastAsia="Batang"/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0854BF"/>
    <w:rPr>
      <w:rFonts w:eastAsia="Batang"/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0854BF"/>
    <w:rPr>
      <w:rFonts w:eastAsia="Batang"/>
      <w:sz w:val="22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0854BF"/>
    <w:rPr>
      <w:rFonts w:eastAsia="Batang"/>
      <w:szCs w:val="22"/>
      <w:lang w:val="en-GB" w:eastAsia="en-GB"/>
    </w:rPr>
  </w:style>
  <w:style w:type="character" w:customStyle="1" w:styleId="OslovenChar">
    <w:name w:val="Oslovení Char"/>
    <w:link w:val="Osloven"/>
    <w:semiHidden/>
    <w:rsid w:val="000854BF"/>
    <w:rPr>
      <w:rFonts w:eastAsia="Batang"/>
      <w:sz w:val="22"/>
      <w:szCs w:val="22"/>
      <w:lang w:val="en-GB" w:eastAsia="en-GB"/>
    </w:rPr>
  </w:style>
  <w:style w:type="character" w:customStyle="1" w:styleId="PodpisChar">
    <w:name w:val="Podpis Char"/>
    <w:link w:val="Podpis"/>
    <w:semiHidden/>
    <w:rsid w:val="000854BF"/>
    <w:rPr>
      <w:rFonts w:eastAsia="Batang"/>
      <w:sz w:val="22"/>
      <w:szCs w:val="22"/>
      <w:lang w:val="en-GB" w:eastAsia="en-GB"/>
    </w:rPr>
  </w:style>
  <w:style w:type="paragraph" w:styleId="Zkladntextodsazen">
    <w:name w:val="Body Text Indent"/>
    <w:basedOn w:val="Normln"/>
    <w:link w:val="ZkladntextodsazenChar"/>
    <w:rsid w:val="000854BF"/>
    <w:pPr>
      <w:tabs>
        <w:tab w:val="left" w:pos="709"/>
      </w:tabs>
      <w:spacing w:after="0" w:line="240" w:lineRule="auto"/>
      <w:ind w:left="644" w:hanging="360"/>
    </w:pPr>
    <w:rPr>
      <w:rFonts w:eastAsia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0854BF"/>
    <w:rPr>
      <w:sz w:val="24"/>
    </w:rPr>
  </w:style>
  <w:style w:type="paragraph" w:styleId="Zkladntextodsazen2">
    <w:name w:val="Body Text Indent 2"/>
    <w:basedOn w:val="Normln"/>
    <w:link w:val="Zkladntextodsazen2Char"/>
    <w:rsid w:val="000854BF"/>
    <w:pPr>
      <w:tabs>
        <w:tab w:val="left" w:pos="1701"/>
        <w:tab w:val="left" w:pos="7655"/>
      </w:tabs>
      <w:spacing w:after="0" w:line="240" w:lineRule="auto"/>
      <w:ind w:left="720"/>
    </w:pPr>
    <w:rPr>
      <w:rFonts w:eastAsia="Times New Roman"/>
      <w:i/>
      <w:color w:val="FF0000"/>
      <w:sz w:val="24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0854BF"/>
    <w:rPr>
      <w:i/>
      <w:color w:val="FF0000"/>
      <w:sz w:val="24"/>
    </w:rPr>
  </w:style>
  <w:style w:type="paragraph" w:styleId="Zkladntextodsazen3">
    <w:name w:val="Body Text Indent 3"/>
    <w:basedOn w:val="Normln"/>
    <w:link w:val="Zkladntextodsazen3Char"/>
    <w:rsid w:val="000854BF"/>
    <w:pPr>
      <w:tabs>
        <w:tab w:val="left" w:pos="1701"/>
        <w:tab w:val="left" w:pos="7655"/>
      </w:tabs>
      <w:spacing w:after="0" w:line="240" w:lineRule="auto"/>
      <w:ind w:left="1985" w:hanging="545"/>
    </w:pPr>
    <w:rPr>
      <w:rFonts w:eastAsia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sid w:val="000854BF"/>
    <w:rPr>
      <w:sz w:val="24"/>
    </w:rPr>
  </w:style>
  <w:style w:type="paragraph" w:customStyle="1" w:styleId="sloseznamu">
    <w:name w:val="Číslo seznamu"/>
    <w:rsid w:val="000854BF"/>
    <w:pPr>
      <w:jc w:val="both"/>
    </w:pPr>
    <w:rPr>
      <w:color w:val="000000"/>
      <w:sz w:val="16"/>
    </w:rPr>
  </w:style>
  <w:style w:type="paragraph" w:customStyle="1" w:styleId="Standardntext">
    <w:name w:val="Standardní text"/>
    <w:basedOn w:val="Normln"/>
    <w:rsid w:val="000854BF"/>
    <w:pPr>
      <w:spacing w:after="0" w:line="240" w:lineRule="auto"/>
      <w:ind w:left="0"/>
    </w:pPr>
    <w:rPr>
      <w:rFonts w:eastAsia="Times New Roman"/>
      <w:noProof/>
      <w:sz w:val="24"/>
      <w:szCs w:val="20"/>
      <w:lang w:eastAsia="cs-CZ"/>
    </w:rPr>
  </w:style>
  <w:style w:type="paragraph" w:customStyle="1" w:styleId="small">
    <w:name w:val="small"/>
    <w:basedOn w:val="Normln"/>
    <w:rsid w:val="000854BF"/>
    <w:pPr>
      <w:spacing w:before="100" w:beforeAutospacing="1" w:after="100" w:afterAutospacing="1" w:line="240" w:lineRule="auto"/>
      <w:ind w:left="0"/>
      <w:jc w:val="left"/>
    </w:pPr>
    <w:rPr>
      <w:rFonts w:ascii="Arial" w:eastAsia="Arial Unicode MS" w:hAnsi="Arial" w:cs="Arial"/>
      <w:color w:val="CCCCCC"/>
      <w:sz w:val="16"/>
      <w:szCs w:val="16"/>
      <w:lang w:val="en-US" w:eastAsia="en-US"/>
    </w:rPr>
  </w:style>
  <w:style w:type="paragraph" w:customStyle="1" w:styleId="SmlouvaczL1">
    <w:name w:val="Smlouvacz_L1"/>
    <w:basedOn w:val="Normln"/>
    <w:next w:val="Zkladntext"/>
    <w:rsid w:val="000854BF"/>
    <w:pPr>
      <w:numPr>
        <w:numId w:val="10"/>
      </w:numPr>
      <w:spacing w:after="240" w:line="240" w:lineRule="auto"/>
      <w:jc w:val="center"/>
      <w:outlineLvl w:val="0"/>
    </w:pPr>
    <w:rPr>
      <w:rFonts w:eastAsia="Times New Roman"/>
      <w:szCs w:val="20"/>
      <w:lang w:eastAsia="en-US"/>
    </w:rPr>
  </w:style>
  <w:style w:type="paragraph" w:customStyle="1" w:styleId="SmlouvaczL2">
    <w:name w:val="Smlouvacz_L2"/>
    <w:basedOn w:val="SmlouvaczL1"/>
    <w:next w:val="Zkladntext"/>
    <w:rsid w:val="000854BF"/>
    <w:pPr>
      <w:numPr>
        <w:ilvl w:val="1"/>
      </w:numPr>
      <w:jc w:val="both"/>
      <w:outlineLvl w:val="1"/>
    </w:pPr>
  </w:style>
  <w:style w:type="paragraph" w:customStyle="1" w:styleId="SmlouvaczL3">
    <w:name w:val="Smlouvacz_L3"/>
    <w:basedOn w:val="SmlouvaczL2"/>
    <w:next w:val="Zkladntext"/>
    <w:rsid w:val="000854BF"/>
    <w:pPr>
      <w:numPr>
        <w:ilvl w:val="2"/>
      </w:numPr>
      <w:outlineLvl w:val="2"/>
    </w:pPr>
  </w:style>
  <w:style w:type="paragraph" w:customStyle="1" w:styleId="SmlouvaczL4">
    <w:name w:val="Smlouvacz_L4"/>
    <w:basedOn w:val="SmlouvaczL3"/>
    <w:next w:val="Zkladntext"/>
    <w:rsid w:val="000854BF"/>
    <w:pPr>
      <w:numPr>
        <w:ilvl w:val="3"/>
      </w:numPr>
      <w:outlineLvl w:val="3"/>
    </w:pPr>
  </w:style>
  <w:style w:type="paragraph" w:customStyle="1" w:styleId="SmlouvaczL5">
    <w:name w:val="Smlouvacz_L5"/>
    <w:basedOn w:val="SmlouvaczL4"/>
    <w:next w:val="Zkladntext"/>
    <w:rsid w:val="000854BF"/>
    <w:pPr>
      <w:numPr>
        <w:ilvl w:val="4"/>
      </w:numPr>
      <w:outlineLvl w:val="4"/>
    </w:pPr>
    <w:rPr>
      <w:sz w:val="24"/>
    </w:rPr>
  </w:style>
  <w:style w:type="paragraph" w:customStyle="1" w:styleId="SmlouvaczL6">
    <w:name w:val="Smlouvacz_L6"/>
    <w:basedOn w:val="SmlouvaczL5"/>
    <w:next w:val="Zkladntext"/>
    <w:rsid w:val="000854BF"/>
    <w:pPr>
      <w:numPr>
        <w:ilvl w:val="5"/>
      </w:numPr>
      <w:outlineLvl w:val="5"/>
    </w:pPr>
  </w:style>
  <w:style w:type="paragraph" w:customStyle="1" w:styleId="SmlouvaczL7">
    <w:name w:val="Smlouvacz_L7"/>
    <w:basedOn w:val="SmlouvaczL6"/>
    <w:next w:val="Zkladntext"/>
    <w:rsid w:val="000854BF"/>
    <w:pPr>
      <w:numPr>
        <w:ilvl w:val="6"/>
      </w:numPr>
      <w:jc w:val="left"/>
      <w:outlineLvl w:val="6"/>
    </w:pPr>
  </w:style>
  <w:style w:type="paragraph" w:customStyle="1" w:styleId="SmlouvaczL8">
    <w:name w:val="Smlouvacz_L8"/>
    <w:basedOn w:val="SmlouvaczL7"/>
    <w:next w:val="Zkladntext"/>
    <w:rsid w:val="000854BF"/>
    <w:pPr>
      <w:numPr>
        <w:ilvl w:val="7"/>
      </w:numPr>
      <w:outlineLvl w:val="7"/>
    </w:pPr>
  </w:style>
  <w:style w:type="paragraph" w:customStyle="1" w:styleId="SmlouvaczL9">
    <w:name w:val="Smlouvacz_L9"/>
    <w:basedOn w:val="SmlouvaczL8"/>
    <w:next w:val="Zkladntext"/>
    <w:rsid w:val="000854BF"/>
    <w:pPr>
      <w:numPr>
        <w:ilvl w:val="8"/>
      </w:numPr>
      <w:outlineLvl w:val="8"/>
    </w:pPr>
  </w:style>
  <w:style w:type="paragraph" w:styleId="Odstavecseseznamem">
    <w:name w:val="List Paragraph"/>
    <w:basedOn w:val="Normln"/>
    <w:uiPriority w:val="34"/>
    <w:qFormat/>
    <w:rsid w:val="000854BF"/>
    <w:pPr>
      <w:ind w:left="720"/>
      <w:contextualSpacing/>
    </w:pPr>
  </w:style>
  <w:style w:type="paragraph" w:styleId="Revize">
    <w:name w:val="Revision"/>
    <w:hidden/>
    <w:uiPriority w:val="99"/>
    <w:semiHidden/>
    <w:rsid w:val="000854BF"/>
    <w:rPr>
      <w:rFonts w:eastAsia="Batang"/>
      <w:sz w:val="22"/>
      <w:szCs w:val="22"/>
      <w:lang w:val="en-GB" w:eastAsia="en-GB"/>
    </w:rPr>
  </w:style>
  <w:style w:type="character" w:customStyle="1" w:styleId="Nadpis2CharChar">
    <w:name w:val="Nadpis 2 Char Char"/>
    <w:rsid w:val="000F1F11"/>
    <w:rPr>
      <w:noProof w:val="0"/>
      <w:sz w:val="24"/>
      <w:lang w:val="cs-CZ" w:eastAsia="cs-CZ" w:bidi="ar-SA"/>
    </w:rPr>
  </w:style>
  <w:style w:type="paragraph" w:styleId="Bezmezer">
    <w:name w:val="No Spacing"/>
    <w:basedOn w:val="Normln"/>
    <w:uiPriority w:val="1"/>
    <w:qFormat/>
    <w:rsid w:val="00AA14A2"/>
    <w:pPr>
      <w:keepNext/>
      <w:widowControl w:val="0"/>
      <w:autoSpaceDE w:val="0"/>
      <w:autoSpaceDN w:val="0"/>
      <w:adjustRightInd w:val="0"/>
      <w:spacing w:before="120" w:after="0"/>
      <w:ind w:left="0"/>
      <w:outlineLvl w:val="1"/>
    </w:pPr>
    <w:rPr>
      <w:rFonts w:ascii="Times New Roman obyeejné" w:eastAsia="Times New Roman" w:hAnsi="Times New Roman obyeejné" w:cs="Times New Roman obyeejné"/>
      <w:b/>
      <w:szCs w:val="20"/>
      <w:lang w:eastAsia="cs-CZ"/>
    </w:rPr>
  </w:style>
  <w:style w:type="paragraph" w:customStyle="1" w:styleId="SoD-rove1">
    <w:name w:val="SoD - Úroveň 1"/>
    <w:basedOn w:val="Normln"/>
    <w:rsid w:val="00AA14A2"/>
    <w:pPr>
      <w:numPr>
        <w:numId w:val="15"/>
      </w:numPr>
      <w:spacing w:before="600" w:after="240" w:line="240" w:lineRule="auto"/>
      <w:jc w:val="left"/>
    </w:pPr>
    <w:rPr>
      <w:rFonts w:ascii="Arial" w:eastAsia="Times New Roman" w:hAnsi="Arial" w:cs="Arial"/>
      <w:b/>
      <w:szCs w:val="20"/>
      <w:lang w:eastAsia="cs-CZ"/>
    </w:rPr>
  </w:style>
  <w:style w:type="paragraph" w:customStyle="1" w:styleId="SoD-rove2">
    <w:name w:val="SoD - Úroveň 2"/>
    <w:basedOn w:val="Normln"/>
    <w:rsid w:val="00AA14A2"/>
    <w:pPr>
      <w:numPr>
        <w:ilvl w:val="1"/>
        <w:numId w:val="15"/>
      </w:numPr>
      <w:spacing w:before="12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oD-rove3">
    <w:name w:val="SoD - Úroveň 3"/>
    <w:basedOn w:val="SoD-rove2"/>
    <w:rsid w:val="00AA14A2"/>
    <w:pPr>
      <w:numPr>
        <w:ilvl w:val="2"/>
      </w:numPr>
      <w:spacing w:before="0" w:after="0"/>
    </w:pPr>
  </w:style>
  <w:style w:type="paragraph" w:customStyle="1" w:styleId="VSP-rove1">
    <w:name w:val="VSP - Úroveň 1"/>
    <w:basedOn w:val="Normln"/>
    <w:rsid w:val="00AA14A2"/>
    <w:pPr>
      <w:numPr>
        <w:numId w:val="16"/>
      </w:numPr>
      <w:spacing w:before="640" w:after="320" w:line="240" w:lineRule="auto"/>
      <w:jc w:val="left"/>
    </w:pPr>
    <w:rPr>
      <w:rFonts w:ascii="Arial" w:eastAsia="Times New Roman" w:hAnsi="Arial"/>
      <w:b/>
      <w:sz w:val="16"/>
      <w:szCs w:val="24"/>
      <w:lang w:eastAsia="cs-CZ"/>
    </w:rPr>
  </w:style>
  <w:style w:type="paragraph" w:customStyle="1" w:styleId="VSP-rove2">
    <w:name w:val="VSP - Úroveň 2"/>
    <w:basedOn w:val="Normln"/>
    <w:rsid w:val="00AA14A2"/>
    <w:pPr>
      <w:numPr>
        <w:ilvl w:val="1"/>
        <w:numId w:val="16"/>
      </w:numPr>
      <w:spacing w:before="60" w:after="0" w:line="240" w:lineRule="auto"/>
    </w:pPr>
    <w:rPr>
      <w:rFonts w:ascii="Arial" w:eastAsia="Times New Roman" w:hAnsi="Arial"/>
      <w:sz w:val="16"/>
      <w:szCs w:val="24"/>
      <w:lang w:eastAsia="cs-CZ"/>
    </w:rPr>
  </w:style>
  <w:style w:type="paragraph" w:customStyle="1" w:styleId="VSP-rove3a4">
    <w:name w:val="VSP - Úroveň 3 a 4"/>
    <w:basedOn w:val="VSP-rove2"/>
    <w:rsid w:val="00AA14A2"/>
    <w:pPr>
      <w:numPr>
        <w:ilvl w:val="2"/>
      </w:numPr>
      <w:spacing w:before="0"/>
    </w:pPr>
  </w:style>
  <w:style w:type="paragraph" w:customStyle="1" w:styleId="VSP-rove5">
    <w:name w:val="VSP - Úroveň 5"/>
    <w:basedOn w:val="VSP-rove3a4"/>
    <w:rsid w:val="00AA14A2"/>
    <w:pPr>
      <w:numPr>
        <w:ilvl w:val="4"/>
      </w:numPr>
      <w:spacing w:before="60"/>
    </w:pPr>
  </w:style>
  <w:style w:type="paragraph" w:customStyle="1" w:styleId="l9">
    <w:name w:val="l9"/>
    <w:basedOn w:val="Normln"/>
    <w:rsid w:val="00445DD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CAE9-2209-4CA8-A651-CD71EA2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2390</Words>
  <Characters>14107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2019-03-21T12:32:00Z</dcterms:created>
  <dcterms:modified xsi:type="dcterms:W3CDTF">2019-08-08T16:34:00Z</dcterms:modified>
</cp:coreProperties>
</file>