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7E7" w:rsidRPr="00B02DCA" w:rsidRDefault="001B57E7" w:rsidP="000B24B7">
      <w:pPr>
        <w:suppressAutoHyphens/>
        <w:snapToGrid w:val="0"/>
        <w:spacing w:before="120" w:after="0" w:line="240" w:lineRule="auto"/>
        <w:jc w:val="center"/>
        <w:rPr>
          <w:rFonts w:ascii="Times New Roman" w:hAnsi="Times New Roman"/>
          <w:b/>
          <w:sz w:val="32"/>
          <w:szCs w:val="32"/>
          <w:lang w:eastAsia="ar-SA"/>
        </w:rPr>
      </w:pPr>
      <w:r w:rsidRPr="00B02DCA">
        <w:rPr>
          <w:rFonts w:ascii="Times New Roman" w:hAnsi="Times New Roman"/>
          <w:b/>
          <w:sz w:val="32"/>
          <w:szCs w:val="32"/>
          <w:lang w:eastAsia="ar-SA"/>
        </w:rPr>
        <w:t xml:space="preserve">SMLOUVA </w:t>
      </w:r>
    </w:p>
    <w:p w:rsidR="001B57E7" w:rsidRPr="00B02DCA" w:rsidRDefault="001B57E7" w:rsidP="000B24B7">
      <w:pPr>
        <w:suppressAutoHyphens/>
        <w:snapToGrid w:val="0"/>
        <w:spacing w:before="120" w:after="0" w:line="240" w:lineRule="auto"/>
        <w:jc w:val="center"/>
        <w:rPr>
          <w:rFonts w:ascii="Times New Roman" w:hAnsi="Times New Roman"/>
          <w:b/>
          <w:sz w:val="24"/>
          <w:szCs w:val="24"/>
          <w:lang w:eastAsia="ar-SA"/>
        </w:rPr>
      </w:pPr>
      <w:r w:rsidRPr="00B02DCA">
        <w:rPr>
          <w:rFonts w:ascii="Times New Roman" w:hAnsi="Times New Roman"/>
          <w:b/>
          <w:sz w:val="24"/>
          <w:szCs w:val="24"/>
          <w:lang w:eastAsia="ar-SA"/>
        </w:rPr>
        <w:t>O PROVEDENÍ UMĚLECKÉHO VÝKONU</w:t>
      </w:r>
    </w:p>
    <w:p w:rsidR="001B57E7" w:rsidRPr="00B02DCA" w:rsidRDefault="001B57E7" w:rsidP="000B24B7">
      <w:pPr>
        <w:suppressAutoHyphens/>
        <w:snapToGrid w:val="0"/>
        <w:spacing w:before="120" w:after="0" w:line="240" w:lineRule="auto"/>
        <w:jc w:val="center"/>
        <w:rPr>
          <w:rFonts w:ascii="Times New Roman" w:hAnsi="Times New Roman"/>
          <w:b/>
          <w:sz w:val="28"/>
          <w:szCs w:val="20"/>
          <w:lang w:eastAsia="ar-SA"/>
        </w:rPr>
      </w:pPr>
    </w:p>
    <w:p w:rsidR="001B57E7" w:rsidRPr="00B02DCA" w:rsidRDefault="001B57E7" w:rsidP="000B24B7">
      <w:pPr>
        <w:suppressAutoHyphens/>
        <w:snapToGrid w:val="0"/>
        <w:spacing w:after="0" w:line="240" w:lineRule="auto"/>
        <w:rPr>
          <w:rFonts w:ascii="Times New Roman" w:hAnsi="Times New Roman"/>
          <w:sz w:val="24"/>
          <w:szCs w:val="24"/>
          <w:lang w:eastAsia="ar-SA"/>
        </w:rPr>
      </w:pPr>
      <w:r w:rsidRPr="00B02DCA">
        <w:rPr>
          <w:rFonts w:ascii="Times New Roman" w:hAnsi="Times New Roman"/>
          <w:sz w:val="24"/>
          <w:szCs w:val="24"/>
          <w:lang w:eastAsia="ar-SA"/>
        </w:rPr>
        <w:t>Smluvní strany:</w:t>
      </w:r>
    </w:p>
    <w:p w:rsidR="001B57E7" w:rsidRPr="00B02DCA" w:rsidRDefault="001B57E7" w:rsidP="000B24B7">
      <w:pPr>
        <w:suppressAutoHyphens/>
        <w:snapToGrid w:val="0"/>
        <w:spacing w:after="0" w:line="240" w:lineRule="auto"/>
        <w:jc w:val="both"/>
        <w:rPr>
          <w:rFonts w:ascii="Times New Roman" w:hAnsi="Times New Roman"/>
          <w:b/>
          <w:sz w:val="24"/>
          <w:szCs w:val="24"/>
          <w:lang w:eastAsia="ar-SA"/>
        </w:rPr>
      </w:pPr>
      <w:r w:rsidRPr="00B02DCA">
        <w:rPr>
          <w:rFonts w:ascii="Times New Roman" w:hAnsi="Times New Roman"/>
          <w:b/>
          <w:sz w:val="24"/>
          <w:szCs w:val="24"/>
          <w:lang w:eastAsia="ar-SA"/>
        </w:rPr>
        <w:t>ŠPORCL ARTS Agency, s. r. o.</w:t>
      </w:r>
    </w:p>
    <w:p w:rsidR="001B57E7" w:rsidRPr="00B02DCA" w:rsidRDefault="001B57E7" w:rsidP="000B24B7">
      <w:pPr>
        <w:suppressAutoHyphens/>
        <w:snapToGrid w:val="0"/>
        <w:spacing w:after="0" w:line="240" w:lineRule="auto"/>
        <w:rPr>
          <w:rFonts w:ascii="Times New Roman" w:hAnsi="Times New Roman"/>
          <w:sz w:val="24"/>
          <w:szCs w:val="24"/>
          <w:lang w:eastAsia="ar-SA"/>
        </w:rPr>
      </w:pPr>
      <w:r w:rsidRPr="00B02DCA">
        <w:rPr>
          <w:rFonts w:ascii="Times New Roman" w:hAnsi="Times New Roman"/>
          <w:sz w:val="24"/>
          <w:szCs w:val="24"/>
          <w:lang w:eastAsia="ar-SA"/>
        </w:rPr>
        <w:t>Se sídlem: U Smaltovny 1210/2, 170 00 Praha 7 – Holešovice</w:t>
      </w:r>
    </w:p>
    <w:p w:rsidR="001B57E7" w:rsidRPr="00B02DCA" w:rsidRDefault="001B57E7" w:rsidP="000B24B7">
      <w:pPr>
        <w:suppressAutoHyphens/>
        <w:snapToGrid w:val="0"/>
        <w:spacing w:after="0" w:line="240" w:lineRule="auto"/>
      </w:pPr>
      <w:r w:rsidRPr="00B02DCA">
        <w:rPr>
          <w:rFonts w:ascii="Times New Roman" w:hAnsi="Times New Roman"/>
          <w:sz w:val="24"/>
          <w:szCs w:val="24"/>
          <w:lang w:eastAsia="ar-SA"/>
        </w:rPr>
        <w:t>Jednající: MgA. Pavlem Šporclem - jednatelem</w:t>
      </w:r>
    </w:p>
    <w:p w:rsidR="001B57E7" w:rsidRPr="00B02DCA" w:rsidRDefault="001B57E7" w:rsidP="000B24B7">
      <w:pPr>
        <w:tabs>
          <w:tab w:val="left" w:pos="3060"/>
        </w:tabs>
        <w:suppressAutoHyphens/>
        <w:snapToGrid w:val="0"/>
        <w:spacing w:after="0" w:line="240" w:lineRule="auto"/>
        <w:rPr>
          <w:rFonts w:ascii="Times New Roman" w:hAnsi="Times New Roman"/>
          <w:sz w:val="24"/>
          <w:szCs w:val="24"/>
          <w:lang w:eastAsia="ar-SA"/>
        </w:rPr>
      </w:pPr>
      <w:r w:rsidRPr="00B02DCA">
        <w:rPr>
          <w:rFonts w:ascii="Times New Roman" w:hAnsi="Times New Roman"/>
          <w:sz w:val="24"/>
          <w:szCs w:val="24"/>
          <w:lang w:eastAsia="ar-SA"/>
        </w:rPr>
        <w:t>IČO: 24247201</w:t>
      </w:r>
      <w:r w:rsidRPr="00B02DCA">
        <w:rPr>
          <w:rFonts w:ascii="Times New Roman" w:hAnsi="Times New Roman"/>
          <w:sz w:val="24"/>
          <w:szCs w:val="24"/>
          <w:lang w:eastAsia="ar-SA"/>
        </w:rPr>
        <w:tab/>
      </w:r>
    </w:p>
    <w:p w:rsidR="001B57E7" w:rsidRPr="00B02DCA" w:rsidRDefault="001B57E7" w:rsidP="000B24B7">
      <w:pPr>
        <w:suppressAutoHyphens/>
        <w:snapToGrid w:val="0"/>
        <w:spacing w:after="0" w:line="240" w:lineRule="auto"/>
        <w:rPr>
          <w:rFonts w:ascii="Times New Roman" w:hAnsi="Times New Roman"/>
          <w:sz w:val="24"/>
          <w:szCs w:val="24"/>
          <w:lang w:eastAsia="ar-SA"/>
        </w:rPr>
      </w:pPr>
      <w:r w:rsidRPr="00B02DCA">
        <w:rPr>
          <w:rFonts w:ascii="Times New Roman" w:hAnsi="Times New Roman"/>
          <w:sz w:val="24"/>
          <w:szCs w:val="24"/>
          <w:lang w:eastAsia="ar-SA"/>
        </w:rPr>
        <w:t>DIČ: CZ24247201</w:t>
      </w:r>
    </w:p>
    <w:p w:rsidR="001B57E7" w:rsidRPr="00B02DCA" w:rsidRDefault="001B57E7" w:rsidP="000B24B7">
      <w:pPr>
        <w:suppressAutoHyphens/>
        <w:snapToGrid w:val="0"/>
        <w:spacing w:after="0" w:line="240" w:lineRule="auto"/>
        <w:rPr>
          <w:rFonts w:ascii="Times New Roman" w:hAnsi="Times New Roman"/>
          <w:sz w:val="24"/>
          <w:szCs w:val="24"/>
          <w:lang w:eastAsia="ar-SA"/>
        </w:rPr>
      </w:pPr>
      <w:r w:rsidRPr="00B02DCA">
        <w:rPr>
          <w:rFonts w:ascii="Times New Roman" w:hAnsi="Times New Roman"/>
          <w:sz w:val="24"/>
          <w:szCs w:val="24"/>
          <w:lang w:eastAsia="ar-SA"/>
        </w:rPr>
        <w:t>Zápis v OR: Městský soud v Praze, oddíl C, vložka 196908</w:t>
      </w:r>
    </w:p>
    <w:p w:rsidR="001B57E7" w:rsidRPr="00B02DCA" w:rsidRDefault="001B57E7" w:rsidP="000B24B7">
      <w:pPr>
        <w:tabs>
          <w:tab w:val="left" w:pos="708"/>
          <w:tab w:val="center" w:pos="4536"/>
          <w:tab w:val="right" w:pos="9072"/>
        </w:tabs>
        <w:suppressAutoHyphens/>
        <w:snapToGrid w:val="0"/>
        <w:spacing w:after="0" w:line="240" w:lineRule="auto"/>
        <w:rPr>
          <w:rFonts w:ascii="Times New Roman" w:hAnsi="Times New Roman"/>
          <w:sz w:val="24"/>
          <w:szCs w:val="24"/>
          <w:lang w:eastAsia="ar-SA"/>
        </w:rPr>
      </w:pPr>
      <w:r w:rsidRPr="00B02DCA">
        <w:rPr>
          <w:rFonts w:ascii="Times New Roman" w:hAnsi="Times New Roman"/>
          <w:sz w:val="24"/>
          <w:szCs w:val="24"/>
          <w:lang w:eastAsia="ar-SA"/>
        </w:rPr>
        <w:t>Bankovní spojení: 2835905309/0800</w:t>
      </w:r>
    </w:p>
    <w:p w:rsidR="001B57E7" w:rsidRPr="00B02DCA" w:rsidRDefault="001B57E7" w:rsidP="000B24B7">
      <w:pPr>
        <w:suppressAutoHyphens/>
        <w:snapToGrid w:val="0"/>
        <w:spacing w:after="0" w:line="240" w:lineRule="auto"/>
        <w:jc w:val="both"/>
        <w:rPr>
          <w:rFonts w:ascii="Times New Roman" w:hAnsi="Times New Roman"/>
          <w:bCs/>
          <w:i/>
          <w:sz w:val="24"/>
          <w:szCs w:val="24"/>
          <w:lang w:eastAsia="ar-SA"/>
        </w:rPr>
      </w:pPr>
      <w:r w:rsidRPr="00B02DCA">
        <w:rPr>
          <w:rFonts w:ascii="Times New Roman" w:hAnsi="Times New Roman"/>
          <w:bCs/>
          <w:i/>
          <w:sz w:val="24"/>
          <w:szCs w:val="24"/>
          <w:lang w:eastAsia="ar-SA"/>
        </w:rPr>
        <w:t>na straně jedné (dále jen „Agentura“)</w:t>
      </w:r>
    </w:p>
    <w:p w:rsidR="001B57E7" w:rsidRPr="00B02DCA" w:rsidRDefault="001B57E7" w:rsidP="000B24B7">
      <w:pPr>
        <w:suppressAutoHyphens/>
        <w:snapToGrid w:val="0"/>
        <w:spacing w:before="120" w:after="0" w:line="240" w:lineRule="auto"/>
        <w:jc w:val="both"/>
        <w:rPr>
          <w:rFonts w:ascii="Times New Roman" w:hAnsi="Times New Roman"/>
          <w:bCs/>
          <w:sz w:val="24"/>
          <w:szCs w:val="24"/>
          <w:lang w:eastAsia="ar-SA"/>
        </w:rPr>
      </w:pPr>
      <w:r w:rsidRPr="00B02DCA">
        <w:rPr>
          <w:rFonts w:ascii="Times New Roman" w:hAnsi="Times New Roman"/>
          <w:bCs/>
          <w:sz w:val="24"/>
          <w:szCs w:val="24"/>
          <w:lang w:eastAsia="ar-SA"/>
        </w:rPr>
        <w:t>a</w:t>
      </w:r>
    </w:p>
    <w:p w:rsidR="001B57E7" w:rsidRPr="00055DE6" w:rsidRDefault="001B57E7" w:rsidP="00055DE6">
      <w:pPr>
        <w:suppressAutoHyphens/>
        <w:snapToGrid w:val="0"/>
        <w:spacing w:after="0" w:line="240" w:lineRule="auto"/>
        <w:rPr>
          <w:rFonts w:ascii="Times New Roman" w:hAnsi="Times New Roman"/>
          <w:b/>
          <w:sz w:val="24"/>
          <w:szCs w:val="24"/>
          <w:lang w:eastAsia="ar-SA"/>
        </w:rPr>
      </w:pPr>
      <w:r w:rsidRPr="00055DE6">
        <w:rPr>
          <w:rFonts w:ascii="Times New Roman" w:hAnsi="Times New Roman"/>
          <w:b/>
          <w:sz w:val="24"/>
          <w:szCs w:val="24"/>
          <w:lang w:eastAsia="ar-SA"/>
        </w:rPr>
        <w:t>Dům kultury Vsetín spol. s r.o.</w:t>
      </w:r>
    </w:p>
    <w:p w:rsidR="001B57E7" w:rsidRPr="00055DE6" w:rsidRDefault="001B57E7" w:rsidP="00055DE6">
      <w:pPr>
        <w:suppressAutoHyphens/>
        <w:snapToGrid w:val="0"/>
        <w:spacing w:after="0" w:line="240" w:lineRule="auto"/>
        <w:rPr>
          <w:rFonts w:ascii="Times New Roman" w:hAnsi="Times New Roman"/>
          <w:sz w:val="24"/>
          <w:szCs w:val="24"/>
          <w:lang w:eastAsia="ar-SA"/>
        </w:rPr>
      </w:pPr>
      <w:r w:rsidRPr="00055DE6">
        <w:rPr>
          <w:rFonts w:ascii="Times New Roman" w:hAnsi="Times New Roman"/>
          <w:sz w:val="24"/>
          <w:szCs w:val="24"/>
          <w:lang w:eastAsia="ar-SA"/>
        </w:rPr>
        <w:t>Se sídlem: Svárov 1055, 755 01 Vsetín</w:t>
      </w:r>
    </w:p>
    <w:p w:rsidR="001B57E7" w:rsidRPr="00055DE6" w:rsidRDefault="001B57E7" w:rsidP="00055DE6">
      <w:pPr>
        <w:suppressAutoHyphens/>
        <w:snapToGrid w:val="0"/>
        <w:spacing w:after="0" w:line="240" w:lineRule="auto"/>
        <w:rPr>
          <w:rFonts w:ascii="Times New Roman" w:hAnsi="Times New Roman"/>
          <w:sz w:val="24"/>
          <w:szCs w:val="24"/>
          <w:lang w:eastAsia="ar-SA"/>
        </w:rPr>
      </w:pPr>
      <w:r w:rsidRPr="00055DE6">
        <w:rPr>
          <w:rFonts w:ascii="Times New Roman" w:hAnsi="Times New Roman"/>
          <w:sz w:val="24"/>
          <w:szCs w:val="24"/>
          <w:lang w:eastAsia="ar-SA"/>
        </w:rPr>
        <w:t>zastoupen: Mgr. Petrou Vaňkovou, jednatelkou</w:t>
      </w:r>
    </w:p>
    <w:p w:rsidR="001B57E7" w:rsidRPr="00055DE6" w:rsidRDefault="001B57E7" w:rsidP="00055DE6">
      <w:pPr>
        <w:suppressAutoHyphens/>
        <w:snapToGrid w:val="0"/>
        <w:spacing w:after="0" w:line="240" w:lineRule="auto"/>
        <w:rPr>
          <w:rFonts w:ascii="Times New Roman" w:hAnsi="Times New Roman"/>
          <w:sz w:val="24"/>
          <w:szCs w:val="24"/>
          <w:lang w:eastAsia="ar-SA"/>
        </w:rPr>
      </w:pPr>
      <w:r w:rsidRPr="00055DE6">
        <w:rPr>
          <w:rFonts w:ascii="Times New Roman" w:hAnsi="Times New Roman"/>
          <w:sz w:val="24"/>
          <w:szCs w:val="24"/>
          <w:lang w:eastAsia="ar-SA"/>
        </w:rPr>
        <w:t>IČO: 47972114, DIČ: CZ 47972114</w:t>
      </w:r>
    </w:p>
    <w:p w:rsidR="001B57E7" w:rsidRDefault="001B57E7" w:rsidP="00055DE6">
      <w:pPr>
        <w:suppressAutoHyphens/>
        <w:snapToGrid w:val="0"/>
        <w:spacing w:after="0" w:line="240" w:lineRule="auto"/>
        <w:rPr>
          <w:rFonts w:ascii="Times New Roman" w:hAnsi="Times New Roman"/>
          <w:sz w:val="24"/>
          <w:szCs w:val="24"/>
          <w:lang w:eastAsia="ar-SA"/>
        </w:rPr>
      </w:pPr>
      <w:r w:rsidRPr="002906FE">
        <w:rPr>
          <w:rFonts w:ascii="Times New Roman" w:hAnsi="Times New Roman"/>
          <w:sz w:val="24"/>
          <w:szCs w:val="24"/>
          <w:lang w:eastAsia="ar-SA"/>
        </w:rPr>
        <w:t>Bankovní spojení: 6779720227/0100</w:t>
      </w:r>
    </w:p>
    <w:p w:rsidR="001B57E7" w:rsidRPr="00B02DCA" w:rsidRDefault="001B57E7" w:rsidP="000B24B7">
      <w:pPr>
        <w:suppressAutoHyphens/>
        <w:snapToGrid w:val="0"/>
        <w:spacing w:after="0" w:line="240" w:lineRule="auto"/>
        <w:jc w:val="both"/>
        <w:rPr>
          <w:rFonts w:ascii="Times New Roman" w:hAnsi="Times New Roman"/>
          <w:bCs/>
          <w:i/>
          <w:sz w:val="24"/>
          <w:szCs w:val="24"/>
          <w:lang w:eastAsia="ar-SA"/>
        </w:rPr>
      </w:pPr>
      <w:r w:rsidRPr="00B02DCA">
        <w:rPr>
          <w:rFonts w:ascii="Times New Roman" w:hAnsi="Times New Roman"/>
          <w:bCs/>
          <w:i/>
          <w:sz w:val="24"/>
          <w:szCs w:val="24"/>
          <w:lang w:eastAsia="ar-SA"/>
        </w:rPr>
        <w:t>na straně druhé (dále jen „Pořadatel“)</w:t>
      </w:r>
    </w:p>
    <w:p w:rsidR="001B57E7" w:rsidRPr="00B02DCA" w:rsidRDefault="001B57E7" w:rsidP="000B24B7">
      <w:pPr>
        <w:suppressAutoHyphens/>
        <w:snapToGrid w:val="0"/>
        <w:spacing w:before="120" w:after="0" w:line="240" w:lineRule="auto"/>
        <w:ind w:left="2124" w:hanging="2124"/>
        <w:jc w:val="both"/>
        <w:rPr>
          <w:rFonts w:ascii="Cambria" w:hAnsi="Cambria" w:cs="Arial"/>
          <w:sz w:val="24"/>
          <w:szCs w:val="20"/>
          <w:lang w:eastAsia="ar-SA"/>
        </w:rPr>
      </w:pPr>
      <w:r w:rsidRPr="00B02DCA">
        <w:rPr>
          <w:rFonts w:ascii="Cambria" w:hAnsi="Cambria" w:cs="Arial"/>
          <w:sz w:val="24"/>
          <w:szCs w:val="20"/>
          <w:lang w:eastAsia="ar-SA"/>
        </w:rPr>
        <w:t xml:space="preserve">                          </w:t>
      </w:r>
    </w:p>
    <w:p w:rsidR="001B57E7" w:rsidRPr="002C4C11" w:rsidRDefault="001B57E7" w:rsidP="000B24B7">
      <w:pPr>
        <w:suppressAutoHyphens/>
        <w:snapToGrid w:val="0"/>
        <w:spacing w:before="120" w:after="0" w:line="240" w:lineRule="auto"/>
        <w:jc w:val="center"/>
        <w:rPr>
          <w:rFonts w:ascii="Times New Roman" w:hAnsi="Times New Roman"/>
          <w:b/>
          <w:lang w:eastAsia="ar-SA"/>
        </w:rPr>
      </w:pPr>
      <w:r w:rsidRPr="002C4C11">
        <w:rPr>
          <w:rFonts w:ascii="Times New Roman" w:hAnsi="Times New Roman"/>
          <w:b/>
          <w:lang w:eastAsia="ar-SA"/>
        </w:rPr>
        <w:t>I.</w:t>
      </w:r>
      <w:r>
        <w:rPr>
          <w:rFonts w:ascii="Times New Roman" w:hAnsi="Times New Roman"/>
          <w:b/>
          <w:lang w:eastAsia="ar-SA"/>
        </w:rPr>
        <w:br/>
      </w:r>
      <w:r w:rsidRPr="002C4C11">
        <w:rPr>
          <w:rFonts w:ascii="Times New Roman" w:hAnsi="Times New Roman"/>
          <w:b/>
          <w:lang w:eastAsia="ar-SA"/>
        </w:rPr>
        <w:t>Předmět smlouvy</w:t>
      </w:r>
    </w:p>
    <w:p w:rsidR="001B57E7" w:rsidRPr="002C4C11" w:rsidRDefault="001B57E7" w:rsidP="000B24B7">
      <w:pPr>
        <w:numPr>
          <w:ilvl w:val="0"/>
          <w:numId w:val="1"/>
        </w:numPr>
        <w:suppressAutoHyphens/>
        <w:snapToGrid w:val="0"/>
        <w:spacing w:before="120" w:after="0" w:line="240" w:lineRule="auto"/>
        <w:jc w:val="both"/>
        <w:rPr>
          <w:rFonts w:ascii="Times New Roman" w:hAnsi="Times New Roman"/>
          <w:lang w:eastAsia="ar-SA"/>
        </w:rPr>
      </w:pPr>
      <w:r w:rsidRPr="002C4C11">
        <w:rPr>
          <w:rFonts w:ascii="Times New Roman" w:hAnsi="Times New Roman"/>
          <w:lang w:eastAsia="ar-SA"/>
        </w:rPr>
        <w:t>Předmětem této smlouvy je závazek Agentury sjednat pro Pořadatele koncertní vystoupení (umělecký výkon) na koncertě popsaném v odst. 2 tohoto článku a závazek Pořadatele uhradit za toto Agentuře  sjednanou cenu.</w:t>
      </w:r>
    </w:p>
    <w:p w:rsidR="001B57E7" w:rsidRPr="002C4C11" w:rsidRDefault="001B57E7" w:rsidP="000B24B7">
      <w:pPr>
        <w:numPr>
          <w:ilvl w:val="0"/>
          <w:numId w:val="1"/>
        </w:numPr>
        <w:suppressAutoHyphens/>
        <w:snapToGrid w:val="0"/>
        <w:spacing w:before="120" w:after="0" w:line="240" w:lineRule="auto"/>
        <w:jc w:val="both"/>
        <w:rPr>
          <w:rFonts w:ascii="Times New Roman" w:hAnsi="Times New Roman"/>
          <w:lang w:eastAsia="ar-SA"/>
        </w:rPr>
      </w:pPr>
      <w:r w:rsidRPr="002C4C11">
        <w:rPr>
          <w:rFonts w:ascii="Times New Roman" w:hAnsi="Times New Roman"/>
          <w:lang w:eastAsia="ar-SA"/>
        </w:rPr>
        <w:t>Atributy koncertního vystoupení:</w:t>
      </w:r>
    </w:p>
    <w:p w:rsidR="001B57E7" w:rsidRPr="00192FA6" w:rsidRDefault="001B57E7" w:rsidP="006D24E6">
      <w:pPr>
        <w:numPr>
          <w:ilvl w:val="0"/>
          <w:numId w:val="18"/>
        </w:numPr>
        <w:tabs>
          <w:tab w:val="left" w:pos="720"/>
          <w:tab w:val="center" w:pos="4536"/>
          <w:tab w:val="right" w:pos="9072"/>
        </w:tabs>
        <w:suppressAutoHyphens/>
        <w:snapToGrid w:val="0"/>
        <w:spacing w:before="60" w:after="0" w:line="240" w:lineRule="auto"/>
        <w:jc w:val="both"/>
        <w:rPr>
          <w:rFonts w:ascii="Times New Roman" w:hAnsi="Times New Roman"/>
          <w:iCs/>
          <w:lang w:eastAsia="ar-SA"/>
        </w:rPr>
      </w:pPr>
      <w:r w:rsidRPr="00192FA6">
        <w:rPr>
          <w:rFonts w:ascii="Times New Roman" w:hAnsi="Times New Roman"/>
          <w:lang w:eastAsia="ar-SA"/>
        </w:rPr>
        <w:t xml:space="preserve">vystupující umělci: Pavel Šporcl, </w:t>
      </w:r>
      <w:r w:rsidRPr="00055DE6">
        <w:rPr>
          <w:rFonts w:ascii="Times New Roman" w:hAnsi="Times New Roman"/>
          <w:lang w:eastAsia="ar-SA"/>
        </w:rPr>
        <w:t>Janáčkův komorní orchestr</w:t>
      </w:r>
      <w:r w:rsidRPr="00192FA6">
        <w:rPr>
          <w:rFonts w:ascii="Times New Roman" w:hAnsi="Times New Roman"/>
          <w:lang w:eastAsia="ar-SA"/>
        </w:rPr>
        <w:t xml:space="preserve"> (</w:t>
      </w:r>
      <w:r w:rsidRPr="00192FA6">
        <w:rPr>
          <w:rFonts w:ascii="Times New Roman" w:hAnsi="Times New Roman"/>
          <w:i/>
          <w:iCs/>
          <w:lang w:eastAsia="ar-SA"/>
        </w:rPr>
        <w:t>dále jen Umělec</w:t>
      </w:r>
      <w:r w:rsidRPr="00192FA6">
        <w:rPr>
          <w:rFonts w:ascii="Times New Roman" w:hAnsi="Times New Roman"/>
          <w:iCs/>
          <w:lang w:eastAsia="ar-SA"/>
        </w:rPr>
        <w:t>),</w:t>
      </w:r>
    </w:p>
    <w:p w:rsidR="001B57E7" w:rsidRPr="00055DE6" w:rsidRDefault="001B57E7" w:rsidP="00055DE6">
      <w:pPr>
        <w:numPr>
          <w:ilvl w:val="0"/>
          <w:numId w:val="18"/>
        </w:numPr>
        <w:tabs>
          <w:tab w:val="left" w:pos="720"/>
          <w:tab w:val="center" w:pos="4536"/>
          <w:tab w:val="right" w:pos="9072"/>
        </w:tabs>
        <w:suppressAutoHyphens/>
        <w:snapToGrid w:val="0"/>
        <w:spacing w:before="60" w:after="0" w:line="240" w:lineRule="auto"/>
        <w:jc w:val="both"/>
        <w:rPr>
          <w:rFonts w:ascii="Times New Roman" w:hAnsi="Times New Roman"/>
          <w:iCs/>
          <w:lang w:eastAsia="ar-SA"/>
        </w:rPr>
      </w:pPr>
      <w:r w:rsidRPr="002C4C11">
        <w:rPr>
          <w:rFonts w:ascii="Times New Roman" w:hAnsi="Times New Roman"/>
          <w:iCs/>
          <w:lang w:eastAsia="ar-SA"/>
        </w:rPr>
        <w:t xml:space="preserve">místo konání: </w:t>
      </w:r>
      <w:r w:rsidRPr="00055DE6">
        <w:rPr>
          <w:rFonts w:ascii="Times New Roman" w:hAnsi="Times New Roman"/>
          <w:iCs/>
          <w:lang w:eastAsia="ar-SA"/>
        </w:rPr>
        <w:t>Dům kultury Vsetín</w:t>
      </w:r>
      <w:r>
        <w:rPr>
          <w:rFonts w:ascii="Times New Roman" w:hAnsi="Times New Roman"/>
          <w:iCs/>
          <w:lang w:eastAsia="ar-SA"/>
        </w:rPr>
        <w:t xml:space="preserve">, </w:t>
      </w:r>
      <w:r w:rsidRPr="00055DE6">
        <w:rPr>
          <w:rFonts w:ascii="Times New Roman" w:hAnsi="Times New Roman"/>
          <w:iCs/>
          <w:lang w:eastAsia="ar-SA"/>
        </w:rPr>
        <w:t>Svárov 1055, 755 01 Vsetín</w:t>
      </w:r>
    </w:p>
    <w:p w:rsidR="001B57E7" w:rsidRPr="002C4C11" w:rsidRDefault="001B57E7" w:rsidP="006D466F">
      <w:pPr>
        <w:numPr>
          <w:ilvl w:val="0"/>
          <w:numId w:val="18"/>
        </w:numPr>
        <w:tabs>
          <w:tab w:val="left" w:pos="720"/>
          <w:tab w:val="center" w:pos="4536"/>
          <w:tab w:val="right" w:pos="9072"/>
        </w:tabs>
        <w:suppressAutoHyphens/>
        <w:snapToGrid w:val="0"/>
        <w:spacing w:before="60" w:after="0" w:line="240" w:lineRule="auto"/>
        <w:jc w:val="both"/>
        <w:rPr>
          <w:rFonts w:ascii="Times New Roman" w:hAnsi="Times New Roman"/>
          <w:lang w:eastAsia="ar-SA"/>
        </w:rPr>
      </w:pPr>
      <w:r w:rsidRPr="002C4C11">
        <w:rPr>
          <w:rFonts w:ascii="Times New Roman" w:hAnsi="Times New Roman"/>
          <w:lang w:eastAsia="ar-SA"/>
        </w:rPr>
        <w:t xml:space="preserve">datum konání: </w:t>
      </w:r>
      <w:r>
        <w:rPr>
          <w:rFonts w:ascii="Times New Roman" w:hAnsi="Times New Roman"/>
          <w:lang w:eastAsia="ar-SA"/>
        </w:rPr>
        <w:t>12</w:t>
      </w:r>
      <w:r w:rsidRPr="002C4C11">
        <w:rPr>
          <w:rFonts w:ascii="Times New Roman" w:hAnsi="Times New Roman"/>
          <w:lang w:eastAsia="ar-SA"/>
        </w:rPr>
        <w:t>. 1. 20</w:t>
      </w:r>
      <w:r>
        <w:rPr>
          <w:rFonts w:ascii="Times New Roman" w:hAnsi="Times New Roman"/>
          <w:lang w:eastAsia="ar-SA"/>
        </w:rPr>
        <w:t>20</w:t>
      </w:r>
    </w:p>
    <w:p w:rsidR="001B57E7" w:rsidRPr="002906FE" w:rsidRDefault="001B57E7" w:rsidP="006D466F">
      <w:pPr>
        <w:numPr>
          <w:ilvl w:val="0"/>
          <w:numId w:val="18"/>
        </w:numPr>
        <w:tabs>
          <w:tab w:val="left" w:pos="720"/>
          <w:tab w:val="center" w:pos="4536"/>
          <w:tab w:val="right" w:pos="9072"/>
        </w:tabs>
        <w:suppressAutoHyphens/>
        <w:snapToGrid w:val="0"/>
        <w:spacing w:before="60" w:after="0" w:line="240" w:lineRule="auto"/>
        <w:jc w:val="both"/>
        <w:rPr>
          <w:rFonts w:ascii="Times New Roman" w:hAnsi="Times New Roman"/>
          <w:lang w:eastAsia="ar-SA"/>
        </w:rPr>
      </w:pPr>
      <w:r w:rsidRPr="002906FE">
        <w:rPr>
          <w:rFonts w:ascii="Times New Roman" w:hAnsi="Times New Roman"/>
          <w:lang w:eastAsia="ar-SA"/>
        </w:rPr>
        <w:t>čas konání: 17.00</w:t>
      </w:r>
    </w:p>
    <w:p w:rsidR="001B57E7" w:rsidRPr="00055DE6" w:rsidRDefault="001B57E7" w:rsidP="00055DE6">
      <w:pPr>
        <w:numPr>
          <w:ilvl w:val="0"/>
          <w:numId w:val="18"/>
        </w:numPr>
        <w:tabs>
          <w:tab w:val="left" w:pos="720"/>
          <w:tab w:val="center" w:pos="4536"/>
          <w:tab w:val="right" w:pos="9072"/>
        </w:tabs>
        <w:suppressAutoHyphens/>
        <w:snapToGrid w:val="0"/>
        <w:spacing w:before="60" w:after="0" w:line="240" w:lineRule="auto"/>
        <w:jc w:val="both"/>
        <w:rPr>
          <w:rFonts w:ascii="Times New Roman" w:hAnsi="Times New Roman"/>
          <w:lang w:eastAsia="ar-SA"/>
        </w:rPr>
      </w:pPr>
      <w:r w:rsidRPr="00055DE6">
        <w:rPr>
          <w:rFonts w:ascii="Times New Roman" w:hAnsi="Times New Roman"/>
          <w:lang w:eastAsia="ar-SA"/>
        </w:rPr>
        <w:t>webové stránky Pořadatele: www.dkvsetin.cz</w:t>
      </w:r>
    </w:p>
    <w:p w:rsidR="001B57E7" w:rsidRPr="00055DE6" w:rsidRDefault="001B57E7" w:rsidP="00A75362">
      <w:pPr>
        <w:pStyle w:val="ListParagraph"/>
        <w:numPr>
          <w:ilvl w:val="0"/>
          <w:numId w:val="18"/>
        </w:numPr>
        <w:tabs>
          <w:tab w:val="left" w:pos="720"/>
        </w:tabs>
        <w:suppressAutoHyphens/>
        <w:snapToGrid w:val="0"/>
        <w:spacing w:before="60" w:after="0" w:line="240" w:lineRule="auto"/>
        <w:contextualSpacing w:val="0"/>
        <w:rPr>
          <w:rFonts w:ascii="Times New Roman" w:hAnsi="Times New Roman"/>
          <w:lang w:eastAsia="ar-SA"/>
        </w:rPr>
      </w:pPr>
      <w:r w:rsidRPr="00055DE6">
        <w:rPr>
          <w:rFonts w:ascii="Times New Roman" w:hAnsi="Times New Roman"/>
          <w:lang w:eastAsia="ar-SA"/>
        </w:rPr>
        <w:t>program</w:t>
      </w:r>
      <w:r>
        <w:rPr>
          <w:rFonts w:ascii="Times New Roman" w:hAnsi="Times New Roman"/>
          <w:lang w:eastAsia="ar-SA"/>
        </w:rPr>
        <w:t xml:space="preserve">: </w:t>
      </w:r>
      <w:r w:rsidRPr="00055DE6">
        <w:rPr>
          <w:rFonts w:ascii="Times New Roman" w:hAnsi="Times New Roman"/>
          <w:lang w:eastAsia="ar-SA"/>
        </w:rPr>
        <w:t>Novoroční koncert města Vsetí</w:t>
      </w:r>
      <w:r>
        <w:rPr>
          <w:rFonts w:ascii="Times New Roman" w:hAnsi="Times New Roman"/>
          <w:lang w:eastAsia="ar-SA"/>
        </w:rPr>
        <w:t>n</w:t>
      </w:r>
    </w:p>
    <w:p w:rsidR="001B57E7" w:rsidRDefault="001B57E7" w:rsidP="006D466F">
      <w:pPr>
        <w:pStyle w:val="ListParagraph"/>
        <w:tabs>
          <w:tab w:val="left" w:pos="720"/>
        </w:tabs>
        <w:suppressAutoHyphens/>
        <w:snapToGrid w:val="0"/>
        <w:spacing w:before="60" w:after="0" w:line="240" w:lineRule="auto"/>
        <w:contextualSpacing w:val="0"/>
        <w:rPr>
          <w:rFonts w:ascii="Times New Roman" w:hAnsi="Times New Roman"/>
          <w:lang w:eastAsia="ar-SA"/>
        </w:rPr>
      </w:pPr>
      <w:r w:rsidRPr="00055DE6">
        <w:rPr>
          <w:rFonts w:ascii="Times New Roman" w:hAnsi="Times New Roman"/>
          <w:lang w:eastAsia="ar-SA"/>
        </w:rPr>
        <w:t xml:space="preserve">J. S. Bach - Koncert E dur pro housle, smyčce a basso continuo, BWV 1042A </w:t>
      </w:r>
    </w:p>
    <w:p w:rsidR="001B57E7" w:rsidRDefault="001B57E7" w:rsidP="006D466F">
      <w:pPr>
        <w:pStyle w:val="ListParagraph"/>
        <w:tabs>
          <w:tab w:val="left" w:pos="720"/>
        </w:tabs>
        <w:suppressAutoHyphens/>
        <w:snapToGrid w:val="0"/>
        <w:spacing w:before="60" w:after="0" w:line="240" w:lineRule="auto"/>
        <w:contextualSpacing w:val="0"/>
        <w:rPr>
          <w:rFonts w:ascii="Times New Roman" w:hAnsi="Times New Roman"/>
          <w:lang w:eastAsia="ar-SA"/>
        </w:rPr>
      </w:pPr>
      <w:r>
        <w:rPr>
          <w:rFonts w:ascii="Times New Roman" w:hAnsi="Times New Roman"/>
          <w:lang w:eastAsia="ar-SA"/>
        </w:rPr>
        <w:t xml:space="preserve">A. </w:t>
      </w:r>
      <w:r w:rsidRPr="006D466F">
        <w:rPr>
          <w:rFonts w:ascii="Times New Roman" w:hAnsi="Times New Roman"/>
          <w:lang w:eastAsia="ar-SA"/>
        </w:rPr>
        <w:t>Vivaldi –</w:t>
      </w:r>
      <w:r>
        <w:rPr>
          <w:rFonts w:ascii="Times New Roman" w:hAnsi="Times New Roman"/>
          <w:lang w:eastAsia="ar-SA"/>
        </w:rPr>
        <w:t xml:space="preserve"> </w:t>
      </w:r>
      <w:r w:rsidRPr="006D466F">
        <w:rPr>
          <w:rFonts w:ascii="Times New Roman" w:hAnsi="Times New Roman"/>
          <w:lang w:eastAsia="ar-SA"/>
        </w:rPr>
        <w:t>Čtver</w:t>
      </w:r>
      <w:r>
        <w:rPr>
          <w:rFonts w:ascii="Times New Roman" w:hAnsi="Times New Roman"/>
          <w:lang w:eastAsia="ar-SA"/>
        </w:rPr>
        <w:t>o</w:t>
      </w:r>
      <w:r w:rsidRPr="006D466F">
        <w:rPr>
          <w:rFonts w:ascii="Times New Roman" w:hAnsi="Times New Roman"/>
          <w:lang w:eastAsia="ar-SA"/>
        </w:rPr>
        <w:t xml:space="preserve"> ročních dob</w:t>
      </w:r>
    </w:p>
    <w:p w:rsidR="001B57E7" w:rsidRDefault="001B57E7" w:rsidP="006D466F">
      <w:pPr>
        <w:pStyle w:val="ListParagraph"/>
        <w:tabs>
          <w:tab w:val="left" w:pos="720"/>
        </w:tabs>
        <w:suppressAutoHyphens/>
        <w:snapToGrid w:val="0"/>
        <w:spacing w:before="60" w:after="0" w:line="240" w:lineRule="auto"/>
        <w:contextualSpacing w:val="0"/>
        <w:rPr>
          <w:rFonts w:ascii="Times New Roman" w:hAnsi="Times New Roman"/>
          <w:lang w:eastAsia="ar-SA"/>
        </w:rPr>
      </w:pPr>
      <w:r w:rsidRPr="006D466F">
        <w:rPr>
          <w:rFonts w:ascii="Times New Roman" w:hAnsi="Times New Roman"/>
          <w:lang w:eastAsia="ar-SA"/>
        </w:rPr>
        <w:t>ZMĚNA PROGRAMU VYHRAZENA</w:t>
      </w:r>
    </w:p>
    <w:p w:rsidR="001B57E7" w:rsidRPr="00055DE6" w:rsidRDefault="001B57E7" w:rsidP="00055DE6">
      <w:pPr>
        <w:pStyle w:val="ListParagraph"/>
        <w:numPr>
          <w:ilvl w:val="0"/>
          <w:numId w:val="18"/>
        </w:numPr>
        <w:tabs>
          <w:tab w:val="left" w:pos="720"/>
          <w:tab w:val="left" w:pos="927"/>
        </w:tabs>
        <w:suppressAutoHyphens/>
        <w:snapToGrid w:val="0"/>
        <w:spacing w:before="60" w:after="0" w:line="240" w:lineRule="auto"/>
        <w:rPr>
          <w:rFonts w:ascii="Times New Roman" w:hAnsi="Times New Roman"/>
          <w:lang w:eastAsia="ar-SA"/>
        </w:rPr>
      </w:pPr>
      <w:r w:rsidRPr="00055DE6">
        <w:rPr>
          <w:rFonts w:ascii="Times New Roman" w:hAnsi="Times New Roman"/>
          <w:lang w:eastAsia="ar-SA"/>
        </w:rPr>
        <w:t>kontaktní osoba v místě konání: Eva Hennelová</w:t>
      </w:r>
      <w:r>
        <w:rPr>
          <w:rFonts w:ascii="Times New Roman" w:hAnsi="Times New Roman"/>
          <w:lang w:eastAsia="ar-SA"/>
        </w:rPr>
        <w:t xml:space="preserve">, </w:t>
      </w:r>
      <w:r w:rsidRPr="00055DE6">
        <w:rPr>
          <w:rFonts w:ascii="Times New Roman" w:hAnsi="Times New Roman"/>
          <w:lang w:eastAsia="ar-SA"/>
        </w:rPr>
        <w:t>vedoucí oddělení produkce a propagace</w:t>
      </w:r>
      <w:r>
        <w:rPr>
          <w:rFonts w:ascii="Times New Roman" w:hAnsi="Times New Roman"/>
          <w:lang w:eastAsia="ar-SA"/>
        </w:rPr>
        <w:t>, m.:</w:t>
      </w:r>
      <w:r w:rsidRPr="00055DE6">
        <w:t xml:space="preserve"> </w:t>
      </w:r>
      <w:r w:rsidRPr="00055DE6">
        <w:rPr>
          <w:rFonts w:ascii="Times New Roman" w:hAnsi="Times New Roman"/>
          <w:lang w:eastAsia="ar-SA"/>
        </w:rPr>
        <w:t>731 443 252</w:t>
      </w:r>
    </w:p>
    <w:p w:rsidR="001B57E7" w:rsidRPr="00055DE6" w:rsidRDefault="001B57E7" w:rsidP="00055DE6">
      <w:pPr>
        <w:pStyle w:val="ListParagraph"/>
        <w:numPr>
          <w:ilvl w:val="0"/>
          <w:numId w:val="18"/>
        </w:numPr>
        <w:tabs>
          <w:tab w:val="left" w:pos="720"/>
          <w:tab w:val="left" w:pos="927"/>
        </w:tabs>
        <w:suppressAutoHyphens/>
        <w:snapToGrid w:val="0"/>
        <w:spacing w:before="60" w:after="0" w:line="240" w:lineRule="auto"/>
        <w:contextualSpacing w:val="0"/>
        <w:rPr>
          <w:rFonts w:ascii="Times New Roman" w:hAnsi="Times New Roman"/>
          <w:lang w:eastAsia="ar-SA"/>
        </w:rPr>
      </w:pPr>
      <w:r w:rsidRPr="00055DE6">
        <w:rPr>
          <w:rFonts w:ascii="Times New Roman" w:hAnsi="Times New Roman"/>
          <w:lang w:eastAsia="ar-SA"/>
        </w:rPr>
        <w:t>zkouška: 1</w:t>
      </w:r>
      <w:r>
        <w:rPr>
          <w:rFonts w:ascii="Times New Roman" w:hAnsi="Times New Roman"/>
          <w:lang w:eastAsia="ar-SA"/>
        </w:rPr>
        <w:t>5</w:t>
      </w:r>
      <w:r w:rsidRPr="00055DE6">
        <w:rPr>
          <w:rFonts w:ascii="Times New Roman" w:hAnsi="Times New Roman"/>
          <w:lang w:eastAsia="ar-SA"/>
        </w:rPr>
        <w:t>:00</w:t>
      </w:r>
    </w:p>
    <w:p w:rsidR="001B57E7" w:rsidRPr="002C4C11" w:rsidRDefault="001B57E7" w:rsidP="000B24B7">
      <w:pPr>
        <w:suppressAutoHyphens/>
        <w:snapToGrid w:val="0"/>
        <w:spacing w:before="120" w:after="0" w:line="240" w:lineRule="auto"/>
        <w:rPr>
          <w:rFonts w:ascii="Times New Roman" w:hAnsi="Times New Roman"/>
          <w:b/>
          <w:lang w:eastAsia="ar-SA"/>
        </w:rPr>
      </w:pPr>
      <w:r w:rsidRPr="00192FA6">
        <w:rPr>
          <w:rFonts w:ascii="Times New Roman" w:hAnsi="Times New Roman"/>
          <w:lang w:eastAsia="ar-SA"/>
        </w:rPr>
        <w:t>Pořadatel ani Umělec nejsou oprávněni jednostranně měnit atributy koncertního vystoupení.</w:t>
      </w:r>
    </w:p>
    <w:p w:rsidR="001B57E7" w:rsidRDefault="001B57E7" w:rsidP="000B24B7">
      <w:pPr>
        <w:tabs>
          <w:tab w:val="left" w:pos="895"/>
        </w:tabs>
        <w:suppressAutoHyphens/>
        <w:snapToGrid w:val="0"/>
        <w:spacing w:before="120" w:after="0" w:line="240" w:lineRule="auto"/>
        <w:jc w:val="center"/>
        <w:rPr>
          <w:rFonts w:ascii="Times New Roman" w:hAnsi="Times New Roman"/>
          <w:b/>
          <w:lang w:eastAsia="ar-SA"/>
        </w:rPr>
      </w:pPr>
    </w:p>
    <w:p w:rsidR="001B57E7" w:rsidRPr="002C4C11" w:rsidRDefault="001B57E7" w:rsidP="000B24B7">
      <w:pPr>
        <w:tabs>
          <w:tab w:val="left" w:pos="895"/>
        </w:tabs>
        <w:suppressAutoHyphens/>
        <w:snapToGrid w:val="0"/>
        <w:spacing w:before="120" w:after="0" w:line="240" w:lineRule="auto"/>
        <w:jc w:val="center"/>
        <w:rPr>
          <w:rFonts w:ascii="Times New Roman" w:hAnsi="Times New Roman"/>
          <w:b/>
          <w:lang w:eastAsia="ar-SA"/>
        </w:rPr>
      </w:pPr>
      <w:r w:rsidRPr="002C4C11">
        <w:rPr>
          <w:rFonts w:ascii="Times New Roman" w:hAnsi="Times New Roman"/>
          <w:b/>
          <w:lang w:eastAsia="ar-SA"/>
        </w:rPr>
        <w:t>II.</w:t>
      </w:r>
      <w:r>
        <w:rPr>
          <w:rFonts w:ascii="Times New Roman" w:hAnsi="Times New Roman"/>
          <w:b/>
          <w:lang w:eastAsia="ar-SA"/>
        </w:rPr>
        <w:br/>
      </w:r>
      <w:r w:rsidRPr="002C4C11">
        <w:rPr>
          <w:rFonts w:ascii="Times New Roman" w:hAnsi="Times New Roman"/>
          <w:b/>
          <w:lang w:eastAsia="ar-SA"/>
        </w:rPr>
        <w:t>Cena, platební a finanční podmínky</w:t>
      </w:r>
    </w:p>
    <w:p w:rsidR="001B57E7" w:rsidRPr="00192FA6" w:rsidRDefault="001B57E7" w:rsidP="000B24B7">
      <w:pPr>
        <w:numPr>
          <w:ilvl w:val="0"/>
          <w:numId w:val="2"/>
        </w:numPr>
        <w:tabs>
          <w:tab w:val="left" w:pos="930"/>
        </w:tabs>
        <w:suppressAutoHyphens/>
        <w:snapToGrid w:val="0"/>
        <w:spacing w:before="120" w:after="0" w:line="240" w:lineRule="auto"/>
        <w:jc w:val="both"/>
        <w:rPr>
          <w:rFonts w:ascii="Times New Roman" w:hAnsi="Times New Roman"/>
        </w:rPr>
      </w:pPr>
      <w:r w:rsidRPr="00192FA6">
        <w:rPr>
          <w:rFonts w:ascii="Times New Roman" w:hAnsi="Times New Roman"/>
          <w:lang w:eastAsia="ar-SA"/>
        </w:rPr>
        <w:t xml:space="preserve">Smluvní strany si sjednaly, že cena (nebo také odměna) za koncertní vystoupení Pavla Šporcla a Janáčkova komorního orchestru činí 140 000,- Kč (slovy: sto čtyřicet tisíc korun českých) včetně dopravy. </w:t>
      </w:r>
    </w:p>
    <w:p w:rsidR="001B57E7" w:rsidRPr="00192FA6" w:rsidRDefault="001B57E7" w:rsidP="000B24B7">
      <w:pPr>
        <w:numPr>
          <w:ilvl w:val="0"/>
          <w:numId w:val="2"/>
        </w:numPr>
        <w:tabs>
          <w:tab w:val="left" w:pos="930"/>
        </w:tabs>
        <w:suppressAutoHyphens/>
        <w:snapToGrid w:val="0"/>
        <w:spacing w:before="120" w:after="0" w:line="240" w:lineRule="auto"/>
        <w:jc w:val="both"/>
        <w:rPr>
          <w:rFonts w:ascii="Times New Roman" w:hAnsi="Times New Roman"/>
        </w:rPr>
      </w:pPr>
      <w:r w:rsidRPr="00192FA6">
        <w:rPr>
          <w:rFonts w:ascii="Times New Roman" w:hAnsi="Times New Roman"/>
          <w:lang w:eastAsia="ar-SA"/>
        </w:rPr>
        <w:t>Ke sjednané ceně bude připočtena DPH v platné výši 21%.</w:t>
      </w:r>
    </w:p>
    <w:p w:rsidR="001B57E7" w:rsidRPr="002C4C11" w:rsidRDefault="001B57E7" w:rsidP="000B24B7">
      <w:pPr>
        <w:pStyle w:val="Zkladntext31"/>
        <w:numPr>
          <w:ilvl w:val="0"/>
          <w:numId w:val="2"/>
        </w:numPr>
        <w:snapToGrid w:val="0"/>
        <w:spacing w:before="120"/>
        <w:rPr>
          <w:color w:val="auto"/>
          <w:sz w:val="22"/>
          <w:szCs w:val="22"/>
        </w:rPr>
      </w:pPr>
      <w:r w:rsidRPr="002C4C11">
        <w:rPr>
          <w:color w:val="auto"/>
          <w:sz w:val="22"/>
          <w:szCs w:val="22"/>
        </w:rPr>
        <w:t>Cena je splatná bezhotovostně na účet Agentury, a to nejpozději do 14ti dní od data konání koncertního vystoupení. Agentura na sjednanou odměnu vystaví fakturu se všemi zákonnými náležitostmi, kterou doručí nebo předá Pořadateli.</w:t>
      </w:r>
    </w:p>
    <w:p w:rsidR="001B57E7" w:rsidRPr="002C4C11" w:rsidRDefault="001B57E7" w:rsidP="000B24B7">
      <w:pPr>
        <w:pStyle w:val="Zkladntext31"/>
        <w:numPr>
          <w:ilvl w:val="0"/>
          <w:numId w:val="2"/>
        </w:numPr>
        <w:snapToGrid w:val="0"/>
        <w:spacing w:before="120"/>
        <w:rPr>
          <w:color w:val="auto"/>
          <w:sz w:val="22"/>
          <w:szCs w:val="22"/>
        </w:rPr>
      </w:pPr>
      <w:r w:rsidRPr="002C4C11">
        <w:rPr>
          <w:color w:val="auto"/>
          <w:sz w:val="22"/>
          <w:szCs w:val="22"/>
        </w:rPr>
        <w:t xml:space="preserve">V případě prodlení s placením odměny sjednaly obě strany smluvní pokutu ve výši 0,1% dlužné částky za každý den prodlení. Pokud je sjednáno, že Pořadatel je povinen uhradit sjednanou odměnu nebo její část před časem konání koncertního vystoupení a Pořadatel tuto sjednanou odměnu nebo její část před časem konání koncertního vystoupení neuhradil, není Umělec povinen koncertní vystoupení realizovat a má nárok na celou sjednanou odměnu. </w:t>
      </w:r>
    </w:p>
    <w:p w:rsidR="001B57E7" w:rsidRPr="002C4C11" w:rsidRDefault="001B57E7" w:rsidP="000B24B7">
      <w:pPr>
        <w:tabs>
          <w:tab w:val="left" w:pos="895"/>
        </w:tabs>
        <w:suppressAutoHyphens/>
        <w:snapToGrid w:val="0"/>
        <w:spacing w:before="120" w:after="0" w:line="240" w:lineRule="auto"/>
        <w:rPr>
          <w:rFonts w:ascii="Times New Roman" w:hAnsi="Times New Roman"/>
          <w:b/>
          <w:lang w:eastAsia="ar-SA"/>
        </w:rPr>
      </w:pPr>
    </w:p>
    <w:p w:rsidR="001B57E7" w:rsidRPr="002C4C11" w:rsidRDefault="001B57E7" w:rsidP="000B24B7">
      <w:pPr>
        <w:tabs>
          <w:tab w:val="left" w:pos="895"/>
        </w:tabs>
        <w:suppressAutoHyphens/>
        <w:snapToGrid w:val="0"/>
        <w:spacing w:before="120" w:after="0" w:line="240" w:lineRule="auto"/>
        <w:jc w:val="center"/>
        <w:rPr>
          <w:rFonts w:ascii="Times New Roman" w:hAnsi="Times New Roman"/>
          <w:b/>
          <w:lang w:eastAsia="ar-SA"/>
        </w:rPr>
      </w:pPr>
      <w:r w:rsidRPr="002C4C11">
        <w:rPr>
          <w:rFonts w:ascii="Times New Roman" w:hAnsi="Times New Roman"/>
          <w:b/>
          <w:lang w:eastAsia="ar-SA"/>
        </w:rPr>
        <w:t>III.</w:t>
      </w:r>
      <w:r>
        <w:rPr>
          <w:rFonts w:ascii="Times New Roman" w:hAnsi="Times New Roman"/>
          <w:b/>
          <w:lang w:eastAsia="ar-SA"/>
        </w:rPr>
        <w:br/>
      </w:r>
      <w:r w:rsidRPr="002C4C11">
        <w:rPr>
          <w:rFonts w:ascii="Times New Roman" w:hAnsi="Times New Roman"/>
          <w:b/>
          <w:lang w:eastAsia="ar-SA"/>
        </w:rPr>
        <w:t>Povinnosti pořadatele:</w:t>
      </w:r>
    </w:p>
    <w:p w:rsidR="001B57E7" w:rsidRPr="002C4C11" w:rsidRDefault="001B57E7" w:rsidP="000B24B7">
      <w:pPr>
        <w:pStyle w:val="Zkladntext31"/>
        <w:numPr>
          <w:ilvl w:val="0"/>
          <w:numId w:val="6"/>
        </w:numPr>
        <w:snapToGrid w:val="0"/>
        <w:spacing w:before="120"/>
        <w:rPr>
          <w:color w:val="auto"/>
          <w:sz w:val="22"/>
          <w:szCs w:val="22"/>
        </w:rPr>
      </w:pPr>
      <w:r w:rsidRPr="002C4C11">
        <w:rPr>
          <w:color w:val="auto"/>
          <w:sz w:val="22"/>
          <w:szCs w:val="22"/>
        </w:rPr>
        <w:t xml:space="preserve">Pořadatel zajistí podmínky pro umělecké vystoupení tak, aby se konalo ve sjednaném čase a místě. Pořadatel se zaručuje, že místo konání vystoupení odpovídá kulturní povaze a charakteru vystoupení Umělce a nedojde tak ke snížení umělecké vážnosti výkonu Umělce nebo k poškození či ohrožení jeho pověsti. Pořadatel je povinen v místě konání vystoupení zajistit zejména: </w:t>
      </w:r>
    </w:p>
    <w:p w:rsidR="001B57E7" w:rsidRPr="00192FA6" w:rsidRDefault="001B57E7" w:rsidP="00A309CC">
      <w:pPr>
        <w:pStyle w:val="ListParagraph"/>
        <w:numPr>
          <w:ilvl w:val="0"/>
          <w:numId w:val="8"/>
        </w:numPr>
        <w:suppressAutoHyphens/>
        <w:snapToGrid w:val="0"/>
        <w:spacing w:before="60" w:after="0" w:line="240" w:lineRule="auto"/>
        <w:ind w:left="709"/>
        <w:contextualSpacing w:val="0"/>
        <w:jc w:val="both"/>
        <w:rPr>
          <w:rFonts w:ascii="Times New Roman" w:hAnsi="Times New Roman"/>
          <w:lang w:eastAsia="ar-SA"/>
        </w:rPr>
      </w:pPr>
      <w:r w:rsidRPr="00192FA6">
        <w:rPr>
          <w:rFonts w:ascii="Times New Roman" w:hAnsi="Times New Roman"/>
          <w:lang w:eastAsia="ar-SA"/>
        </w:rPr>
        <w:t>pomoc s vynesením nástrojů a věcí souvisejících s koncertem z vozu a zpět</w:t>
      </w:r>
    </w:p>
    <w:p w:rsidR="001B57E7" w:rsidRPr="00192FA6" w:rsidRDefault="001B57E7" w:rsidP="00A309CC">
      <w:pPr>
        <w:pStyle w:val="ListParagraph"/>
        <w:numPr>
          <w:ilvl w:val="0"/>
          <w:numId w:val="8"/>
        </w:numPr>
        <w:suppressAutoHyphens/>
        <w:snapToGrid w:val="0"/>
        <w:spacing w:before="60" w:after="0" w:line="240" w:lineRule="auto"/>
        <w:ind w:left="709"/>
        <w:contextualSpacing w:val="0"/>
        <w:jc w:val="both"/>
        <w:rPr>
          <w:rFonts w:ascii="Times New Roman" w:hAnsi="Times New Roman"/>
          <w:lang w:eastAsia="ar-SA"/>
        </w:rPr>
      </w:pPr>
      <w:r w:rsidRPr="00192FA6">
        <w:rPr>
          <w:rFonts w:ascii="Times New Roman" w:hAnsi="Times New Roman"/>
          <w:lang w:eastAsia="ar-SA"/>
        </w:rPr>
        <w:t>na pódium židle pro orchestr, počet bude v dostatečném předstihu specifikován.</w:t>
      </w:r>
    </w:p>
    <w:p w:rsidR="001B57E7" w:rsidRPr="00192FA6" w:rsidRDefault="001B57E7" w:rsidP="00A309CC">
      <w:pPr>
        <w:pStyle w:val="ListParagraph"/>
        <w:numPr>
          <w:ilvl w:val="0"/>
          <w:numId w:val="8"/>
        </w:numPr>
        <w:suppressAutoHyphens/>
        <w:snapToGrid w:val="0"/>
        <w:spacing w:before="60" w:after="0" w:line="240" w:lineRule="auto"/>
        <w:ind w:left="720"/>
        <w:contextualSpacing w:val="0"/>
        <w:rPr>
          <w:rFonts w:ascii="Times New Roman" w:hAnsi="Times New Roman"/>
          <w:lang w:eastAsia="ar-SA"/>
        </w:rPr>
      </w:pPr>
      <w:r w:rsidRPr="00192FA6">
        <w:rPr>
          <w:rFonts w:ascii="Times New Roman" w:hAnsi="Times New Roman"/>
          <w:lang w:eastAsia="ar-SA"/>
        </w:rPr>
        <w:t>odpovídající osvětlení na pódiu, přítomnost osvětlovače na zkoušce;</w:t>
      </w:r>
    </w:p>
    <w:p w:rsidR="001B57E7" w:rsidRPr="00192FA6" w:rsidRDefault="001B57E7" w:rsidP="00A309CC">
      <w:pPr>
        <w:pStyle w:val="ListParagraph"/>
        <w:numPr>
          <w:ilvl w:val="0"/>
          <w:numId w:val="8"/>
        </w:numPr>
        <w:suppressAutoHyphens/>
        <w:snapToGrid w:val="0"/>
        <w:spacing w:before="60" w:after="0" w:line="240" w:lineRule="auto"/>
        <w:ind w:left="709"/>
        <w:contextualSpacing w:val="0"/>
        <w:jc w:val="both"/>
        <w:rPr>
          <w:rFonts w:ascii="Times New Roman" w:hAnsi="Times New Roman"/>
          <w:lang w:eastAsia="ar-SA"/>
        </w:rPr>
      </w:pPr>
      <w:r w:rsidRPr="00192FA6">
        <w:rPr>
          <w:rFonts w:ascii="Times New Roman" w:hAnsi="Times New Roman"/>
          <w:lang w:eastAsia="ar-SA"/>
        </w:rPr>
        <w:t xml:space="preserve">profesionální ozvučení pro mluvené slovo; </w:t>
      </w:r>
    </w:p>
    <w:p w:rsidR="001B57E7" w:rsidRPr="00192FA6" w:rsidRDefault="001B57E7" w:rsidP="00A309CC">
      <w:pPr>
        <w:pStyle w:val="ListParagraph"/>
        <w:numPr>
          <w:ilvl w:val="0"/>
          <w:numId w:val="8"/>
        </w:numPr>
        <w:suppressAutoHyphens/>
        <w:snapToGrid w:val="0"/>
        <w:spacing w:before="60" w:after="0" w:line="240" w:lineRule="auto"/>
        <w:ind w:left="720"/>
        <w:contextualSpacing w:val="0"/>
        <w:jc w:val="both"/>
        <w:rPr>
          <w:rFonts w:ascii="Times New Roman" w:hAnsi="Times New Roman"/>
          <w:lang w:eastAsia="ar-SA"/>
        </w:rPr>
      </w:pPr>
      <w:r w:rsidRPr="00192FA6">
        <w:rPr>
          <w:rFonts w:ascii="Times New Roman" w:hAnsi="Times New Roman"/>
          <w:lang w:eastAsia="ar-SA"/>
        </w:rPr>
        <w:t>přístup Umělci do koncertního sálu nejpozději v hodinu sjednanou na zkoušku</w:t>
      </w:r>
      <w:r>
        <w:rPr>
          <w:rFonts w:ascii="Times New Roman" w:hAnsi="Times New Roman"/>
          <w:lang w:eastAsia="ar-SA"/>
        </w:rPr>
        <w:t>;</w:t>
      </w:r>
    </w:p>
    <w:p w:rsidR="001B57E7" w:rsidRPr="00192FA6" w:rsidRDefault="001B57E7" w:rsidP="00A309CC">
      <w:pPr>
        <w:pStyle w:val="ListParagraph"/>
        <w:numPr>
          <w:ilvl w:val="0"/>
          <w:numId w:val="8"/>
        </w:numPr>
        <w:suppressAutoHyphens/>
        <w:snapToGrid w:val="0"/>
        <w:spacing w:before="60" w:after="0" w:line="240" w:lineRule="auto"/>
        <w:ind w:left="720"/>
        <w:contextualSpacing w:val="0"/>
        <w:rPr>
          <w:rFonts w:ascii="Times New Roman" w:hAnsi="Times New Roman"/>
          <w:lang w:eastAsia="ar-SA"/>
        </w:rPr>
      </w:pPr>
      <w:r w:rsidRPr="00192FA6">
        <w:rPr>
          <w:rFonts w:ascii="Times New Roman" w:hAnsi="Times New Roman"/>
          <w:lang w:eastAsia="ar-SA"/>
        </w:rPr>
        <w:t>samostatné uzamykatelné šatny pro Umělce</w:t>
      </w:r>
      <w:r>
        <w:rPr>
          <w:rFonts w:ascii="Times New Roman" w:hAnsi="Times New Roman"/>
          <w:lang w:eastAsia="ar-SA"/>
        </w:rPr>
        <w:t xml:space="preserve"> (šatna pro sólistu, šatny pro orchestr – zvlášť pro ženy a zvlášť pro muže); </w:t>
      </w:r>
      <w:r w:rsidRPr="00192FA6">
        <w:rPr>
          <w:rFonts w:ascii="Times New Roman" w:hAnsi="Times New Roman"/>
          <w:lang w:eastAsia="ar-SA"/>
        </w:rPr>
        <w:t xml:space="preserve"> </w:t>
      </w:r>
    </w:p>
    <w:p w:rsidR="001B57E7" w:rsidRPr="00192FA6" w:rsidRDefault="001B57E7" w:rsidP="00192FA6">
      <w:pPr>
        <w:pStyle w:val="ListParagraph"/>
        <w:numPr>
          <w:ilvl w:val="0"/>
          <w:numId w:val="8"/>
        </w:numPr>
        <w:suppressAutoHyphens/>
        <w:snapToGrid w:val="0"/>
        <w:spacing w:before="60" w:after="0" w:line="240" w:lineRule="auto"/>
        <w:ind w:left="720"/>
        <w:contextualSpacing w:val="0"/>
        <w:jc w:val="both"/>
        <w:rPr>
          <w:rFonts w:ascii="Times New Roman" w:hAnsi="Times New Roman"/>
          <w:lang w:eastAsia="ar-SA"/>
        </w:rPr>
      </w:pPr>
      <w:r w:rsidRPr="00192FA6">
        <w:rPr>
          <w:rFonts w:ascii="Times New Roman" w:hAnsi="Times New Roman"/>
          <w:lang w:eastAsia="ar-SA"/>
        </w:rPr>
        <w:t>bezplatná parkovací místa v bezprostřední blízkosti místa koncertu</w:t>
      </w:r>
      <w:r>
        <w:rPr>
          <w:rFonts w:ascii="Times New Roman" w:hAnsi="Times New Roman"/>
          <w:lang w:eastAsia="ar-SA"/>
        </w:rPr>
        <w:t>;</w:t>
      </w:r>
    </w:p>
    <w:p w:rsidR="001B57E7" w:rsidRPr="00192FA6" w:rsidRDefault="001B57E7" w:rsidP="00192FA6">
      <w:pPr>
        <w:pStyle w:val="ListParagraph"/>
        <w:numPr>
          <w:ilvl w:val="0"/>
          <w:numId w:val="8"/>
        </w:numPr>
        <w:suppressAutoHyphens/>
        <w:snapToGrid w:val="0"/>
        <w:spacing w:before="60" w:after="0" w:line="240" w:lineRule="auto"/>
        <w:ind w:left="720"/>
        <w:contextualSpacing w:val="0"/>
        <w:jc w:val="both"/>
        <w:rPr>
          <w:rFonts w:ascii="Times New Roman" w:hAnsi="Times New Roman"/>
          <w:lang w:eastAsia="ar-SA"/>
        </w:rPr>
      </w:pPr>
      <w:r w:rsidRPr="00192FA6">
        <w:rPr>
          <w:rFonts w:ascii="Times New Roman" w:hAnsi="Times New Roman"/>
          <w:lang w:eastAsia="ar-SA"/>
        </w:rPr>
        <w:t>občerstvení pro Umělce: láhve balené, neperlivé, stolní vody, káva, čaj, obložené mísy, ovoce</w:t>
      </w:r>
    </w:p>
    <w:p w:rsidR="001B57E7" w:rsidRPr="002C4C11" w:rsidRDefault="001B57E7" w:rsidP="000B24B7">
      <w:pPr>
        <w:suppressAutoHyphens/>
        <w:snapToGrid w:val="0"/>
        <w:spacing w:before="120" w:after="0" w:line="240" w:lineRule="auto"/>
        <w:jc w:val="both"/>
        <w:rPr>
          <w:rFonts w:ascii="Times New Roman" w:hAnsi="Times New Roman"/>
          <w:lang w:eastAsia="ar-SA"/>
        </w:rPr>
      </w:pPr>
      <w:r w:rsidRPr="002C4C11">
        <w:rPr>
          <w:rFonts w:ascii="Times New Roman" w:hAnsi="Times New Roman"/>
          <w:lang w:eastAsia="ar-SA"/>
        </w:rPr>
        <w:t>V případě porušení některého ze  závazků uvedených v tomto odstavci tohoto článku není Umělec povinen koncertní vystoupení realizovat nebo je oprávněn okamžitě ukončit koncertní vystoupení, aniž by tím zanikl jeho nárok na sjednanou cenu za vystoupení.</w:t>
      </w:r>
    </w:p>
    <w:p w:rsidR="001B57E7" w:rsidRDefault="001B57E7" w:rsidP="000B24B7">
      <w:pPr>
        <w:pStyle w:val="ListParagraph"/>
        <w:numPr>
          <w:ilvl w:val="0"/>
          <w:numId w:val="6"/>
        </w:numPr>
        <w:suppressAutoHyphens/>
        <w:snapToGrid w:val="0"/>
        <w:spacing w:before="120" w:after="0" w:line="240" w:lineRule="auto"/>
        <w:contextualSpacing w:val="0"/>
        <w:jc w:val="both"/>
        <w:rPr>
          <w:rFonts w:ascii="Times New Roman" w:hAnsi="Times New Roman"/>
          <w:lang w:eastAsia="ar-SA"/>
        </w:rPr>
      </w:pPr>
      <w:r w:rsidRPr="002C4C11">
        <w:rPr>
          <w:rFonts w:ascii="Times New Roman" w:hAnsi="Times New Roman"/>
          <w:lang w:eastAsia="ar-SA"/>
        </w:rPr>
        <w:t>Pořadatel zajišťuje a odpovídá za technické a bezpečnostní zabezpečení koncertu (např. pořadatelská služba) a ochranu zdraví a bezpečnosti účinkujících a návštěvníků koncertu.</w:t>
      </w:r>
    </w:p>
    <w:p w:rsidR="001B57E7" w:rsidRPr="000B24B7" w:rsidRDefault="001B57E7" w:rsidP="000B24B7">
      <w:pPr>
        <w:pStyle w:val="ListParagraph"/>
        <w:numPr>
          <w:ilvl w:val="0"/>
          <w:numId w:val="6"/>
        </w:numPr>
        <w:suppressAutoHyphens/>
        <w:snapToGrid w:val="0"/>
        <w:spacing w:before="120" w:after="0" w:line="240" w:lineRule="auto"/>
        <w:contextualSpacing w:val="0"/>
        <w:jc w:val="both"/>
        <w:rPr>
          <w:rFonts w:ascii="Times New Roman" w:hAnsi="Times New Roman"/>
          <w:lang w:eastAsia="ar-SA"/>
        </w:rPr>
      </w:pPr>
      <w:r w:rsidRPr="000B24B7">
        <w:rPr>
          <w:rFonts w:ascii="Times New Roman" w:hAnsi="Times New Roman"/>
          <w:lang w:eastAsia="ar-SA"/>
        </w:rPr>
        <w:t>Pořadatel je povinen zajistit propagaci koncertu (zejm. plakáty) a ostatní podpůrné prostředky pro zajištění návštěvnosti.</w:t>
      </w:r>
    </w:p>
    <w:p w:rsidR="001B57E7" w:rsidRPr="002C4C11" w:rsidRDefault="001B57E7" w:rsidP="000B24B7">
      <w:pPr>
        <w:pStyle w:val="ListParagraph"/>
        <w:numPr>
          <w:ilvl w:val="0"/>
          <w:numId w:val="6"/>
        </w:numPr>
        <w:suppressAutoHyphens/>
        <w:snapToGrid w:val="0"/>
        <w:spacing w:before="120" w:after="0" w:line="240" w:lineRule="auto"/>
        <w:contextualSpacing w:val="0"/>
        <w:jc w:val="both"/>
        <w:rPr>
          <w:rFonts w:ascii="Times New Roman" w:hAnsi="Times New Roman"/>
          <w:lang w:eastAsia="ar-SA"/>
        </w:rPr>
      </w:pPr>
      <w:r w:rsidRPr="002C4C11">
        <w:rPr>
          <w:rFonts w:ascii="Times New Roman" w:hAnsi="Times New Roman"/>
          <w:lang w:eastAsia="ar-SA"/>
        </w:rPr>
        <w:t>Pořadatel se zavazuje zajistit stůl k prodeji CD Umělce a případných jiných věcí souvisejících s Umělcem (např. merchandising) v místě konání vystoupení. Prodávající převezme věci určené k prodeji před zahájením vystoupení a po skončení vystoupení předá Umělci tržbu za prodané věci a neprodané věci. Po tuto dobu odpovídá pořadatel za ztrátu, zničení nebo poškození předaných věcí. Po koncertě může následovat autogramiáda Umělce v předsálí. V případě potřeby Pořadatel pro tuto autogramiádu připraví stoleček vedle stolu prodejního. Podrobnosti prodeje, případně zajištění prodávajícího ze strany Umělce, bude dohodnuto agenturou 14 dní před koncertem.</w:t>
      </w:r>
    </w:p>
    <w:p w:rsidR="001B57E7" w:rsidRPr="002C4C11" w:rsidRDefault="001B57E7" w:rsidP="000B24B7">
      <w:pPr>
        <w:pStyle w:val="ListParagraph"/>
        <w:numPr>
          <w:ilvl w:val="0"/>
          <w:numId w:val="6"/>
        </w:numPr>
        <w:suppressAutoHyphens/>
        <w:snapToGrid w:val="0"/>
        <w:spacing w:before="120" w:after="0" w:line="240" w:lineRule="auto"/>
        <w:contextualSpacing w:val="0"/>
        <w:jc w:val="both"/>
        <w:rPr>
          <w:rFonts w:ascii="Times New Roman" w:hAnsi="Times New Roman"/>
          <w:lang w:eastAsia="ar-SA"/>
        </w:rPr>
      </w:pPr>
      <w:r w:rsidRPr="002C4C11">
        <w:rPr>
          <w:rFonts w:ascii="Times New Roman" w:hAnsi="Times New Roman"/>
          <w:lang w:eastAsia="ar-SA"/>
        </w:rPr>
        <w:t>Pořadatel se zavazuje zajistit, že během vystoupení Umělce nebudou pořizovány obrazové, zvukové nebo obrazově-zvukové záznamy vystoupení nebo Umělce s výjimkou případů výslovně povolených zákonem. Pořadatel je povinen na zákaz pořizování obrazových, zvukových nebo obrazově-zvukových záznamů vystoupení nebo Umělce během vystoupení Umělce upozornit diváky slovně před zahájením vystoupení a zajistit umístění tabule před vstupem do místa konání vystoupení upozorňující na tento fakt. Umělec souhlasí s pořízením foto a video dokumentace pro archivní účely pořadatele.</w:t>
      </w:r>
    </w:p>
    <w:p w:rsidR="001B57E7" w:rsidRPr="002C4C11" w:rsidRDefault="001B57E7" w:rsidP="000B24B7">
      <w:pPr>
        <w:pStyle w:val="ListParagraph"/>
        <w:numPr>
          <w:ilvl w:val="0"/>
          <w:numId w:val="6"/>
        </w:numPr>
        <w:suppressAutoHyphens/>
        <w:snapToGrid w:val="0"/>
        <w:spacing w:before="120" w:after="0" w:line="240" w:lineRule="auto"/>
        <w:contextualSpacing w:val="0"/>
        <w:jc w:val="both"/>
        <w:rPr>
          <w:rFonts w:ascii="Times New Roman" w:hAnsi="Times New Roman"/>
          <w:lang w:eastAsia="ar-SA"/>
        </w:rPr>
      </w:pPr>
      <w:r w:rsidRPr="002C4C11">
        <w:rPr>
          <w:rFonts w:ascii="Times New Roman" w:hAnsi="Times New Roman"/>
          <w:lang w:eastAsia="ar-SA"/>
        </w:rPr>
        <w:t>V případě porušení některého ze závazků uvedených v tomto článku je Umělec oprávněn okamžitě ukončit koncert, aniž by tím Agentuře zanikl nárok na sjednanou cenu za vystoupení a současně je Agentura oprávněna požadovat smluvní pokutu až do ve výši 100% ceny za vystoupení.</w:t>
      </w:r>
    </w:p>
    <w:p w:rsidR="001B57E7" w:rsidRPr="002C4C11" w:rsidRDefault="001B57E7" w:rsidP="000B24B7">
      <w:pPr>
        <w:pStyle w:val="ListParagraph"/>
        <w:numPr>
          <w:ilvl w:val="0"/>
          <w:numId w:val="6"/>
        </w:numPr>
        <w:suppressAutoHyphens/>
        <w:snapToGrid w:val="0"/>
        <w:spacing w:before="120" w:after="0" w:line="240" w:lineRule="auto"/>
        <w:contextualSpacing w:val="0"/>
        <w:jc w:val="both"/>
        <w:rPr>
          <w:rFonts w:ascii="Times New Roman" w:hAnsi="Times New Roman"/>
          <w:lang w:eastAsia="ar-SA"/>
        </w:rPr>
      </w:pPr>
      <w:r w:rsidRPr="002C4C11">
        <w:rPr>
          <w:rFonts w:ascii="Times New Roman" w:hAnsi="Times New Roman"/>
          <w:lang w:eastAsia="ar-SA"/>
        </w:rPr>
        <w:t xml:space="preserve">Umělec má nárok na 6 kusů volných vstupenek, které dostane na vyžádání. Požadavky na případné další vstupenky budou řešeny s pořadatelem. </w:t>
      </w:r>
    </w:p>
    <w:p w:rsidR="001B57E7" w:rsidRPr="002C4C11" w:rsidRDefault="001B57E7" w:rsidP="000B24B7">
      <w:pPr>
        <w:pStyle w:val="ListParagraph"/>
        <w:numPr>
          <w:ilvl w:val="0"/>
          <w:numId w:val="6"/>
        </w:numPr>
        <w:suppressAutoHyphens/>
        <w:snapToGrid w:val="0"/>
        <w:spacing w:before="120" w:after="0" w:line="240" w:lineRule="auto"/>
        <w:contextualSpacing w:val="0"/>
        <w:jc w:val="both"/>
        <w:rPr>
          <w:rFonts w:ascii="Times New Roman" w:hAnsi="Times New Roman"/>
          <w:lang w:eastAsia="ar-SA"/>
        </w:rPr>
      </w:pPr>
      <w:r w:rsidRPr="002C4C11">
        <w:rPr>
          <w:rFonts w:ascii="Times New Roman" w:hAnsi="Times New Roman"/>
          <w:lang w:eastAsia="ar-SA"/>
        </w:rPr>
        <w:t>Pořadatel se zavazuje vypořádat s Ochranným svazem autorským pro práva k dílům hudebním veškeré povinnosti a závazky související s vystoupením.</w:t>
      </w:r>
    </w:p>
    <w:p w:rsidR="001B57E7" w:rsidRPr="002C4C11" w:rsidRDefault="001B57E7" w:rsidP="000B24B7">
      <w:pPr>
        <w:pStyle w:val="ListParagraph"/>
        <w:numPr>
          <w:ilvl w:val="0"/>
          <w:numId w:val="6"/>
        </w:numPr>
        <w:suppressAutoHyphens/>
        <w:snapToGrid w:val="0"/>
        <w:spacing w:before="120" w:after="0" w:line="240" w:lineRule="auto"/>
        <w:contextualSpacing w:val="0"/>
        <w:jc w:val="both"/>
        <w:rPr>
          <w:rFonts w:ascii="Times New Roman" w:hAnsi="Times New Roman"/>
          <w:lang w:eastAsia="ar-SA"/>
        </w:rPr>
      </w:pPr>
      <w:r w:rsidRPr="00192FA6">
        <w:rPr>
          <w:rFonts w:ascii="Times New Roman" w:hAnsi="Times New Roman"/>
          <w:lang w:eastAsia="ar-SA"/>
        </w:rPr>
        <w:t>Pořadatel se zavazuje zajistit v den koncertu ubytování pro Pavla Šporcla a hosty a to v hotelu přiměřené kvality (minimálně ***), jednolůžkové pokoje se sociálním zařízením, ve kterých budou</w:t>
      </w:r>
      <w:r w:rsidRPr="002C4C11">
        <w:rPr>
          <w:rFonts w:ascii="Times New Roman" w:hAnsi="Times New Roman"/>
          <w:lang w:eastAsia="ar-SA"/>
        </w:rPr>
        <w:t xml:space="preserve"> </w:t>
      </w:r>
      <w:r w:rsidRPr="00192FA6">
        <w:rPr>
          <w:rFonts w:ascii="Times New Roman" w:hAnsi="Times New Roman"/>
          <w:lang w:eastAsia="ar-SA"/>
        </w:rPr>
        <w:t>ubytováni umělci a bezplatné parkovací místa pro osobní vozy v bezprostřední blízkosti hotelu. Zda-li umělci ubytování využijí či nikoli, bude upřesněno 14 dní před datem konání koncertu. V případě porušení tohoto závazku je Umělec oprávněn zajistit si jakékoliv náhradní ubytování a požadovat</w:t>
      </w:r>
      <w:r w:rsidRPr="002C4C11">
        <w:rPr>
          <w:rFonts w:ascii="Times New Roman" w:hAnsi="Times New Roman"/>
          <w:lang w:eastAsia="ar-SA"/>
        </w:rPr>
        <w:t xml:space="preserve"> po Pořadateli uhrazení všech nákladů s tímto spojených.</w:t>
      </w:r>
    </w:p>
    <w:p w:rsidR="001B57E7" w:rsidRDefault="001B57E7" w:rsidP="000B24B7">
      <w:pPr>
        <w:suppressAutoHyphens/>
        <w:snapToGrid w:val="0"/>
        <w:spacing w:before="120" w:after="0" w:line="240" w:lineRule="auto"/>
        <w:jc w:val="center"/>
        <w:rPr>
          <w:rFonts w:ascii="Times New Roman" w:hAnsi="Times New Roman"/>
          <w:b/>
          <w:lang w:eastAsia="ar-SA"/>
        </w:rPr>
      </w:pPr>
    </w:p>
    <w:p w:rsidR="001B57E7" w:rsidRPr="002C4C11" w:rsidRDefault="001B57E7" w:rsidP="000B24B7">
      <w:pPr>
        <w:suppressAutoHyphens/>
        <w:snapToGrid w:val="0"/>
        <w:spacing w:before="120" w:after="0" w:line="240" w:lineRule="auto"/>
        <w:jc w:val="center"/>
        <w:rPr>
          <w:rFonts w:ascii="Times New Roman" w:hAnsi="Times New Roman"/>
          <w:b/>
          <w:lang w:eastAsia="ar-SA"/>
        </w:rPr>
      </w:pPr>
      <w:r w:rsidRPr="002C4C11">
        <w:rPr>
          <w:rFonts w:ascii="Times New Roman" w:hAnsi="Times New Roman"/>
          <w:b/>
          <w:lang w:eastAsia="ar-SA"/>
        </w:rPr>
        <w:t>IV.</w:t>
      </w:r>
      <w:r>
        <w:rPr>
          <w:rFonts w:ascii="Times New Roman" w:hAnsi="Times New Roman"/>
          <w:b/>
          <w:lang w:eastAsia="ar-SA"/>
        </w:rPr>
        <w:br/>
      </w:r>
      <w:r w:rsidRPr="002C4C11">
        <w:rPr>
          <w:rFonts w:ascii="Times New Roman" w:hAnsi="Times New Roman"/>
          <w:b/>
          <w:lang w:eastAsia="ar-SA"/>
        </w:rPr>
        <w:t>Povinnosti Agentury</w:t>
      </w:r>
    </w:p>
    <w:p w:rsidR="001B57E7" w:rsidRPr="002C4C11" w:rsidRDefault="001B57E7" w:rsidP="000B24B7">
      <w:pPr>
        <w:pStyle w:val="ListParagraph"/>
        <w:numPr>
          <w:ilvl w:val="0"/>
          <w:numId w:val="10"/>
        </w:numPr>
        <w:suppressAutoHyphens/>
        <w:snapToGrid w:val="0"/>
        <w:spacing w:before="120" w:after="0" w:line="240" w:lineRule="auto"/>
        <w:ind w:right="70"/>
        <w:contextualSpacing w:val="0"/>
        <w:jc w:val="both"/>
        <w:rPr>
          <w:rFonts w:ascii="Times New Roman" w:hAnsi="Times New Roman"/>
          <w:lang w:eastAsia="ar-SA"/>
        </w:rPr>
      </w:pPr>
      <w:r w:rsidRPr="002C4C11">
        <w:rPr>
          <w:rFonts w:ascii="Times New Roman" w:hAnsi="Times New Roman"/>
          <w:lang w:eastAsia="ar-SA"/>
        </w:rPr>
        <w:t>Agentura zajistí tyto povinnosti Umělce:</w:t>
      </w:r>
    </w:p>
    <w:p w:rsidR="001B57E7" w:rsidRPr="002C4C11" w:rsidRDefault="001B57E7" w:rsidP="000B24B7">
      <w:pPr>
        <w:pStyle w:val="ListParagraph"/>
        <w:numPr>
          <w:ilvl w:val="0"/>
          <w:numId w:val="14"/>
        </w:numPr>
        <w:suppressAutoHyphens/>
        <w:snapToGrid w:val="0"/>
        <w:spacing w:before="120" w:after="0" w:line="240" w:lineRule="auto"/>
        <w:ind w:right="70"/>
        <w:contextualSpacing w:val="0"/>
        <w:jc w:val="both"/>
        <w:rPr>
          <w:rFonts w:ascii="Times New Roman" w:hAnsi="Times New Roman"/>
          <w:lang w:eastAsia="ar-SA"/>
        </w:rPr>
      </w:pPr>
      <w:r w:rsidRPr="002C4C11">
        <w:rPr>
          <w:rFonts w:ascii="Times New Roman" w:hAnsi="Times New Roman"/>
          <w:lang w:eastAsia="ar-SA"/>
        </w:rPr>
        <w:t>dostavit se na místo konání vystoupení v den konání vystoupení nejméně hodinu před začátkem vystoupení se svým vlastním nástrojem, není-li ve smlouvě dohodnuto jinak.</w:t>
      </w:r>
    </w:p>
    <w:p w:rsidR="001B57E7" w:rsidRPr="002C4C11" w:rsidRDefault="001B57E7" w:rsidP="000B24B7">
      <w:pPr>
        <w:pStyle w:val="ListParagraph"/>
        <w:numPr>
          <w:ilvl w:val="0"/>
          <w:numId w:val="14"/>
        </w:numPr>
        <w:suppressAutoHyphens/>
        <w:snapToGrid w:val="0"/>
        <w:spacing w:before="120" w:after="0" w:line="240" w:lineRule="auto"/>
        <w:ind w:right="70"/>
        <w:contextualSpacing w:val="0"/>
        <w:jc w:val="both"/>
        <w:rPr>
          <w:rFonts w:ascii="Times New Roman" w:hAnsi="Times New Roman"/>
          <w:lang w:eastAsia="ar-SA"/>
        </w:rPr>
      </w:pPr>
      <w:r w:rsidRPr="002C4C11">
        <w:rPr>
          <w:rFonts w:ascii="Times New Roman" w:hAnsi="Times New Roman"/>
          <w:lang w:eastAsia="ar-SA"/>
        </w:rPr>
        <w:t>dodržet minimální délku a program dohodnutého vystoupení, pokud nenastanou důvody pro jeho ukončení uvedené v článku II. této smlouvy.</w:t>
      </w:r>
    </w:p>
    <w:p w:rsidR="001B57E7" w:rsidRPr="002C4C11" w:rsidRDefault="001B57E7" w:rsidP="000B24B7">
      <w:pPr>
        <w:pStyle w:val="ListParagraph"/>
        <w:numPr>
          <w:ilvl w:val="0"/>
          <w:numId w:val="14"/>
        </w:numPr>
        <w:suppressAutoHyphens/>
        <w:snapToGrid w:val="0"/>
        <w:spacing w:before="120" w:after="0" w:line="240" w:lineRule="auto"/>
        <w:contextualSpacing w:val="0"/>
        <w:jc w:val="both"/>
        <w:rPr>
          <w:rFonts w:ascii="Times New Roman" w:hAnsi="Times New Roman"/>
        </w:rPr>
      </w:pPr>
      <w:r w:rsidRPr="002C4C11">
        <w:rPr>
          <w:rFonts w:ascii="Times New Roman" w:hAnsi="Times New Roman"/>
          <w:lang w:eastAsia="ar-SA"/>
        </w:rPr>
        <w:t xml:space="preserve">spolupracovat s pořadatelem dle svých možností s propagací koncertu, zejména s rozhovory do médií, atd. a poskytne pořadateli propagační fotografie a životopis na vyžádání. </w:t>
      </w:r>
    </w:p>
    <w:p w:rsidR="001B57E7" w:rsidRPr="002C4C11" w:rsidRDefault="001B57E7" w:rsidP="000B24B7">
      <w:pPr>
        <w:pStyle w:val="ListParagraph"/>
        <w:numPr>
          <w:ilvl w:val="0"/>
          <w:numId w:val="10"/>
        </w:numPr>
        <w:suppressAutoHyphens/>
        <w:snapToGrid w:val="0"/>
        <w:spacing w:before="120" w:after="0" w:line="240" w:lineRule="auto"/>
        <w:ind w:right="70"/>
        <w:contextualSpacing w:val="0"/>
        <w:jc w:val="both"/>
        <w:rPr>
          <w:rFonts w:ascii="Times New Roman" w:hAnsi="Times New Roman"/>
          <w:lang w:eastAsia="ar-SA"/>
        </w:rPr>
      </w:pPr>
      <w:r w:rsidRPr="002C4C11">
        <w:rPr>
          <w:rFonts w:ascii="Times New Roman" w:hAnsi="Times New Roman"/>
          <w:lang w:eastAsia="ar-SA"/>
        </w:rPr>
        <w:t xml:space="preserve">Agentura prohlašuje, že neuzavřela a neuzavře za Umělce smlouvu, která by jej omezovala v plnění povinností z této smlouvy vyplývajících. </w:t>
      </w:r>
    </w:p>
    <w:p w:rsidR="001B57E7" w:rsidRPr="002C4C11" w:rsidRDefault="001B57E7" w:rsidP="000B24B7">
      <w:pPr>
        <w:suppressAutoHyphens/>
        <w:snapToGrid w:val="0"/>
        <w:spacing w:before="120" w:after="0" w:line="240" w:lineRule="auto"/>
        <w:jc w:val="center"/>
        <w:rPr>
          <w:rFonts w:ascii="Times New Roman" w:hAnsi="Times New Roman"/>
          <w:lang w:eastAsia="ar-SA"/>
        </w:rPr>
      </w:pPr>
    </w:p>
    <w:p w:rsidR="001B57E7" w:rsidRPr="002C4C11" w:rsidRDefault="001B57E7" w:rsidP="000B24B7">
      <w:pPr>
        <w:suppressAutoHyphens/>
        <w:snapToGrid w:val="0"/>
        <w:spacing w:before="120" w:after="0" w:line="240" w:lineRule="auto"/>
        <w:jc w:val="center"/>
        <w:rPr>
          <w:rFonts w:ascii="Times New Roman" w:hAnsi="Times New Roman"/>
          <w:b/>
          <w:lang w:eastAsia="ar-SA"/>
        </w:rPr>
      </w:pPr>
      <w:r w:rsidRPr="002C4C11">
        <w:rPr>
          <w:rFonts w:ascii="Times New Roman" w:hAnsi="Times New Roman"/>
          <w:b/>
          <w:lang w:eastAsia="ar-SA"/>
        </w:rPr>
        <w:t>V</w:t>
      </w:r>
      <w:r w:rsidRPr="002C4C11">
        <w:rPr>
          <w:rFonts w:ascii="Times New Roman" w:hAnsi="Times New Roman"/>
          <w:lang w:eastAsia="ar-SA"/>
        </w:rPr>
        <w:t>.</w:t>
      </w:r>
      <w:r>
        <w:rPr>
          <w:rFonts w:ascii="Times New Roman" w:hAnsi="Times New Roman"/>
          <w:lang w:eastAsia="ar-SA"/>
        </w:rPr>
        <w:br/>
      </w:r>
      <w:r w:rsidRPr="002C4C11">
        <w:rPr>
          <w:rFonts w:ascii="Times New Roman" w:hAnsi="Times New Roman"/>
          <w:b/>
          <w:lang w:eastAsia="ar-SA"/>
        </w:rPr>
        <w:t>Onemocnění Umělce</w:t>
      </w:r>
      <w:r>
        <w:rPr>
          <w:rFonts w:ascii="Times New Roman" w:hAnsi="Times New Roman"/>
          <w:b/>
          <w:lang w:eastAsia="ar-SA"/>
        </w:rPr>
        <w:br/>
      </w:r>
      <w:r w:rsidRPr="002C4C11">
        <w:rPr>
          <w:rFonts w:ascii="Times New Roman" w:hAnsi="Times New Roman"/>
          <w:b/>
          <w:lang w:eastAsia="ar-SA"/>
        </w:rPr>
        <w:t>a jiné důvody nekonání koncertu</w:t>
      </w:r>
    </w:p>
    <w:p w:rsidR="001B57E7" w:rsidRPr="002C4C11" w:rsidRDefault="001B57E7" w:rsidP="000B24B7">
      <w:pPr>
        <w:pStyle w:val="ListParagraph"/>
        <w:numPr>
          <w:ilvl w:val="0"/>
          <w:numId w:val="11"/>
        </w:numPr>
        <w:suppressAutoHyphens/>
        <w:snapToGrid w:val="0"/>
        <w:spacing w:before="120" w:after="0" w:line="240" w:lineRule="auto"/>
        <w:ind w:right="27"/>
        <w:contextualSpacing w:val="0"/>
        <w:jc w:val="both"/>
        <w:textAlignment w:val="baseline"/>
        <w:rPr>
          <w:rFonts w:ascii="Times New Roman" w:hAnsi="Times New Roman"/>
          <w:lang w:eastAsia="ar-SA"/>
        </w:rPr>
      </w:pPr>
      <w:r w:rsidRPr="002C4C11">
        <w:rPr>
          <w:rFonts w:ascii="Times New Roman" w:hAnsi="Times New Roman"/>
          <w:lang w:eastAsia="ar-SA"/>
        </w:rPr>
        <w:t>Nemůže-li se Umělec ve smluveném termínu dostavit k provedení koncertu z mimořádně závažných, jím nezaviněných důvodů, zejména z důvodu nemoci, úrazu nebo vážných rodinných důvodů, je Agentura povinna o tom neprodleně vyrozumět Pořadatele a řádně doložit důvod jeho nepřítomnosti, včetně předložení vyjádření příslušného lékaře, popř. jiných dokladů. V takovém případě se vystoupení dnem doručení oznámení Pořadateli ruší a smluvní strany se zavazují do 30 dnů ode dne zrušení vystoupení uzavřít dodatek této smlouvy, ve kterém dohodnou nové datum konání vystoupení. Neuzavřou-li smluvní strany do 30 dnů ode dne zrušení vystoupení tento dodatek, tato smlouva se ruší, a pokud Agentura obdržela od Pořadatele jakékoliv plnění, je povinna je do 30 dnů vrátit Pořadateli.</w:t>
      </w:r>
    </w:p>
    <w:p w:rsidR="001B57E7" w:rsidRPr="002C4C11" w:rsidRDefault="001B57E7" w:rsidP="000B24B7">
      <w:pPr>
        <w:pStyle w:val="ListParagraph"/>
        <w:numPr>
          <w:ilvl w:val="0"/>
          <w:numId w:val="11"/>
        </w:numPr>
        <w:suppressAutoHyphens/>
        <w:snapToGrid w:val="0"/>
        <w:spacing w:before="120" w:after="0" w:line="240" w:lineRule="auto"/>
        <w:contextualSpacing w:val="0"/>
        <w:jc w:val="both"/>
        <w:rPr>
          <w:rFonts w:ascii="Times New Roman" w:hAnsi="Times New Roman"/>
          <w:lang w:eastAsia="ar-SA"/>
        </w:rPr>
      </w:pPr>
      <w:r w:rsidRPr="002C4C11">
        <w:rPr>
          <w:rFonts w:ascii="Times New Roman" w:hAnsi="Times New Roman"/>
          <w:lang w:eastAsia="ar-SA"/>
        </w:rPr>
        <w:t xml:space="preserve">Neuskuteční-li se vystoupení zaviněním Umělce, je sjednána smluvní pokuta ve výši 20.000,- Kč.  Pokud byla Agentuře uhrazena již odměna za vystoupení či její část, zavazuje se Agentura vrátit Pořadateli tuto odměnu či její část. </w:t>
      </w:r>
    </w:p>
    <w:p w:rsidR="001B57E7" w:rsidRPr="002C4C11" w:rsidRDefault="001B57E7" w:rsidP="000B24B7">
      <w:pPr>
        <w:pStyle w:val="ListParagraph"/>
        <w:numPr>
          <w:ilvl w:val="0"/>
          <w:numId w:val="11"/>
        </w:numPr>
        <w:suppressAutoHyphens/>
        <w:snapToGrid w:val="0"/>
        <w:spacing w:before="120" w:after="0" w:line="240" w:lineRule="auto"/>
        <w:contextualSpacing w:val="0"/>
        <w:jc w:val="both"/>
        <w:rPr>
          <w:rFonts w:ascii="Times New Roman" w:hAnsi="Times New Roman"/>
          <w:lang w:eastAsia="ar-SA"/>
        </w:rPr>
      </w:pPr>
      <w:r w:rsidRPr="002C4C11">
        <w:rPr>
          <w:rFonts w:ascii="Times New Roman" w:hAnsi="Times New Roman"/>
          <w:lang w:eastAsia="ar-SA"/>
        </w:rPr>
        <w:t>Neuskuteční-li se vystoupení z jakéhokoliv jiného důvodu než uvedeného v odst. 1 nebo 2 tohoto článku, Pořadatel je povinen splnit všechny povinnosti sjednané v této smlouvě, zejména uhradit Agentuře sjednanou odměnu za vystoupení a smluvní pokutu za poškození dobrého jména Umělce ve výši 20.000,- Kč.</w:t>
      </w:r>
      <w:r w:rsidRPr="002C4C11">
        <w:rPr>
          <w:rFonts w:ascii="Times New Roman" w:hAnsi="Times New Roman"/>
          <w:b/>
          <w:lang w:eastAsia="ar-SA"/>
        </w:rPr>
        <w:t xml:space="preserve"> </w:t>
      </w:r>
      <w:r w:rsidRPr="002C4C11">
        <w:rPr>
          <w:rFonts w:ascii="Times New Roman" w:hAnsi="Times New Roman"/>
          <w:lang w:eastAsia="ar-SA"/>
        </w:rPr>
        <w:t>Pokud však</w:t>
      </w:r>
      <w:r w:rsidRPr="002C4C11">
        <w:rPr>
          <w:rFonts w:ascii="Times New Roman" w:hAnsi="Times New Roman"/>
          <w:b/>
          <w:lang w:eastAsia="ar-SA"/>
        </w:rPr>
        <w:t xml:space="preserve"> </w:t>
      </w:r>
      <w:r w:rsidRPr="002C4C11">
        <w:rPr>
          <w:rFonts w:ascii="Times New Roman" w:hAnsi="Times New Roman"/>
          <w:lang w:eastAsia="ar-SA"/>
        </w:rPr>
        <w:t>Pořadatel oznámí Agentuře skutečnost, že</w:t>
      </w:r>
      <w:r w:rsidRPr="002C4C11">
        <w:rPr>
          <w:rFonts w:ascii="Times New Roman" w:hAnsi="Times New Roman"/>
          <w:b/>
          <w:lang w:eastAsia="ar-SA"/>
        </w:rPr>
        <w:t xml:space="preserve"> </w:t>
      </w:r>
      <w:r w:rsidRPr="002C4C11">
        <w:rPr>
          <w:rFonts w:ascii="Times New Roman" w:hAnsi="Times New Roman"/>
          <w:lang w:eastAsia="ar-SA"/>
        </w:rPr>
        <w:t>se vystoupení neuskuteční více než 30 dní před dnem konání vystoupení, je povinen uhradit Agentuře pouze polovinu sjednané ceny za vystoupení a polovinu sjednané smluvní pokuty. Pokud však Pořadatel oznámí Agentuře skutečnost, že se vystoupení neuskuteční méně než 30 dní před dnem konání vystoupení, je povinen uhradit Agentuře  celou dohodnutou částku za vystoupení a celou sjednanou smluvní pokutu. Povinnost Pořadatele zaplatit smluvní pokutu podle tohoto odst. č. 3 nevzniká v případě, kdy se vystoupení nemůže uskutečnit z důvodů autoritativního rozhodnutí státního orgánu, jehož obsahem je stanovení obecné povinnosti vylučující konání akcí odpovídajících svou povahou předmětnému uměleckému vystoupení, nebo v případě živelné pohromy mající za následek nemožnost využití sjednaného místa vystoupení předjímaného v této smlouvě.</w:t>
      </w:r>
    </w:p>
    <w:p w:rsidR="001B57E7" w:rsidRPr="002C4C11" w:rsidRDefault="001B57E7" w:rsidP="000B24B7">
      <w:pPr>
        <w:suppressAutoHyphens/>
        <w:snapToGrid w:val="0"/>
        <w:spacing w:before="120" w:after="0" w:line="240" w:lineRule="auto"/>
        <w:rPr>
          <w:rFonts w:ascii="Times New Roman" w:hAnsi="Times New Roman"/>
          <w:lang w:eastAsia="ar-SA"/>
        </w:rPr>
      </w:pPr>
    </w:p>
    <w:p w:rsidR="001B57E7" w:rsidRPr="002C4C11" w:rsidRDefault="001B57E7" w:rsidP="000B24B7">
      <w:pPr>
        <w:suppressAutoHyphens/>
        <w:snapToGrid w:val="0"/>
        <w:spacing w:before="120" w:after="0" w:line="240" w:lineRule="auto"/>
        <w:jc w:val="center"/>
        <w:rPr>
          <w:rFonts w:ascii="Times New Roman" w:hAnsi="Times New Roman"/>
          <w:b/>
          <w:lang w:eastAsia="ar-SA"/>
        </w:rPr>
      </w:pPr>
      <w:r w:rsidRPr="002C4C11">
        <w:rPr>
          <w:rFonts w:ascii="Times New Roman" w:hAnsi="Times New Roman"/>
          <w:b/>
          <w:lang w:eastAsia="ar-SA"/>
        </w:rPr>
        <w:t>VI.</w:t>
      </w:r>
      <w:r>
        <w:rPr>
          <w:rFonts w:ascii="Times New Roman" w:hAnsi="Times New Roman"/>
          <w:b/>
          <w:lang w:eastAsia="ar-SA"/>
        </w:rPr>
        <w:br/>
      </w:r>
      <w:r w:rsidRPr="002C4C11">
        <w:rPr>
          <w:rFonts w:ascii="Times New Roman" w:hAnsi="Times New Roman"/>
          <w:b/>
          <w:lang w:eastAsia="ar-SA"/>
        </w:rPr>
        <w:t>Ostatní ujednání</w:t>
      </w:r>
    </w:p>
    <w:p w:rsidR="001B57E7" w:rsidRPr="002C4C11" w:rsidRDefault="001B57E7" w:rsidP="000B24B7">
      <w:pPr>
        <w:pStyle w:val="ListParagraph"/>
        <w:numPr>
          <w:ilvl w:val="0"/>
          <w:numId w:val="12"/>
        </w:numPr>
        <w:suppressAutoHyphens/>
        <w:snapToGrid w:val="0"/>
        <w:spacing w:before="120" w:after="0" w:line="240" w:lineRule="auto"/>
        <w:contextualSpacing w:val="0"/>
        <w:jc w:val="both"/>
        <w:rPr>
          <w:rFonts w:ascii="Times New Roman" w:hAnsi="Times New Roman"/>
          <w:lang w:eastAsia="ar-SA"/>
        </w:rPr>
      </w:pPr>
      <w:r w:rsidRPr="002C4C11">
        <w:rPr>
          <w:rFonts w:ascii="Times New Roman" w:hAnsi="Times New Roman"/>
          <w:lang w:eastAsia="ar-SA"/>
        </w:rPr>
        <w:t>Žádná smluvní strana není oprávněna přímo či nepřímo převést, postoupit či delegovat práva a povinnosti dle této smlouvy úplně či částečně bez předchozího písemného souhlasu druhé smluvní strany.</w:t>
      </w:r>
    </w:p>
    <w:p w:rsidR="001B57E7" w:rsidRPr="002C4C11" w:rsidRDefault="001B57E7" w:rsidP="000B24B7">
      <w:pPr>
        <w:suppressAutoHyphens/>
        <w:snapToGrid w:val="0"/>
        <w:spacing w:before="120" w:after="0" w:line="240" w:lineRule="auto"/>
        <w:jc w:val="center"/>
        <w:rPr>
          <w:rFonts w:ascii="Times New Roman" w:hAnsi="Times New Roman"/>
          <w:b/>
          <w:lang w:eastAsia="ar-SA"/>
        </w:rPr>
      </w:pPr>
      <w:r w:rsidRPr="002C4C11">
        <w:rPr>
          <w:rFonts w:ascii="Times New Roman" w:hAnsi="Times New Roman"/>
          <w:b/>
          <w:lang w:eastAsia="ar-SA"/>
        </w:rPr>
        <w:t>VII.</w:t>
      </w:r>
      <w:r>
        <w:rPr>
          <w:rFonts w:ascii="Times New Roman" w:hAnsi="Times New Roman"/>
          <w:b/>
          <w:lang w:eastAsia="ar-SA"/>
        </w:rPr>
        <w:br/>
      </w:r>
      <w:r w:rsidRPr="002C4C11">
        <w:rPr>
          <w:rFonts w:ascii="Times New Roman" w:hAnsi="Times New Roman"/>
          <w:b/>
          <w:lang w:eastAsia="ar-SA"/>
        </w:rPr>
        <w:t>Společná a závěrečná ujednání</w:t>
      </w:r>
    </w:p>
    <w:p w:rsidR="001B57E7" w:rsidRPr="002C4C11" w:rsidRDefault="001B57E7" w:rsidP="000B24B7">
      <w:pPr>
        <w:pStyle w:val="ListParagraph"/>
        <w:numPr>
          <w:ilvl w:val="0"/>
          <w:numId w:val="12"/>
        </w:numPr>
        <w:tabs>
          <w:tab w:val="left" w:pos="720"/>
        </w:tabs>
        <w:suppressAutoHyphens/>
        <w:snapToGrid w:val="0"/>
        <w:spacing w:before="120" w:after="0" w:line="240" w:lineRule="auto"/>
        <w:contextualSpacing w:val="0"/>
        <w:jc w:val="both"/>
        <w:rPr>
          <w:rFonts w:ascii="Times New Roman" w:hAnsi="Times New Roman"/>
          <w:lang w:eastAsia="ar-SA"/>
        </w:rPr>
      </w:pPr>
      <w:r w:rsidRPr="002C4C11">
        <w:rPr>
          <w:rFonts w:ascii="Times New Roman" w:hAnsi="Times New Roman"/>
          <w:lang w:eastAsia="ar-SA"/>
        </w:rPr>
        <w:t>Tato smlouva byla sepsána ve dvou (2) vyhotoveních, z nichž každý z účastníků přejímá jedno (1). V případě pochybností o autentičnosti textu platí, že povinnosti účastníka nesmí být menší a právo nesmí být větší, než je ve vyhotovení smlouvy, které má v držení druhý účastník. Jakékoliv opravy textu platí jen, byly-li oběma účastníky parafovány.</w:t>
      </w:r>
    </w:p>
    <w:p w:rsidR="001B57E7" w:rsidRPr="002C4C11" w:rsidRDefault="001B57E7" w:rsidP="000B24B7">
      <w:pPr>
        <w:pStyle w:val="ListParagraph"/>
        <w:numPr>
          <w:ilvl w:val="0"/>
          <w:numId w:val="12"/>
        </w:numPr>
        <w:tabs>
          <w:tab w:val="left" w:pos="720"/>
        </w:tabs>
        <w:suppressAutoHyphens/>
        <w:snapToGrid w:val="0"/>
        <w:spacing w:before="120" w:after="0" w:line="240" w:lineRule="auto"/>
        <w:contextualSpacing w:val="0"/>
        <w:jc w:val="both"/>
        <w:rPr>
          <w:rFonts w:ascii="Times New Roman" w:hAnsi="Times New Roman"/>
          <w:lang w:eastAsia="ar-SA"/>
        </w:rPr>
      </w:pPr>
      <w:r w:rsidRPr="002C4C11">
        <w:rPr>
          <w:rFonts w:ascii="Times New Roman" w:hAnsi="Times New Roman"/>
          <w:lang w:eastAsia="ar-SA"/>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 Pokud tuto povinnost poruší, nemohou od smlouvy odstoupit nebo namítat její neplatnost, i kdyby je k tomu smlouva jinak opravňovala.</w:t>
      </w:r>
    </w:p>
    <w:p w:rsidR="001B57E7" w:rsidRPr="002C4C11" w:rsidRDefault="001B57E7" w:rsidP="000B24B7">
      <w:pPr>
        <w:pStyle w:val="ListParagraph"/>
        <w:numPr>
          <w:ilvl w:val="0"/>
          <w:numId w:val="12"/>
        </w:numPr>
        <w:tabs>
          <w:tab w:val="left" w:pos="720"/>
        </w:tabs>
        <w:suppressAutoHyphens/>
        <w:snapToGrid w:val="0"/>
        <w:spacing w:before="120" w:after="0" w:line="240" w:lineRule="auto"/>
        <w:contextualSpacing w:val="0"/>
        <w:jc w:val="both"/>
        <w:rPr>
          <w:rFonts w:ascii="Times New Roman" w:hAnsi="Times New Roman"/>
          <w:lang w:eastAsia="ar-SA"/>
        </w:rPr>
      </w:pPr>
      <w:r w:rsidRPr="002C4C11">
        <w:rPr>
          <w:rFonts w:ascii="Times New Roman" w:hAnsi="Times New Roman"/>
          <w:lang w:eastAsia="ar-SA"/>
        </w:rPr>
        <w:t>Pokud by se v důsledku změny právních předpisů nebo jiných důvodů stala některá ujednání této smlouvy neplatnými nebo neúčinnými, účastníci prohlašují, že smlouva je ve zbývajících ustanoveních platná, neodporuje-li to jejímu účelu nebo nejedná-li se o ustanovení, která oddělit nelze.</w:t>
      </w:r>
    </w:p>
    <w:p w:rsidR="001B57E7" w:rsidRPr="000B24B7" w:rsidRDefault="001B57E7" w:rsidP="008E22CE">
      <w:pPr>
        <w:pStyle w:val="ListParagraph"/>
        <w:numPr>
          <w:ilvl w:val="0"/>
          <w:numId w:val="12"/>
        </w:numPr>
        <w:tabs>
          <w:tab w:val="left" w:pos="720"/>
        </w:tabs>
        <w:suppressAutoHyphens/>
        <w:snapToGrid w:val="0"/>
        <w:spacing w:before="120" w:after="0" w:line="240" w:lineRule="auto"/>
        <w:contextualSpacing w:val="0"/>
        <w:rPr>
          <w:rFonts w:ascii="Times New Roman" w:hAnsi="Times New Roman"/>
          <w:lang w:eastAsia="ar-SA"/>
        </w:rPr>
      </w:pPr>
      <w:r w:rsidRPr="000B24B7">
        <w:rPr>
          <w:rFonts w:ascii="Times New Roman" w:hAnsi="Times New Roman"/>
          <w:lang w:eastAsia="ar-SA"/>
        </w:rPr>
        <w:t xml:space="preserve">Tato smlouva byla sjednána dle českého právního řádu. Jakákoli další práva a závazky smluvních stran, které zde nejsou uvedeny, se řídí příslušnými ustanoveními Občanského zákoníku. </w:t>
      </w:r>
    </w:p>
    <w:p w:rsidR="001B57E7" w:rsidRPr="002C4C11" w:rsidRDefault="001B57E7" w:rsidP="000B24B7">
      <w:pPr>
        <w:pStyle w:val="ListParagraph"/>
        <w:numPr>
          <w:ilvl w:val="0"/>
          <w:numId w:val="12"/>
        </w:numPr>
        <w:tabs>
          <w:tab w:val="left" w:pos="0"/>
          <w:tab w:val="left" w:pos="720"/>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suppressAutoHyphens/>
        <w:snapToGrid w:val="0"/>
        <w:spacing w:before="120" w:after="0" w:line="240" w:lineRule="auto"/>
        <w:contextualSpacing w:val="0"/>
        <w:jc w:val="both"/>
        <w:rPr>
          <w:rFonts w:ascii="Times New Roman" w:hAnsi="Times New Roman"/>
          <w:lang w:eastAsia="ar-SA"/>
        </w:rPr>
      </w:pPr>
      <w:r w:rsidRPr="002C4C11">
        <w:rPr>
          <w:rFonts w:ascii="Times New Roman" w:hAnsi="Times New Roman"/>
          <w:lang w:eastAsia="ar-SA"/>
        </w:rPr>
        <w:t>Tato smlouva může být pozměněna pouze písemnými a číslovanými doplňky uzavřenými mezi oběma smluvními stranami této smlouvy.</w:t>
      </w:r>
    </w:p>
    <w:p w:rsidR="001B57E7" w:rsidRPr="002C4C11" w:rsidRDefault="001B57E7" w:rsidP="000B24B7">
      <w:pPr>
        <w:pStyle w:val="ListParagraph"/>
        <w:numPr>
          <w:ilvl w:val="0"/>
          <w:numId w:val="12"/>
        </w:numPr>
        <w:tabs>
          <w:tab w:val="left" w:pos="0"/>
          <w:tab w:val="left" w:pos="720"/>
          <w:tab w:val="left" w:pos="1417"/>
          <w:tab w:val="left" w:pos="2126"/>
          <w:tab w:val="left" w:pos="2834"/>
          <w:tab w:val="left" w:pos="3543"/>
          <w:tab w:val="left" w:pos="4251"/>
          <w:tab w:val="left" w:pos="4960"/>
          <w:tab w:val="left" w:pos="5668"/>
          <w:tab w:val="left" w:pos="6378"/>
          <w:tab w:val="left" w:pos="7086"/>
          <w:tab w:val="left" w:pos="7795"/>
          <w:tab w:val="left" w:pos="8503"/>
          <w:tab w:val="left" w:pos="9212"/>
          <w:tab w:val="left" w:pos="9920"/>
          <w:tab w:val="left" w:pos="10629"/>
          <w:tab w:val="left" w:pos="11338"/>
          <w:tab w:val="left" w:pos="12046"/>
          <w:tab w:val="left" w:pos="12756"/>
          <w:tab w:val="left" w:pos="13464"/>
          <w:tab w:val="left" w:pos="14173"/>
          <w:tab w:val="left" w:pos="14881"/>
          <w:tab w:val="left" w:pos="15590"/>
          <w:tab w:val="left" w:pos="16298"/>
          <w:tab w:val="left" w:pos="17007"/>
          <w:tab w:val="left" w:pos="17715"/>
          <w:tab w:val="left" w:pos="18424"/>
          <w:tab w:val="left" w:pos="19132"/>
          <w:tab w:val="left" w:pos="19842"/>
          <w:tab w:val="left" w:pos="20550"/>
          <w:tab w:val="left" w:pos="21259"/>
          <w:tab w:val="left" w:pos="21968"/>
          <w:tab w:val="left" w:pos="22676"/>
          <w:tab w:val="left" w:pos="23385"/>
          <w:tab w:val="left" w:pos="24093"/>
          <w:tab w:val="left" w:pos="24802"/>
          <w:tab w:val="left" w:pos="25510"/>
          <w:tab w:val="left" w:pos="26220"/>
          <w:tab w:val="left" w:pos="26928"/>
          <w:tab w:val="left" w:pos="27637"/>
        </w:tabs>
        <w:suppressAutoHyphens/>
        <w:snapToGrid w:val="0"/>
        <w:spacing w:before="120" w:after="0" w:line="240" w:lineRule="auto"/>
        <w:contextualSpacing w:val="0"/>
        <w:jc w:val="both"/>
        <w:rPr>
          <w:rFonts w:ascii="Times New Roman" w:hAnsi="Times New Roman"/>
          <w:lang w:eastAsia="ar-SA"/>
        </w:rPr>
      </w:pPr>
      <w:r w:rsidRPr="002C4C11">
        <w:rPr>
          <w:rFonts w:ascii="Times New Roman" w:hAnsi="Times New Roman"/>
          <w:lang w:eastAsia="ar-SA"/>
        </w:rPr>
        <w:t>Po přečtení této smlouvy obě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rsidR="001B57E7" w:rsidRPr="00B02DCA" w:rsidRDefault="001B57E7" w:rsidP="000B24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napToGrid w:val="0"/>
        <w:spacing w:before="120" w:after="0" w:line="240" w:lineRule="auto"/>
        <w:jc w:val="both"/>
        <w:rPr>
          <w:rFonts w:ascii="Times New Roman" w:hAnsi="Times New Roman"/>
          <w:sz w:val="24"/>
          <w:szCs w:val="24"/>
          <w:lang w:eastAsia="ar-SA"/>
        </w:rPr>
      </w:pPr>
    </w:p>
    <w:p w:rsidR="001B57E7" w:rsidRPr="00B02DCA" w:rsidRDefault="001B57E7" w:rsidP="000B24B7">
      <w:pPr>
        <w:tabs>
          <w:tab w:val="left" w:pos="5760"/>
        </w:tabs>
        <w:suppressAutoHyphens/>
        <w:snapToGrid w:val="0"/>
        <w:spacing w:before="120" w:after="0" w:line="240" w:lineRule="auto"/>
        <w:rPr>
          <w:rFonts w:ascii="Times New Roman" w:hAnsi="Times New Roman"/>
          <w:sz w:val="24"/>
          <w:szCs w:val="24"/>
          <w:lang w:eastAsia="ar-SA"/>
        </w:rPr>
      </w:pPr>
      <w:r w:rsidRPr="00B02DCA">
        <w:rPr>
          <w:rFonts w:ascii="Times New Roman" w:hAnsi="Times New Roman"/>
          <w:sz w:val="24"/>
          <w:szCs w:val="24"/>
          <w:lang w:eastAsia="ar-SA"/>
        </w:rPr>
        <w:t xml:space="preserve">V Praze, dne  </w:t>
      </w:r>
      <w:r w:rsidRPr="00B02DCA">
        <w:rPr>
          <w:rFonts w:ascii="Times New Roman" w:hAnsi="Times New Roman"/>
          <w:sz w:val="24"/>
          <w:szCs w:val="24"/>
          <w:lang w:eastAsia="ar-SA"/>
        </w:rPr>
        <w:tab/>
        <w:t>V</w:t>
      </w:r>
      <w:r>
        <w:rPr>
          <w:rFonts w:ascii="Times New Roman" w:hAnsi="Times New Roman"/>
          <w:sz w:val="24"/>
          <w:szCs w:val="24"/>
          <w:lang w:eastAsia="ar-SA"/>
        </w:rPr>
        <w:t>e Vsetíně</w:t>
      </w:r>
      <w:r w:rsidRPr="00B02DCA">
        <w:rPr>
          <w:rFonts w:ascii="Times New Roman" w:hAnsi="Times New Roman"/>
          <w:sz w:val="24"/>
          <w:szCs w:val="24"/>
          <w:lang w:eastAsia="ar-SA"/>
        </w:rPr>
        <w:t>, dne</w:t>
      </w:r>
      <w:r>
        <w:rPr>
          <w:rFonts w:ascii="Times New Roman" w:hAnsi="Times New Roman"/>
          <w:sz w:val="24"/>
          <w:szCs w:val="24"/>
          <w:lang w:eastAsia="ar-SA"/>
        </w:rPr>
        <w:t xml:space="preserve"> 10. 10. 2019</w:t>
      </w:r>
      <w:r w:rsidRPr="00B02DCA">
        <w:rPr>
          <w:rFonts w:ascii="Times New Roman" w:hAnsi="Times New Roman"/>
          <w:sz w:val="24"/>
          <w:szCs w:val="24"/>
          <w:lang w:eastAsia="ar-SA"/>
        </w:rPr>
        <w:tab/>
      </w:r>
      <w:r w:rsidRPr="00B02DCA">
        <w:rPr>
          <w:rFonts w:ascii="Times New Roman" w:hAnsi="Times New Roman"/>
          <w:sz w:val="24"/>
          <w:szCs w:val="24"/>
          <w:lang w:eastAsia="ar-SA"/>
        </w:rPr>
        <w:tab/>
      </w:r>
      <w:r w:rsidRPr="00B02DCA">
        <w:rPr>
          <w:rFonts w:ascii="Times New Roman" w:hAnsi="Times New Roman"/>
          <w:sz w:val="24"/>
          <w:szCs w:val="24"/>
          <w:lang w:eastAsia="ar-SA"/>
        </w:rPr>
        <w:tab/>
      </w:r>
      <w:r w:rsidRPr="00B02DCA">
        <w:rPr>
          <w:rFonts w:ascii="Times New Roman" w:hAnsi="Times New Roman"/>
          <w:sz w:val="24"/>
          <w:szCs w:val="24"/>
          <w:lang w:eastAsia="ar-SA"/>
        </w:rPr>
        <w:tab/>
      </w:r>
    </w:p>
    <w:p w:rsidR="001B57E7" w:rsidRPr="00B02DCA" w:rsidRDefault="001B57E7" w:rsidP="000B24B7">
      <w:pPr>
        <w:suppressAutoHyphens/>
        <w:snapToGrid w:val="0"/>
        <w:spacing w:before="120" w:after="0" w:line="240" w:lineRule="auto"/>
        <w:rPr>
          <w:rFonts w:ascii="Times New Roman" w:hAnsi="Times New Roman"/>
          <w:sz w:val="24"/>
          <w:szCs w:val="24"/>
          <w:lang w:eastAsia="ar-SA"/>
        </w:rPr>
      </w:pPr>
      <w:r w:rsidRPr="00B02DCA">
        <w:rPr>
          <w:rFonts w:ascii="Times New Roman" w:hAnsi="Times New Roman"/>
          <w:sz w:val="24"/>
          <w:szCs w:val="24"/>
          <w:lang w:eastAsia="ar-SA"/>
        </w:rPr>
        <w:t xml:space="preserve">      </w:t>
      </w:r>
    </w:p>
    <w:p w:rsidR="001B57E7" w:rsidRPr="00B02DCA" w:rsidRDefault="001B57E7" w:rsidP="000B24B7">
      <w:pPr>
        <w:suppressAutoHyphens/>
        <w:snapToGrid w:val="0"/>
        <w:spacing w:before="120" w:after="0" w:line="240" w:lineRule="auto"/>
        <w:rPr>
          <w:rFonts w:ascii="Times New Roman" w:hAnsi="Times New Roman"/>
          <w:sz w:val="24"/>
          <w:szCs w:val="24"/>
          <w:lang w:eastAsia="ar-SA"/>
        </w:rPr>
      </w:pPr>
    </w:p>
    <w:p w:rsidR="001B57E7" w:rsidRPr="00B02DCA" w:rsidRDefault="001B57E7" w:rsidP="000B24B7">
      <w:pPr>
        <w:suppressAutoHyphens/>
        <w:snapToGrid w:val="0"/>
        <w:spacing w:before="120" w:after="0" w:line="240" w:lineRule="auto"/>
        <w:rPr>
          <w:rFonts w:ascii="Times New Roman" w:hAnsi="Times New Roman"/>
          <w:sz w:val="24"/>
          <w:szCs w:val="24"/>
          <w:lang w:eastAsia="ar-SA"/>
        </w:rPr>
      </w:pPr>
    </w:p>
    <w:p w:rsidR="001B57E7" w:rsidRPr="00B02DCA" w:rsidRDefault="001B57E7" w:rsidP="000B24B7">
      <w:pPr>
        <w:suppressAutoHyphens/>
        <w:snapToGrid w:val="0"/>
        <w:spacing w:before="120" w:after="0" w:line="240" w:lineRule="auto"/>
        <w:rPr>
          <w:rFonts w:ascii="Times New Roman" w:hAnsi="Times New Roman"/>
          <w:sz w:val="24"/>
          <w:szCs w:val="24"/>
          <w:lang w:eastAsia="ar-SA"/>
        </w:rPr>
      </w:pPr>
      <w:r w:rsidRPr="00B02DCA">
        <w:rPr>
          <w:rFonts w:ascii="Times New Roman" w:hAnsi="Times New Roman"/>
          <w:sz w:val="24"/>
          <w:szCs w:val="24"/>
          <w:lang w:eastAsia="ar-SA"/>
        </w:rPr>
        <w:t>…………………………………                                           ………………………..</w:t>
      </w:r>
    </w:p>
    <w:p w:rsidR="001B57E7" w:rsidRPr="00055DE6" w:rsidRDefault="001B57E7" w:rsidP="000B24B7">
      <w:pPr>
        <w:suppressAutoHyphens/>
        <w:snapToGrid w:val="0"/>
        <w:spacing w:before="120" w:after="0" w:line="240" w:lineRule="auto"/>
        <w:rPr>
          <w:rFonts w:ascii="Times New Roman" w:hAnsi="Times New Roman"/>
          <w:sz w:val="24"/>
          <w:szCs w:val="24"/>
          <w:lang w:eastAsia="ar-SA"/>
        </w:rPr>
      </w:pPr>
      <w:r w:rsidRPr="00055DE6">
        <w:rPr>
          <w:rFonts w:ascii="Times New Roman" w:hAnsi="Times New Roman"/>
          <w:bCs/>
          <w:sz w:val="24"/>
          <w:szCs w:val="24"/>
          <w:lang w:eastAsia="ar-SA"/>
        </w:rPr>
        <w:t>Ag</w:t>
      </w:r>
      <w:bookmarkStart w:id="0" w:name="_GoBack"/>
      <w:bookmarkEnd w:id="0"/>
      <w:r w:rsidRPr="00055DE6">
        <w:rPr>
          <w:rFonts w:ascii="Times New Roman" w:hAnsi="Times New Roman"/>
          <w:bCs/>
          <w:sz w:val="24"/>
          <w:szCs w:val="24"/>
          <w:lang w:eastAsia="ar-SA"/>
        </w:rPr>
        <w:t>entura</w:t>
      </w:r>
      <w:r w:rsidRPr="00055DE6">
        <w:rPr>
          <w:rFonts w:ascii="Times New Roman" w:hAnsi="Times New Roman"/>
          <w:sz w:val="24"/>
          <w:szCs w:val="24"/>
          <w:lang w:eastAsia="ar-SA"/>
        </w:rPr>
        <w:tab/>
        <w:t xml:space="preserve">      </w:t>
      </w:r>
      <w:r w:rsidRPr="00055DE6">
        <w:rPr>
          <w:rFonts w:ascii="Times New Roman" w:hAnsi="Times New Roman"/>
          <w:sz w:val="24"/>
          <w:szCs w:val="24"/>
          <w:lang w:eastAsia="ar-SA"/>
        </w:rPr>
        <w:tab/>
      </w:r>
      <w:r w:rsidRPr="00055DE6">
        <w:rPr>
          <w:rFonts w:ascii="Times New Roman" w:hAnsi="Times New Roman"/>
          <w:sz w:val="24"/>
          <w:szCs w:val="24"/>
          <w:lang w:eastAsia="ar-SA"/>
        </w:rPr>
        <w:tab/>
      </w:r>
      <w:r w:rsidRPr="00055DE6">
        <w:rPr>
          <w:rFonts w:ascii="Times New Roman" w:hAnsi="Times New Roman"/>
          <w:sz w:val="24"/>
          <w:szCs w:val="24"/>
          <w:lang w:eastAsia="ar-SA"/>
        </w:rPr>
        <w:tab/>
      </w:r>
      <w:r w:rsidRPr="00055DE6">
        <w:rPr>
          <w:rFonts w:ascii="Times New Roman" w:hAnsi="Times New Roman"/>
          <w:sz w:val="24"/>
          <w:szCs w:val="24"/>
          <w:lang w:eastAsia="ar-SA"/>
        </w:rPr>
        <w:tab/>
      </w:r>
      <w:r w:rsidRPr="00055DE6">
        <w:rPr>
          <w:rFonts w:ascii="Times New Roman" w:hAnsi="Times New Roman"/>
          <w:sz w:val="24"/>
          <w:szCs w:val="24"/>
          <w:lang w:eastAsia="ar-SA"/>
        </w:rPr>
        <w:tab/>
      </w:r>
      <w:r w:rsidRPr="00055DE6">
        <w:rPr>
          <w:rFonts w:ascii="Times New Roman" w:hAnsi="Times New Roman"/>
          <w:sz w:val="24"/>
          <w:szCs w:val="24"/>
          <w:lang w:eastAsia="ar-SA"/>
        </w:rPr>
        <w:tab/>
        <w:t>Pořadatel</w:t>
      </w:r>
      <w:r w:rsidRPr="00055DE6">
        <w:t xml:space="preserve"> </w:t>
      </w:r>
    </w:p>
    <w:sectPr w:rsidR="001B57E7" w:rsidRPr="00055DE6" w:rsidSect="009A6C38">
      <w:headerReference w:type="default" r:id="rId7"/>
      <w:footerReference w:type="default" r:id="rId8"/>
      <w:pgSz w:w="11906" w:h="16838"/>
      <w:pgMar w:top="2835" w:right="1417" w:bottom="1560" w:left="1417" w:header="708" w:footer="0"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7E7" w:rsidRDefault="001B57E7">
      <w:pPr>
        <w:spacing w:after="0" w:line="240" w:lineRule="auto"/>
      </w:pPr>
      <w:r>
        <w:separator/>
      </w:r>
    </w:p>
  </w:endnote>
  <w:endnote w:type="continuationSeparator" w:id="0">
    <w:p w:rsidR="001B57E7" w:rsidRDefault="001B5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079" w:type="dxa"/>
      <w:tblInd w:w="1668" w:type="dxa"/>
      <w:tblLook w:val="00A0"/>
    </w:tblPr>
    <w:tblGrid>
      <w:gridCol w:w="4394"/>
      <w:gridCol w:w="2696"/>
      <w:gridCol w:w="2549"/>
    </w:tblGrid>
    <w:tr w:rsidR="001B57E7">
      <w:tc>
        <w:tcPr>
          <w:tcW w:w="2834" w:type="dxa"/>
        </w:tcPr>
        <w:p w:rsidR="001B57E7" w:rsidRDefault="001B57E7">
          <w:pPr>
            <w:pStyle w:val="Footer"/>
            <w:rPr>
              <w:sz w:val="20"/>
              <w:szCs w:val="20"/>
            </w:rPr>
          </w:pPr>
          <w:r>
            <w:rPr>
              <w:sz w:val="20"/>
              <w:szCs w:val="20"/>
            </w:rPr>
            <w:t xml:space="preserve">ŠPORCL ARTS Agency, s. r. o. </w:t>
          </w:r>
        </w:p>
      </w:tc>
      <w:tc>
        <w:tcPr>
          <w:tcW w:w="2696" w:type="dxa"/>
        </w:tcPr>
        <w:p w:rsidR="001B57E7" w:rsidRDefault="001B57E7">
          <w:pPr>
            <w:pStyle w:val="Footer"/>
            <w:rPr>
              <w:sz w:val="20"/>
              <w:szCs w:val="20"/>
            </w:rPr>
          </w:pPr>
          <w:r>
            <w:rPr>
              <w:sz w:val="20"/>
              <w:szCs w:val="20"/>
            </w:rPr>
            <w:t xml:space="preserve">U Smaltovny 1210/2, </w:t>
          </w:r>
        </w:p>
      </w:tc>
      <w:tc>
        <w:tcPr>
          <w:tcW w:w="2549" w:type="dxa"/>
        </w:tcPr>
        <w:p w:rsidR="001B57E7" w:rsidRDefault="001B57E7">
          <w:pPr>
            <w:pStyle w:val="Footer"/>
            <w:rPr>
              <w:sz w:val="20"/>
              <w:szCs w:val="20"/>
            </w:rPr>
          </w:pPr>
          <w:r>
            <w:rPr>
              <w:sz w:val="20"/>
              <w:szCs w:val="20"/>
            </w:rPr>
            <w:t>ada@pavelsporcl.cz</w:t>
          </w:r>
        </w:p>
      </w:tc>
    </w:tr>
    <w:tr w:rsidR="001B57E7">
      <w:tc>
        <w:tcPr>
          <w:tcW w:w="2834" w:type="dxa"/>
        </w:tcPr>
        <w:p w:rsidR="001B57E7" w:rsidRDefault="001B57E7">
          <w:pPr>
            <w:pStyle w:val="Footer"/>
            <w:rPr>
              <w:sz w:val="20"/>
              <w:szCs w:val="20"/>
            </w:rPr>
          </w:pPr>
        </w:p>
      </w:tc>
      <w:tc>
        <w:tcPr>
          <w:tcW w:w="2696" w:type="dxa"/>
        </w:tcPr>
        <w:p w:rsidR="001B57E7" w:rsidRDefault="001B57E7">
          <w:pPr>
            <w:pStyle w:val="Footer"/>
            <w:rPr>
              <w:sz w:val="20"/>
              <w:szCs w:val="20"/>
            </w:rPr>
          </w:pPr>
          <w:r>
            <w:rPr>
              <w:sz w:val="20"/>
              <w:szCs w:val="20"/>
            </w:rPr>
            <w:t>170 00 Praha 7 – Holešovice</w:t>
          </w:r>
        </w:p>
      </w:tc>
      <w:tc>
        <w:tcPr>
          <w:tcW w:w="2549" w:type="dxa"/>
        </w:tcPr>
        <w:p w:rsidR="001B57E7" w:rsidRDefault="001B57E7">
          <w:pPr>
            <w:pStyle w:val="Footer"/>
            <w:rPr>
              <w:sz w:val="20"/>
              <w:szCs w:val="20"/>
            </w:rPr>
          </w:pPr>
          <w:r>
            <w:rPr>
              <w:sz w:val="20"/>
              <w:szCs w:val="20"/>
            </w:rPr>
            <w:t xml:space="preserve">www.pavelsporcl.cz </w:t>
          </w:r>
        </w:p>
        <w:p w:rsidR="001B57E7" w:rsidRDefault="001B57E7">
          <w:pPr>
            <w:pStyle w:val="Footer"/>
            <w:rPr>
              <w:sz w:val="20"/>
              <w:szCs w:val="20"/>
            </w:rPr>
          </w:pPr>
        </w:p>
      </w:tc>
    </w:tr>
  </w:tbl>
  <w:p w:rsidR="001B57E7" w:rsidRDefault="001B57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7E7" w:rsidRDefault="001B57E7">
      <w:pPr>
        <w:spacing w:after="0" w:line="240" w:lineRule="auto"/>
      </w:pPr>
      <w:r>
        <w:separator/>
      </w:r>
    </w:p>
  </w:footnote>
  <w:footnote w:type="continuationSeparator" w:id="0">
    <w:p w:rsidR="001B57E7" w:rsidRDefault="001B57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E7" w:rsidRDefault="001B57E7">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9107277" o:spid="_x0000_s2049" type="#_x0000_t75" style="position:absolute;margin-left:-70.9pt;margin-top:-141.4pt;width:595.25pt;height:841.95pt;z-index:-251656192;visibility:visible;mso-wrap-distance-left:0;mso-wrap-distance-right:0;mso-position-vertical-relative:margin">
          <v:imagedata r:id="rId1" o:title=""/>
          <w10:wrap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1EB2"/>
    <w:multiLevelType w:val="hybridMultilevel"/>
    <w:tmpl w:val="EFB6B034"/>
    <w:lvl w:ilvl="0" w:tplc="E6A27AA8">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
    <w:nsid w:val="0BD935D8"/>
    <w:multiLevelType w:val="hybridMultilevel"/>
    <w:tmpl w:val="B06216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0DA92D0E"/>
    <w:multiLevelType w:val="hybridMultilevel"/>
    <w:tmpl w:val="711E2246"/>
    <w:lvl w:ilvl="0" w:tplc="0405000F">
      <w:start w:val="1"/>
      <w:numFmt w:val="decimal"/>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
    <w:nsid w:val="1C7D28BD"/>
    <w:multiLevelType w:val="multilevel"/>
    <w:tmpl w:val="29643EEA"/>
    <w:lvl w:ilvl="0">
      <w:start w:val="1"/>
      <w:numFmt w:val="decimal"/>
      <w:lvlText w:val="%1."/>
      <w:lvlJc w:val="left"/>
      <w:pPr>
        <w:tabs>
          <w:tab w:val="num" w:pos="360"/>
        </w:tabs>
        <w:ind w:left="360" w:hanging="360"/>
      </w:pPr>
      <w:rPr>
        <w:rFonts w:ascii="Times New Roman" w:hAnsi="Times New Roman" w:cs="Times New Roman"/>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4">
    <w:nsid w:val="323D0519"/>
    <w:multiLevelType w:val="hybridMultilevel"/>
    <w:tmpl w:val="7D66165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38D327B4"/>
    <w:multiLevelType w:val="hybridMultilevel"/>
    <w:tmpl w:val="F4FE44B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41A22B89"/>
    <w:multiLevelType w:val="hybridMultilevel"/>
    <w:tmpl w:val="C694A8E6"/>
    <w:lvl w:ilvl="0" w:tplc="04050017">
      <w:start w:val="1"/>
      <w:numFmt w:val="lowerLetter"/>
      <w:lvlText w:val="%1)"/>
      <w:lvlJc w:val="left"/>
      <w:pPr>
        <w:ind w:left="1428" w:hanging="360"/>
      </w:pPr>
      <w:rPr>
        <w:rFonts w:cs="Times New Roman"/>
      </w:rPr>
    </w:lvl>
    <w:lvl w:ilvl="1" w:tplc="04050019">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7">
    <w:nsid w:val="42CC4A34"/>
    <w:multiLevelType w:val="hybridMultilevel"/>
    <w:tmpl w:val="E2CEAC6A"/>
    <w:lvl w:ilvl="0" w:tplc="53BCA29C">
      <w:start w:val="1"/>
      <w:numFmt w:val="upp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8">
    <w:nsid w:val="49946C65"/>
    <w:multiLevelType w:val="hybridMultilevel"/>
    <w:tmpl w:val="6D72203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4D946671"/>
    <w:multiLevelType w:val="hybridMultilevel"/>
    <w:tmpl w:val="3808D846"/>
    <w:lvl w:ilvl="0" w:tplc="04050017">
      <w:start w:val="1"/>
      <w:numFmt w:val="lowerLetter"/>
      <w:lvlText w:val="%1)"/>
      <w:lvlJc w:val="left"/>
      <w:pPr>
        <w:ind w:left="180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0">
    <w:nsid w:val="50AF173C"/>
    <w:multiLevelType w:val="multilevel"/>
    <w:tmpl w:val="29643EEA"/>
    <w:lvl w:ilvl="0">
      <w:start w:val="1"/>
      <w:numFmt w:val="decimal"/>
      <w:lvlText w:val="%1."/>
      <w:lvlJc w:val="left"/>
      <w:pPr>
        <w:tabs>
          <w:tab w:val="num" w:pos="360"/>
        </w:tabs>
        <w:ind w:left="360" w:hanging="360"/>
      </w:pPr>
      <w:rPr>
        <w:rFonts w:ascii="Times New Roman" w:hAnsi="Times New Roman" w:cs="Times New Roman"/>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1">
    <w:nsid w:val="59F9006A"/>
    <w:multiLevelType w:val="multilevel"/>
    <w:tmpl w:val="24A8B232"/>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2">
    <w:nsid w:val="5E3A2ECF"/>
    <w:multiLevelType w:val="hybridMultilevel"/>
    <w:tmpl w:val="A4CA48B6"/>
    <w:lvl w:ilvl="0" w:tplc="04050017">
      <w:start w:val="1"/>
      <w:numFmt w:val="lowerLetter"/>
      <w:lvlText w:val="%1)"/>
      <w:lvlJc w:val="left"/>
      <w:pPr>
        <w:ind w:left="720" w:hanging="360"/>
      </w:pPr>
      <w:rPr>
        <w:rFonts w:cs="Times New Roman"/>
      </w:rPr>
    </w:lvl>
    <w:lvl w:ilvl="1" w:tplc="B2BC89BC">
      <w:start w:val="1"/>
      <w:numFmt w:val="upp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64276EE6"/>
    <w:multiLevelType w:val="multilevel"/>
    <w:tmpl w:val="29643EEA"/>
    <w:lvl w:ilvl="0">
      <w:start w:val="1"/>
      <w:numFmt w:val="decimal"/>
      <w:lvlText w:val="%1."/>
      <w:lvlJc w:val="left"/>
      <w:pPr>
        <w:tabs>
          <w:tab w:val="num" w:pos="360"/>
        </w:tabs>
        <w:ind w:left="360" w:hanging="360"/>
      </w:pPr>
      <w:rPr>
        <w:rFonts w:ascii="Times New Roman" w:hAnsi="Times New Roman" w:cs="Times New Roman"/>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4">
    <w:nsid w:val="6B9F0E75"/>
    <w:multiLevelType w:val="multilevel"/>
    <w:tmpl w:val="8C3EAD44"/>
    <w:lvl w:ilvl="0">
      <w:start w:val="1"/>
      <w:numFmt w:val="decimal"/>
      <w:lvlText w:val="%1."/>
      <w:lvlJc w:val="left"/>
      <w:pPr>
        <w:tabs>
          <w:tab w:val="num" w:pos="360"/>
        </w:tabs>
        <w:ind w:left="360" w:hanging="360"/>
      </w:pPr>
      <w:rPr>
        <w:rFonts w:ascii="Times New Roman" w:hAnsi="Times New Roman" w:cs="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6C1F3384"/>
    <w:multiLevelType w:val="hybridMultilevel"/>
    <w:tmpl w:val="74DA3D76"/>
    <w:lvl w:ilvl="0" w:tplc="576429A8">
      <w:start w:val="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0F35748"/>
    <w:multiLevelType w:val="multilevel"/>
    <w:tmpl w:val="29643EEA"/>
    <w:lvl w:ilvl="0">
      <w:start w:val="1"/>
      <w:numFmt w:val="decimal"/>
      <w:lvlText w:val="%1."/>
      <w:lvlJc w:val="left"/>
      <w:pPr>
        <w:tabs>
          <w:tab w:val="num" w:pos="360"/>
        </w:tabs>
        <w:ind w:left="360" w:hanging="360"/>
      </w:pPr>
      <w:rPr>
        <w:rFonts w:ascii="Times New Roman" w:hAnsi="Times New Roman" w:cs="Times New Roman"/>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7">
    <w:nsid w:val="73361F91"/>
    <w:multiLevelType w:val="multilevel"/>
    <w:tmpl w:val="7904261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75730DB7"/>
    <w:multiLevelType w:val="hybridMultilevel"/>
    <w:tmpl w:val="979A551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79AF7301"/>
    <w:multiLevelType w:val="multilevel"/>
    <w:tmpl w:val="29643EEA"/>
    <w:lvl w:ilvl="0">
      <w:start w:val="1"/>
      <w:numFmt w:val="decimal"/>
      <w:lvlText w:val="%1."/>
      <w:lvlJc w:val="left"/>
      <w:pPr>
        <w:tabs>
          <w:tab w:val="num" w:pos="360"/>
        </w:tabs>
        <w:ind w:left="360" w:hanging="360"/>
      </w:pPr>
      <w:rPr>
        <w:rFonts w:ascii="Times New Roman" w:hAnsi="Times New Roman" w:cs="Times New Roman"/>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num w:numId="1">
    <w:abstractNumId w:val="14"/>
  </w:num>
  <w:num w:numId="2">
    <w:abstractNumId w:val="10"/>
  </w:num>
  <w:num w:numId="3">
    <w:abstractNumId w:val="17"/>
  </w:num>
  <w:num w:numId="4">
    <w:abstractNumId w:val="11"/>
  </w:num>
  <w:num w:numId="5">
    <w:abstractNumId w:val="4"/>
  </w:num>
  <w:num w:numId="6">
    <w:abstractNumId w:val="3"/>
  </w:num>
  <w:num w:numId="7">
    <w:abstractNumId w:val="18"/>
  </w:num>
  <w:num w:numId="8">
    <w:abstractNumId w:val="6"/>
  </w:num>
  <w:num w:numId="9">
    <w:abstractNumId w:val="0"/>
  </w:num>
  <w:num w:numId="10">
    <w:abstractNumId w:val="16"/>
  </w:num>
  <w:num w:numId="11">
    <w:abstractNumId w:val="19"/>
  </w:num>
  <w:num w:numId="12">
    <w:abstractNumId w:val="13"/>
  </w:num>
  <w:num w:numId="13">
    <w:abstractNumId w:val="15"/>
  </w:num>
  <w:num w:numId="14">
    <w:abstractNumId w:val="8"/>
  </w:num>
  <w:num w:numId="15">
    <w:abstractNumId w:val="5"/>
  </w:num>
  <w:num w:numId="16">
    <w:abstractNumId w:val="1"/>
  </w:num>
  <w:num w:numId="17">
    <w:abstractNumId w:val="2"/>
  </w:num>
  <w:num w:numId="18">
    <w:abstractNumId w:val="12"/>
  </w:num>
  <w:num w:numId="19">
    <w:abstractNumId w:val="7"/>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BF0"/>
    <w:rsid w:val="00055DE6"/>
    <w:rsid w:val="00096F0F"/>
    <w:rsid w:val="000B24B7"/>
    <w:rsid w:val="000D034F"/>
    <w:rsid w:val="00136802"/>
    <w:rsid w:val="00137BF0"/>
    <w:rsid w:val="00171BAB"/>
    <w:rsid w:val="00192FA6"/>
    <w:rsid w:val="001B57E7"/>
    <w:rsid w:val="00252FF0"/>
    <w:rsid w:val="00281055"/>
    <w:rsid w:val="002906FE"/>
    <w:rsid w:val="002C4C11"/>
    <w:rsid w:val="002F0B08"/>
    <w:rsid w:val="00373473"/>
    <w:rsid w:val="003C395D"/>
    <w:rsid w:val="003F468D"/>
    <w:rsid w:val="004D4024"/>
    <w:rsid w:val="005738A9"/>
    <w:rsid w:val="00624BA3"/>
    <w:rsid w:val="006D24E6"/>
    <w:rsid w:val="006D466F"/>
    <w:rsid w:val="00852634"/>
    <w:rsid w:val="0087554C"/>
    <w:rsid w:val="008D05F5"/>
    <w:rsid w:val="008D4481"/>
    <w:rsid w:val="008E22CE"/>
    <w:rsid w:val="008E74CA"/>
    <w:rsid w:val="008F322D"/>
    <w:rsid w:val="008F65A9"/>
    <w:rsid w:val="009303EC"/>
    <w:rsid w:val="009537DA"/>
    <w:rsid w:val="009A6C38"/>
    <w:rsid w:val="009C2D91"/>
    <w:rsid w:val="00A309CC"/>
    <w:rsid w:val="00A75362"/>
    <w:rsid w:val="00A82A93"/>
    <w:rsid w:val="00AA790A"/>
    <w:rsid w:val="00AC5C95"/>
    <w:rsid w:val="00B02DCA"/>
    <w:rsid w:val="00B4551F"/>
    <w:rsid w:val="00B60B31"/>
    <w:rsid w:val="00B74FC6"/>
    <w:rsid w:val="00C12EC9"/>
    <w:rsid w:val="00C2557D"/>
    <w:rsid w:val="00C432AD"/>
    <w:rsid w:val="00C6011C"/>
    <w:rsid w:val="00C637A1"/>
    <w:rsid w:val="00CB3EC2"/>
    <w:rsid w:val="00D20750"/>
    <w:rsid w:val="00E337B3"/>
    <w:rsid w:val="00E40A53"/>
    <w:rsid w:val="00F0669D"/>
    <w:rsid w:val="00F463E8"/>
    <w:rsid w:val="00FB659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locked/>
    <w:rPr>
      <w:rFonts w:cs="Times New Roman"/>
    </w:rPr>
  </w:style>
  <w:style w:type="character" w:customStyle="1" w:styleId="FooterChar">
    <w:name w:val="Footer Char"/>
    <w:basedOn w:val="DefaultParagraphFont"/>
    <w:link w:val="Footer"/>
    <w:uiPriority w:val="99"/>
    <w:locked/>
    <w:rPr>
      <w:rFonts w:cs="Times New Roman"/>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Internetovodkaz">
    <w:name w:val="Internetový odkaz"/>
    <w:basedOn w:val="DefaultParagraphFont"/>
    <w:uiPriority w:val="99"/>
    <w:rPr>
      <w:rFonts w:cs="Times New Roman"/>
      <w:color w:val="0000FF"/>
      <w:u w:val="single"/>
    </w:rPr>
  </w:style>
  <w:style w:type="character" w:styleId="FollowedHyperlink">
    <w:name w:val="FollowedHyperlink"/>
    <w:basedOn w:val="DefaultParagraphFont"/>
    <w:uiPriority w:val="99"/>
    <w:semiHidden/>
    <w:rPr>
      <w:rFonts w:cs="Times New Roman"/>
      <w:color w:val="800080"/>
      <w:u w:val="single"/>
    </w:rPr>
  </w:style>
  <w:style w:type="character" w:styleId="Strong">
    <w:name w:val="Strong"/>
    <w:basedOn w:val="DefaultParagraphFont"/>
    <w:uiPriority w:val="99"/>
    <w:qFormat/>
    <w:rPr>
      <w:rFonts w:cs="Times New Roman"/>
      <w:b/>
    </w:rPr>
  </w:style>
  <w:style w:type="character" w:customStyle="1" w:styleId="Nevyeenzmnka1">
    <w:name w:val="Nevyřešená zmínka1"/>
    <w:basedOn w:val="DefaultParagraphFont"/>
    <w:uiPriority w:val="99"/>
    <w:semiHidden/>
    <w:rPr>
      <w:rFonts w:cs="Times New Roman"/>
      <w:color w:val="808080"/>
      <w:shd w:val="clear" w:color="auto" w:fill="E6E6E6"/>
    </w:rPr>
  </w:style>
  <w:style w:type="character" w:customStyle="1" w:styleId="ListLabel1">
    <w:name w:val="ListLabel 1"/>
    <w:uiPriority w:val="99"/>
    <w:rsid w:val="008D05F5"/>
    <w:rPr>
      <w:rFonts w:ascii="Times New Roman" w:hAnsi="Times New Roman"/>
      <w:sz w:val="24"/>
    </w:rPr>
  </w:style>
  <w:style w:type="character" w:customStyle="1" w:styleId="ListLabel2">
    <w:name w:val="ListLabel 2"/>
    <w:uiPriority w:val="99"/>
    <w:rsid w:val="008D05F5"/>
    <w:rPr>
      <w:rFonts w:ascii="Times New Roman" w:hAnsi="Times New Roman"/>
      <w:sz w:val="24"/>
    </w:rPr>
  </w:style>
  <w:style w:type="character" w:customStyle="1" w:styleId="ListLabel3">
    <w:name w:val="ListLabel 3"/>
    <w:uiPriority w:val="99"/>
    <w:rsid w:val="008D05F5"/>
  </w:style>
  <w:style w:type="character" w:customStyle="1" w:styleId="ListLabel4">
    <w:name w:val="ListLabel 4"/>
    <w:uiPriority w:val="99"/>
    <w:rsid w:val="008D05F5"/>
  </w:style>
  <w:style w:type="character" w:customStyle="1" w:styleId="ListLabel5">
    <w:name w:val="ListLabel 5"/>
    <w:uiPriority w:val="99"/>
    <w:rsid w:val="008D05F5"/>
  </w:style>
  <w:style w:type="character" w:customStyle="1" w:styleId="ListLabel6">
    <w:name w:val="ListLabel 6"/>
    <w:uiPriority w:val="99"/>
    <w:rsid w:val="008D05F5"/>
  </w:style>
  <w:style w:type="character" w:customStyle="1" w:styleId="ListLabel7">
    <w:name w:val="ListLabel 7"/>
    <w:uiPriority w:val="99"/>
    <w:rsid w:val="008D05F5"/>
  </w:style>
  <w:style w:type="character" w:customStyle="1" w:styleId="ListLabel8">
    <w:name w:val="ListLabel 8"/>
    <w:uiPriority w:val="99"/>
    <w:rsid w:val="008D05F5"/>
  </w:style>
  <w:style w:type="character" w:customStyle="1" w:styleId="ListLabel9">
    <w:name w:val="ListLabel 9"/>
    <w:uiPriority w:val="99"/>
    <w:rsid w:val="008D05F5"/>
  </w:style>
  <w:style w:type="character" w:customStyle="1" w:styleId="ListLabel10">
    <w:name w:val="ListLabel 10"/>
    <w:uiPriority w:val="99"/>
    <w:rsid w:val="008D05F5"/>
  </w:style>
  <w:style w:type="character" w:customStyle="1" w:styleId="ListLabel11">
    <w:name w:val="ListLabel 11"/>
    <w:uiPriority w:val="99"/>
    <w:rsid w:val="008D05F5"/>
    <w:rPr>
      <w:color w:val="000000"/>
    </w:rPr>
  </w:style>
  <w:style w:type="character" w:customStyle="1" w:styleId="ListLabel12">
    <w:name w:val="ListLabel 12"/>
    <w:uiPriority w:val="99"/>
    <w:rsid w:val="008D05F5"/>
  </w:style>
  <w:style w:type="character" w:customStyle="1" w:styleId="ListLabel13">
    <w:name w:val="ListLabel 13"/>
    <w:uiPriority w:val="99"/>
    <w:rsid w:val="008D05F5"/>
  </w:style>
  <w:style w:type="character" w:customStyle="1" w:styleId="ListLabel14">
    <w:name w:val="ListLabel 14"/>
    <w:uiPriority w:val="99"/>
    <w:rsid w:val="008D05F5"/>
  </w:style>
  <w:style w:type="character" w:customStyle="1" w:styleId="ListLabel15">
    <w:name w:val="ListLabel 15"/>
    <w:uiPriority w:val="99"/>
    <w:rsid w:val="008D05F5"/>
  </w:style>
  <w:style w:type="character" w:customStyle="1" w:styleId="ListLabel16">
    <w:name w:val="ListLabel 16"/>
    <w:uiPriority w:val="99"/>
    <w:rsid w:val="008D05F5"/>
  </w:style>
  <w:style w:type="character" w:customStyle="1" w:styleId="ListLabel17">
    <w:name w:val="ListLabel 17"/>
    <w:uiPriority w:val="99"/>
    <w:rsid w:val="008D05F5"/>
  </w:style>
  <w:style w:type="character" w:customStyle="1" w:styleId="ListLabel18">
    <w:name w:val="ListLabel 18"/>
    <w:uiPriority w:val="99"/>
    <w:rsid w:val="008D05F5"/>
  </w:style>
  <w:style w:type="character" w:customStyle="1" w:styleId="ListLabel19">
    <w:name w:val="ListLabel 19"/>
    <w:uiPriority w:val="99"/>
    <w:rsid w:val="008D05F5"/>
  </w:style>
  <w:style w:type="character" w:customStyle="1" w:styleId="ListLabel20">
    <w:name w:val="ListLabel 20"/>
    <w:uiPriority w:val="99"/>
    <w:rsid w:val="008D05F5"/>
  </w:style>
  <w:style w:type="character" w:customStyle="1" w:styleId="ListLabel21">
    <w:name w:val="ListLabel 21"/>
    <w:uiPriority w:val="99"/>
    <w:rsid w:val="008D05F5"/>
  </w:style>
  <w:style w:type="character" w:customStyle="1" w:styleId="ListLabel22">
    <w:name w:val="ListLabel 22"/>
    <w:uiPriority w:val="99"/>
    <w:rsid w:val="008D05F5"/>
  </w:style>
  <w:style w:type="character" w:customStyle="1" w:styleId="ListLabel23">
    <w:name w:val="ListLabel 23"/>
    <w:uiPriority w:val="99"/>
    <w:rsid w:val="008D05F5"/>
  </w:style>
  <w:style w:type="character" w:customStyle="1" w:styleId="ListLabel24">
    <w:name w:val="ListLabel 24"/>
    <w:uiPriority w:val="99"/>
    <w:rsid w:val="008D05F5"/>
  </w:style>
  <w:style w:type="character" w:customStyle="1" w:styleId="ListLabel25">
    <w:name w:val="ListLabel 25"/>
    <w:uiPriority w:val="99"/>
    <w:rsid w:val="008D05F5"/>
  </w:style>
  <w:style w:type="character" w:customStyle="1" w:styleId="ListLabel26">
    <w:name w:val="ListLabel 26"/>
    <w:uiPriority w:val="99"/>
    <w:rsid w:val="008D05F5"/>
  </w:style>
  <w:style w:type="character" w:customStyle="1" w:styleId="ListLabel27">
    <w:name w:val="ListLabel 27"/>
    <w:uiPriority w:val="99"/>
    <w:rsid w:val="008D05F5"/>
  </w:style>
  <w:style w:type="character" w:customStyle="1" w:styleId="ListLabel28">
    <w:name w:val="ListLabel 28"/>
    <w:uiPriority w:val="99"/>
    <w:rsid w:val="008D05F5"/>
  </w:style>
  <w:style w:type="character" w:customStyle="1" w:styleId="ListLabel29">
    <w:name w:val="ListLabel 29"/>
    <w:uiPriority w:val="99"/>
    <w:rsid w:val="008D05F5"/>
  </w:style>
  <w:style w:type="character" w:customStyle="1" w:styleId="ListLabel30">
    <w:name w:val="ListLabel 30"/>
    <w:uiPriority w:val="99"/>
    <w:rsid w:val="008D05F5"/>
  </w:style>
  <w:style w:type="character" w:customStyle="1" w:styleId="ListLabel31">
    <w:name w:val="ListLabel 31"/>
    <w:uiPriority w:val="99"/>
    <w:rsid w:val="008D05F5"/>
  </w:style>
  <w:style w:type="character" w:customStyle="1" w:styleId="ListLabel32">
    <w:name w:val="ListLabel 32"/>
    <w:uiPriority w:val="99"/>
    <w:rsid w:val="008D05F5"/>
  </w:style>
  <w:style w:type="character" w:customStyle="1" w:styleId="ListLabel33">
    <w:name w:val="ListLabel 33"/>
    <w:uiPriority w:val="99"/>
    <w:rsid w:val="008D05F5"/>
  </w:style>
  <w:style w:type="character" w:customStyle="1" w:styleId="ListLabel34">
    <w:name w:val="ListLabel 34"/>
    <w:uiPriority w:val="99"/>
    <w:rsid w:val="008D05F5"/>
  </w:style>
  <w:style w:type="character" w:customStyle="1" w:styleId="ListLabel35">
    <w:name w:val="ListLabel 35"/>
    <w:uiPriority w:val="99"/>
    <w:rsid w:val="008D05F5"/>
  </w:style>
  <w:style w:type="character" w:customStyle="1" w:styleId="ListLabel36">
    <w:name w:val="ListLabel 36"/>
    <w:uiPriority w:val="99"/>
    <w:rsid w:val="008D05F5"/>
  </w:style>
  <w:style w:type="character" w:customStyle="1" w:styleId="ListLabel37">
    <w:name w:val="ListLabel 37"/>
    <w:uiPriority w:val="99"/>
    <w:rsid w:val="008D05F5"/>
  </w:style>
  <w:style w:type="paragraph" w:customStyle="1" w:styleId="Nadpis">
    <w:name w:val="Nadpis"/>
    <w:basedOn w:val="Normal"/>
    <w:next w:val="BodyText"/>
    <w:uiPriority w:val="99"/>
    <w:rsid w:val="008D05F5"/>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8D05F5"/>
    <w:pPr>
      <w:spacing w:after="140"/>
    </w:pPr>
  </w:style>
  <w:style w:type="character" w:customStyle="1" w:styleId="BodyTextChar">
    <w:name w:val="Body Text Char"/>
    <w:basedOn w:val="DefaultParagraphFont"/>
    <w:link w:val="BodyText"/>
    <w:uiPriority w:val="99"/>
    <w:semiHidden/>
    <w:rsid w:val="008B5AED"/>
    <w:rPr>
      <w:lang w:eastAsia="en-US"/>
    </w:rPr>
  </w:style>
  <w:style w:type="paragraph" w:styleId="List">
    <w:name w:val="List"/>
    <w:basedOn w:val="BodyText"/>
    <w:uiPriority w:val="99"/>
    <w:rsid w:val="008D05F5"/>
    <w:rPr>
      <w:rFonts w:cs="Arial"/>
    </w:rPr>
  </w:style>
  <w:style w:type="paragraph" w:styleId="Caption">
    <w:name w:val="caption"/>
    <w:basedOn w:val="Normal"/>
    <w:uiPriority w:val="99"/>
    <w:qFormat/>
    <w:rsid w:val="008D05F5"/>
    <w:pPr>
      <w:suppressLineNumbers/>
      <w:spacing w:before="120" w:after="120"/>
    </w:pPr>
    <w:rPr>
      <w:rFonts w:cs="Arial"/>
      <w:i/>
      <w:iCs/>
      <w:sz w:val="24"/>
      <w:szCs w:val="24"/>
    </w:rPr>
  </w:style>
  <w:style w:type="paragraph" w:customStyle="1" w:styleId="Rejstk">
    <w:name w:val="Rejstřík"/>
    <w:basedOn w:val="Normal"/>
    <w:uiPriority w:val="99"/>
    <w:rsid w:val="008D05F5"/>
    <w:pPr>
      <w:suppressLineNumbers/>
    </w:pPr>
    <w:rPr>
      <w:rFonts w:cs="Arial"/>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1">
    <w:name w:val="Header Char1"/>
    <w:basedOn w:val="DefaultParagraphFont"/>
    <w:link w:val="Header"/>
    <w:uiPriority w:val="99"/>
    <w:semiHidden/>
    <w:rsid w:val="008B5AED"/>
    <w:rPr>
      <w:lang w:eastAsia="en-US"/>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1">
    <w:name w:val="Footer Char1"/>
    <w:basedOn w:val="DefaultParagraphFont"/>
    <w:link w:val="Footer"/>
    <w:uiPriority w:val="99"/>
    <w:semiHidden/>
    <w:rsid w:val="008B5AED"/>
    <w:rPr>
      <w:lang w:eastAsia="en-US"/>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8B5AED"/>
    <w:rPr>
      <w:rFonts w:ascii="Times New Roman" w:hAnsi="Times New Roman"/>
      <w:sz w:val="0"/>
      <w:szCs w:val="0"/>
      <w:lang w:eastAsia="en-US"/>
    </w:rPr>
  </w:style>
  <w:style w:type="paragraph" w:styleId="NormalWeb">
    <w:name w:val="Normal (Web)"/>
    <w:basedOn w:val="Normal"/>
    <w:uiPriority w:val="99"/>
    <w:pPr>
      <w:spacing w:beforeAutospacing="1" w:afterAutospacing="1" w:line="240" w:lineRule="auto"/>
    </w:pPr>
    <w:rPr>
      <w:rFonts w:ascii="Times New Roman" w:eastAsia="Times New Roman" w:hAnsi="Times New Roman"/>
      <w:sz w:val="24"/>
      <w:szCs w:val="24"/>
      <w:lang w:eastAsia="cs-CZ"/>
    </w:rPr>
  </w:style>
  <w:style w:type="paragraph" w:styleId="ListParagraph">
    <w:name w:val="List Paragraph"/>
    <w:basedOn w:val="Normal"/>
    <w:uiPriority w:val="99"/>
    <w:qFormat/>
    <w:pPr>
      <w:ind w:left="720"/>
      <w:contextualSpacing/>
    </w:pPr>
  </w:style>
  <w:style w:type="paragraph" w:customStyle="1" w:styleId="Zkladntext31">
    <w:name w:val="Základní text 31"/>
    <w:basedOn w:val="Normal"/>
    <w:uiPriority w:val="99"/>
    <w:pPr>
      <w:suppressAutoHyphens/>
      <w:spacing w:after="0" w:line="240" w:lineRule="auto"/>
      <w:jc w:val="both"/>
    </w:pPr>
    <w:rPr>
      <w:rFonts w:ascii="Times New Roman" w:eastAsia="Times New Roman" w:hAnsi="Times New Roman"/>
      <w:color w:val="000000"/>
      <w:sz w:val="24"/>
      <w:szCs w:val="20"/>
      <w:lang w:eastAsia="ar-SA"/>
    </w:rPr>
  </w:style>
  <w:style w:type="paragraph" w:styleId="NoSpacing">
    <w:name w:val="No Spacing"/>
    <w:basedOn w:val="Normal"/>
    <w:uiPriority w:val="99"/>
    <w:qFormat/>
    <w:pPr>
      <w:spacing w:after="0" w:line="240" w:lineRule="auto"/>
    </w:pPr>
    <w:rPr>
      <w:lang w:eastAsia="cs-CZ"/>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52FF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75985694">
      <w:marLeft w:val="0"/>
      <w:marRight w:val="0"/>
      <w:marTop w:val="0"/>
      <w:marBottom w:val="0"/>
      <w:divBdr>
        <w:top w:val="none" w:sz="0" w:space="0" w:color="auto"/>
        <w:left w:val="none" w:sz="0" w:space="0" w:color="auto"/>
        <w:bottom w:val="none" w:sz="0" w:space="0" w:color="auto"/>
        <w:right w:val="none" w:sz="0" w:space="0" w:color="auto"/>
      </w:divBdr>
    </w:div>
    <w:div w:id="275985696">
      <w:marLeft w:val="0"/>
      <w:marRight w:val="0"/>
      <w:marTop w:val="0"/>
      <w:marBottom w:val="0"/>
      <w:divBdr>
        <w:top w:val="none" w:sz="0" w:space="0" w:color="auto"/>
        <w:left w:val="none" w:sz="0" w:space="0" w:color="auto"/>
        <w:bottom w:val="none" w:sz="0" w:space="0" w:color="auto"/>
        <w:right w:val="none" w:sz="0" w:space="0" w:color="auto"/>
      </w:divBdr>
      <w:divsChild>
        <w:div w:id="275985695">
          <w:marLeft w:val="0"/>
          <w:marRight w:val="0"/>
          <w:marTop w:val="0"/>
          <w:marBottom w:val="0"/>
          <w:divBdr>
            <w:top w:val="none" w:sz="0" w:space="0" w:color="auto"/>
            <w:left w:val="none" w:sz="0" w:space="0" w:color="auto"/>
            <w:bottom w:val="none" w:sz="0" w:space="0" w:color="auto"/>
            <w:right w:val="none" w:sz="0" w:space="0" w:color="auto"/>
          </w:divBdr>
        </w:div>
      </w:divsChild>
    </w:div>
    <w:div w:id="275985697">
      <w:marLeft w:val="0"/>
      <w:marRight w:val="0"/>
      <w:marTop w:val="0"/>
      <w:marBottom w:val="0"/>
      <w:divBdr>
        <w:top w:val="none" w:sz="0" w:space="0" w:color="auto"/>
        <w:left w:val="none" w:sz="0" w:space="0" w:color="auto"/>
        <w:bottom w:val="none" w:sz="0" w:space="0" w:color="auto"/>
        <w:right w:val="none" w:sz="0" w:space="0" w:color="auto"/>
      </w:divBdr>
    </w:div>
    <w:div w:id="275985698">
      <w:marLeft w:val="0"/>
      <w:marRight w:val="0"/>
      <w:marTop w:val="0"/>
      <w:marBottom w:val="0"/>
      <w:divBdr>
        <w:top w:val="none" w:sz="0" w:space="0" w:color="auto"/>
        <w:left w:val="none" w:sz="0" w:space="0" w:color="auto"/>
        <w:bottom w:val="none" w:sz="0" w:space="0" w:color="auto"/>
        <w:right w:val="none" w:sz="0" w:space="0" w:color="auto"/>
      </w:divBdr>
    </w:div>
    <w:div w:id="275985699">
      <w:marLeft w:val="0"/>
      <w:marRight w:val="0"/>
      <w:marTop w:val="0"/>
      <w:marBottom w:val="0"/>
      <w:divBdr>
        <w:top w:val="none" w:sz="0" w:space="0" w:color="auto"/>
        <w:left w:val="none" w:sz="0" w:space="0" w:color="auto"/>
        <w:bottom w:val="none" w:sz="0" w:space="0" w:color="auto"/>
        <w:right w:val="none" w:sz="0" w:space="0" w:color="auto"/>
      </w:divBdr>
    </w:div>
    <w:div w:id="275985700">
      <w:marLeft w:val="0"/>
      <w:marRight w:val="0"/>
      <w:marTop w:val="0"/>
      <w:marBottom w:val="0"/>
      <w:divBdr>
        <w:top w:val="none" w:sz="0" w:space="0" w:color="auto"/>
        <w:left w:val="none" w:sz="0" w:space="0" w:color="auto"/>
        <w:bottom w:val="none" w:sz="0" w:space="0" w:color="auto"/>
        <w:right w:val="none" w:sz="0" w:space="0" w:color="auto"/>
      </w:divBdr>
    </w:div>
    <w:div w:id="275985701">
      <w:marLeft w:val="0"/>
      <w:marRight w:val="0"/>
      <w:marTop w:val="0"/>
      <w:marBottom w:val="0"/>
      <w:divBdr>
        <w:top w:val="none" w:sz="0" w:space="0" w:color="auto"/>
        <w:left w:val="none" w:sz="0" w:space="0" w:color="auto"/>
        <w:bottom w:val="none" w:sz="0" w:space="0" w:color="auto"/>
        <w:right w:val="none" w:sz="0" w:space="0" w:color="auto"/>
      </w:divBdr>
    </w:div>
    <w:div w:id="275985702">
      <w:marLeft w:val="0"/>
      <w:marRight w:val="0"/>
      <w:marTop w:val="0"/>
      <w:marBottom w:val="0"/>
      <w:divBdr>
        <w:top w:val="none" w:sz="0" w:space="0" w:color="auto"/>
        <w:left w:val="none" w:sz="0" w:space="0" w:color="auto"/>
        <w:bottom w:val="none" w:sz="0" w:space="0" w:color="auto"/>
        <w:right w:val="none" w:sz="0" w:space="0" w:color="auto"/>
      </w:divBdr>
    </w:div>
    <w:div w:id="275985703">
      <w:marLeft w:val="0"/>
      <w:marRight w:val="0"/>
      <w:marTop w:val="0"/>
      <w:marBottom w:val="0"/>
      <w:divBdr>
        <w:top w:val="none" w:sz="0" w:space="0" w:color="auto"/>
        <w:left w:val="none" w:sz="0" w:space="0" w:color="auto"/>
        <w:bottom w:val="none" w:sz="0" w:space="0" w:color="auto"/>
        <w:right w:val="none" w:sz="0" w:space="0" w:color="auto"/>
      </w:divBdr>
    </w:div>
    <w:div w:id="275985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211</TotalTime>
  <Pages>5</Pages>
  <Words>1640</Words>
  <Characters>9678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mcom</dc:creator>
  <cp:keywords/>
  <dc:description/>
  <cp:lastModifiedBy>Eva Hennelová</cp:lastModifiedBy>
  <cp:revision>4</cp:revision>
  <cp:lastPrinted>2019-10-09T08:23:00Z</cp:lastPrinted>
  <dcterms:created xsi:type="dcterms:W3CDTF">2019-09-30T20:17:00Z</dcterms:created>
  <dcterms:modified xsi:type="dcterms:W3CDTF">2019-10-09T11:39:00Z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