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1D" w:rsidRPr="009E200B" w:rsidRDefault="00003DF5" w:rsidP="007B7AA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Kupní smlouva</w:t>
      </w:r>
    </w:p>
    <w:p w:rsidR="00CE063C" w:rsidRPr="00165415" w:rsidRDefault="006B78CB" w:rsidP="00CE063C">
      <w:pPr>
        <w:spacing w:after="0"/>
        <w:jc w:val="center"/>
        <w:rPr>
          <w:sz w:val="24"/>
          <w:szCs w:val="24"/>
        </w:rPr>
      </w:pPr>
      <w:r w:rsidRPr="00165415">
        <w:rPr>
          <w:sz w:val="24"/>
          <w:szCs w:val="24"/>
        </w:rPr>
        <w:t>uzavřená podle ustanovení § 2</w:t>
      </w:r>
      <w:r w:rsidR="00972712" w:rsidRPr="00165415">
        <w:rPr>
          <w:sz w:val="24"/>
          <w:szCs w:val="24"/>
        </w:rPr>
        <w:t>079</w:t>
      </w:r>
      <w:r w:rsidRPr="00165415">
        <w:rPr>
          <w:sz w:val="24"/>
          <w:szCs w:val="24"/>
        </w:rPr>
        <w:t xml:space="preserve"> a následujících</w:t>
      </w:r>
    </w:p>
    <w:p w:rsidR="006B78CB" w:rsidRDefault="00165415" w:rsidP="006B78CB">
      <w:pPr>
        <w:jc w:val="center"/>
        <w:rPr>
          <w:sz w:val="24"/>
          <w:szCs w:val="24"/>
        </w:rPr>
      </w:pPr>
      <w:r w:rsidRPr="00165415">
        <w:rPr>
          <w:sz w:val="24"/>
          <w:szCs w:val="24"/>
        </w:rPr>
        <w:t>zákona č. 89/2012 Sb., O</w:t>
      </w:r>
      <w:r w:rsidR="006B78CB" w:rsidRPr="00165415">
        <w:rPr>
          <w:sz w:val="24"/>
          <w:szCs w:val="24"/>
        </w:rPr>
        <w:t>bčanský zákoník, ve znění pozdějších předpisů</w:t>
      </w:r>
    </w:p>
    <w:p w:rsidR="005B419C" w:rsidRPr="00165415" w:rsidRDefault="005B419C" w:rsidP="006B78CB">
      <w:pPr>
        <w:jc w:val="center"/>
        <w:rPr>
          <w:sz w:val="24"/>
          <w:szCs w:val="24"/>
        </w:rPr>
      </w:pPr>
    </w:p>
    <w:p w:rsidR="00B753D0" w:rsidRPr="009E200B" w:rsidRDefault="00B753D0" w:rsidP="00B753D0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9E200B">
        <w:rPr>
          <w:b/>
          <w:color w:val="000000"/>
          <w:sz w:val="24"/>
          <w:szCs w:val="24"/>
        </w:rPr>
        <w:t>Článek I.</w:t>
      </w:r>
    </w:p>
    <w:p w:rsidR="00B753D0" w:rsidRPr="009E200B" w:rsidRDefault="00B753D0" w:rsidP="00B753D0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9E200B">
        <w:rPr>
          <w:b/>
          <w:color w:val="000000"/>
          <w:sz w:val="24"/>
          <w:szCs w:val="24"/>
        </w:rPr>
        <w:t>Smluvní strany</w:t>
      </w:r>
    </w:p>
    <w:p w:rsidR="00B753D0" w:rsidRPr="009E200B" w:rsidRDefault="00B753D0" w:rsidP="00B753D0">
      <w:pPr>
        <w:spacing w:after="0" w:line="240" w:lineRule="auto"/>
        <w:jc w:val="center"/>
        <w:rPr>
          <w:b/>
          <w:color w:val="000000"/>
          <w:sz w:val="32"/>
          <w:szCs w:val="32"/>
        </w:rPr>
      </w:pPr>
    </w:p>
    <w:tbl>
      <w:tblPr>
        <w:tblW w:w="0" w:type="auto"/>
        <w:jc w:val="center"/>
        <w:tblLook w:val="04A0"/>
      </w:tblPr>
      <w:tblGrid>
        <w:gridCol w:w="1683"/>
        <w:gridCol w:w="2784"/>
        <w:gridCol w:w="4809"/>
      </w:tblGrid>
      <w:tr w:rsidR="00305FD9" w:rsidRPr="009E200B" w:rsidTr="00BA5002">
        <w:trPr>
          <w:trHeight w:val="340"/>
          <w:jc w:val="center"/>
        </w:trPr>
        <w:tc>
          <w:tcPr>
            <w:tcW w:w="1683" w:type="dxa"/>
          </w:tcPr>
          <w:p w:rsidR="00305FD9" w:rsidRPr="009E200B" w:rsidRDefault="00305FD9" w:rsidP="00973755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9E200B">
              <w:rPr>
                <w:b/>
                <w:color w:val="000000"/>
                <w:sz w:val="24"/>
                <w:szCs w:val="24"/>
              </w:rPr>
              <w:t>Dodavatel: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305FD9" w:rsidRPr="009E200B" w:rsidRDefault="00305FD9" w:rsidP="00675249">
            <w:pPr>
              <w:spacing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9E200B">
              <w:rPr>
                <w:b/>
                <w:color w:val="000000"/>
                <w:sz w:val="24"/>
                <w:szCs w:val="24"/>
              </w:rPr>
              <w:t>Firma: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305FD9" w:rsidRPr="009E200B" w:rsidRDefault="00775598" w:rsidP="00EF721D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LANGER INTERIÉRY s.r.o.</w:t>
            </w:r>
          </w:p>
        </w:tc>
      </w:tr>
      <w:tr w:rsidR="00305FD9" w:rsidRPr="009E200B" w:rsidTr="00BA5002">
        <w:trPr>
          <w:trHeight w:val="340"/>
          <w:jc w:val="center"/>
        </w:trPr>
        <w:tc>
          <w:tcPr>
            <w:tcW w:w="1683" w:type="dxa"/>
          </w:tcPr>
          <w:p w:rsidR="00305FD9" w:rsidRPr="009E200B" w:rsidRDefault="00305FD9" w:rsidP="002924A9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305FD9" w:rsidRPr="009E200B" w:rsidRDefault="00962EBB" w:rsidP="00675249">
            <w:pPr>
              <w:spacing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9E200B">
              <w:rPr>
                <w:b/>
                <w:color w:val="000000"/>
                <w:sz w:val="24"/>
                <w:szCs w:val="24"/>
              </w:rPr>
              <w:t>Adresa sídla: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305FD9" w:rsidRPr="009E200B" w:rsidRDefault="00775598" w:rsidP="000C14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Čechova 672, 388 01 Blatná</w:t>
            </w:r>
            <w:r w:rsidR="000433AB">
              <w:rPr>
                <w:color w:val="000000"/>
                <w:sz w:val="24"/>
                <w:szCs w:val="24"/>
              </w:rPr>
              <w:t>, pro</w:t>
            </w:r>
            <w:r w:rsidR="00116B7D">
              <w:rPr>
                <w:color w:val="000000"/>
                <w:sz w:val="24"/>
                <w:szCs w:val="24"/>
              </w:rPr>
              <w:t>vozovna Kpt.</w:t>
            </w:r>
            <w:r w:rsidR="000433AB">
              <w:rPr>
                <w:color w:val="000000"/>
                <w:sz w:val="24"/>
                <w:szCs w:val="24"/>
              </w:rPr>
              <w:t xml:space="preserve"> Jaroše 369, </w:t>
            </w:r>
            <w:proofErr w:type="spellStart"/>
            <w:r w:rsidR="000433AB">
              <w:rPr>
                <w:color w:val="000000"/>
                <w:sz w:val="24"/>
                <w:szCs w:val="24"/>
              </w:rPr>
              <w:t>Rožmitál</w:t>
            </w:r>
            <w:proofErr w:type="spellEnd"/>
            <w:r w:rsidR="000433AB">
              <w:rPr>
                <w:color w:val="000000"/>
                <w:sz w:val="24"/>
                <w:szCs w:val="24"/>
              </w:rPr>
              <w:t xml:space="preserve"> pod </w:t>
            </w:r>
            <w:proofErr w:type="spellStart"/>
            <w:r w:rsidR="000433AB">
              <w:rPr>
                <w:color w:val="000000"/>
                <w:sz w:val="24"/>
                <w:szCs w:val="24"/>
              </w:rPr>
              <w:t>Třemšínem</w:t>
            </w:r>
            <w:proofErr w:type="spellEnd"/>
            <w:r w:rsidR="000433AB">
              <w:rPr>
                <w:color w:val="000000"/>
                <w:sz w:val="24"/>
                <w:szCs w:val="24"/>
              </w:rPr>
              <w:t>, 262 42</w:t>
            </w:r>
          </w:p>
        </w:tc>
      </w:tr>
      <w:tr w:rsidR="00305FD9" w:rsidRPr="009E200B" w:rsidTr="00BA5002">
        <w:trPr>
          <w:trHeight w:val="340"/>
          <w:jc w:val="center"/>
        </w:trPr>
        <w:tc>
          <w:tcPr>
            <w:tcW w:w="1683" w:type="dxa"/>
          </w:tcPr>
          <w:p w:rsidR="00305FD9" w:rsidRPr="009E200B" w:rsidRDefault="00305FD9" w:rsidP="00EF721D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305FD9" w:rsidRPr="009E200B" w:rsidRDefault="00962EBB" w:rsidP="00675249">
            <w:pPr>
              <w:spacing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9E200B">
              <w:rPr>
                <w:b/>
                <w:color w:val="000000"/>
                <w:sz w:val="24"/>
                <w:szCs w:val="24"/>
              </w:rPr>
              <w:t>Osoba oprávněná jednat za zhotovitele: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775598" w:rsidRPr="009E200B" w:rsidRDefault="000325EC" w:rsidP="00EF721D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Ing. Petr Langer</w:t>
            </w:r>
            <w:r w:rsidR="00775598">
              <w:rPr>
                <w:color w:val="000000"/>
                <w:sz w:val="24"/>
                <w:szCs w:val="24"/>
              </w:rPr>
              <w:t xml:space="preserve"> </w:t>
            </w:r>
            <w:r w:rsidR="00EB356E">
              <w:rPr>
                <w:color w:val="000000"/>
                <w:sz w:val="24"/>
                <w:szCs w:val="24"/>
              </w:rPr>
              <w:t>–</w:t>
            </w:r>
            <w:r w:rsidR="00775598">
              <w:rPr>
                <w:color w:val="000000"/>
                <w:sz w:val="24"/>
                <w:szCs w:val="24"/>
              </w:rPr>
              <w:t xml:space="preserve"> jednatel</w:t>
            </w:r>
            <w:r w:rsidR="00EB356E">
              <w:rPr>
                <w:color w:val="000000"/>
                <w:sz w:val="24"/>
                <w:szCs w:val="24"/>
              </w:rPr>
              <w:t xml:space="preserve"> společnosti</w:t>
            </w:r>
          </w:p>
        </w:tc>
      </w:tr>
      <w:tr w:rsidR="00305FD9" w:rsidRPr="009E200B" w:rsidTr="00BA5002">
        <w:trPr>
          <w:trHeight w:val="340"/>
          <w:jc w:val="center"/>
        </w:trPr>
        <w:tc>
          <w:tcPr>
            <w:tcW w:w="1683" w:type="dxa"/>
          </w:tcPr>
          <w:p w:rsidR="00305FD9" w:rsidRPr="009E200B" w:rsidRDefault="00305FD9" w:rsidP="00EF721D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305FD9" w:rsidRPr="009E200B" w:rsidRDefault="00305FD9" w:rsidP="00675249">
            <w:pPr>
              <w:spacing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9E200B">
              <w:rPr>
                <w:b/>
                <w:color w:val="000000"/>
                <w:sz w:val="24"/>
                <w:szCs w:val="24"/>
              </w:rPr>
              <w:t>IČ: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305FD9" w:rsidRPr="009E200B" w:rsidRDefault="00775598" w:rsidP="00EF721D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24291480</w:t>
            </w:r>
          </w:p>
        </w:tc>
      </w:tr>
      <w:tr w:rsidR="00305FD9" w:rsidRPr="009E200B" w:rsidTr="00BA5002">
        <w:trPr>
          <w:trHeight w:val="340"/>
          <w:jc w:val="center"/>
        </w:trPr>
        <w:tc>
          <w:tcPr>
            <w:tcW w:w="1683" w:type="dxa"/>
          </w:tcPr>
          <w:p w:rsidR="00305FD9" w:rsidRPr="009E200B" w:rsidRDefault="00305FD9" w:rsidP="00EF721D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305FD9" w:rsidRPr="009E200B" w:rsidRDefault="00305FD9" w:rsidP="00675249">
            <w:pPr>
              <w:spacing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9E200B">
              <w:rPr>
                <w:b/>
                <w:color w:val="000000"/>
                <w:sz w:val="24"/>
                <w:szCs w:val="24"/>
              </w:rPr>
              <w:t>DIČ: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305FD9" w:rsidRPr="009E200B" w:rsidRDefault="00775598" w:rsidP="00EF721D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CZ24291480</w:t>
            </w:r>
          </w:p>
        </w:tc>
      </w:tr>
      <w:tr w:rsidR="00305FD9" w:rsidRPr="009E200B" w:rsidTr="00BA5002">
        <w:trPr>
          <w:trHeight w:val="340"/>
          <w:jc w:val="center"/>
        </w:trPr>
        <w:tc>
          <w:tcPr>
            <w:tcW w:w="1683" w:type="dxa"/>
          </w:tcPr>
          <w:p w:rsidR="00305FD9" w:rsidRPr="009E200B" w:rsidRDefault="00305FD9" w:rsidP="00EF721D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305FD9" w:rsidRPr="009E200B" w:rsidRDefault="00305FD9" w:rsidP="00675249">
            <w:pPr>
              <w:spacing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9E200B">
              <w:rPr>
                <w:b/>
                <w:color w:val="000000"/>
                <w:sz w:val="24"/>
                <w:szCs w:val="24"/>
              </w:rPr>
              <w:t>Bankovní spojení: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305FD9" w:rsidRPr="009E200B" w:rsidRDefault="00341D74" w:rsidP="00EF721D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xxxx</w:t>
            </w:r>
            <w:proofErr w:type="spellEnd"/>
          </w:p>
        </w:tc>
      </w:tr>
      <w:tr w:rsidR="00962EBB" w:rsidRPr="009E200B" w:rsidTr="00BA5002">
        <w:trPr>
          <w:trHeight w:val="340"/>
          <w:jc w:val="center"/>
        </w:trPr>
        <w:tc>
          <w:tcPr>
            <w:tcW w:w="1683" w:type="dxa"/>
          </w:tcPr>
          <w:p w:rsidR="00962EBB" w:rsidRPr="009E200B" w:rsidRDefault="00962EBB" w:rsidP="00973755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93" w:type="dxa"/>
            <w:gridSpan w:val="2"/>
            <w:shd w:val="clear" w:color="auto" w:fill="auto"/>
            <w:vAlign w:val="center"/>
          </w:tcPr>
          <w:p w:rsidR="00962EBB" w:rsidRPr="009E200B" w:rsidRDefault="00962EBB" w:rsidP="00775598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9E200B">
              <w:rPr>
                <w:i/>
                <w:color w:val="000000"/>
                <w:sz w:val="24"/>
                <w:szCs w:val="24"/>
              </w:rPr>
              <w:t>Společnost zapsaná dne</w:t>
            </w:r>
            <w:r w:rsidR="00775598">
              <w:rPr>
                <w:i/>
                <w:color w:val="000000"/>
                <w:sz w:val="24"/>
                <w:szCs w:val="24"/>
              </w:rPr>
              <w:t xml:space="preserve"> 11. dubna 2012</w:t>
            </w:r>
            <w:r w:rsidRPr="009E200B">
              <w:rPr>
                <w:i/>
                <w:color w:val="000000"/>
                <w:sz w:val="24"/>
                <w:szCs w:val="24"/>
              </w:rPr>
              <w:t xml:space="preserve"> V obchodním rejst</w:t>
            </w:r>
            <w:r w:rsidR="00775598">
              <w:rPr>
                <w:i/>
                <w:color w:val="000000"/>
                <w:sz w:val="24"/>
                <w:szCs w:val="24"/>
              </w:rPr>
              <w:t>říku vedeném Krajským soudem v Českých Budějovicích, oddíl C, vložka 21285</w:t>
            </w:r>
          </w:p>
        </w:tc>
      </w:tr>
      <w:tr w:rsidR="00962EBB" w:rsidRPr="009E200B" w:rsidTr="00BA5002">
        <w:trPr>
          <w:trHeight w:val="340"/>
          <w:jc w:val="center"/>
        </w:trPr>
        <w:tc>
          <w:tcPr>
            <w:tcW w:w="1683" w:type="dxa"/>
          </w:tcPr>
          <w:p w:rsidR="00962EBB" w:rsidRPr="009E200B" w:rsidRDefault="00962EBB" w:rsidP="00973755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962EBB" w:rsidRPr="009E200B" w:rsidRDefault="00962EBB" w:rsidP="00973755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9E200B">
              <w:rPr>
                <w:b/>
                <w:color w:val="000000"/>
                <w:sz w:val="24"/>
                <w:szCs w:val="24"/>
              </w:rPr>
              <w:t>dále jen „prodávající“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962EBB" w:rsidRPr="009E200B" w:rsidRDefault="00962EBB" w:rsidP="00973755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305FD9" w:rsidRPr="009E200B" w:rsidTr="00BA5002">
        <w:trPr>
          <w:trHeight w:val="340"/>
          <w:jc w:val="center"/>
        </w:trPr>
        <w:tc>
          <w:tcPr>
            <w:tcW w:w="1683" w:type="dxa"/>
          </w:tcPr>
          <w:p w:rsidR="00305FD9" w:rsidRPr="009E200B" w:rsidRDefault="00305FD9" w:rsidP="00EF721D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93" w:type="dxa"/>
            <w:gridSpan w:val="2"/>
            <w:shd w:val="clear" w:color="auto" w:fill="auto"/>
            <w:vAlign w:val="center"/>
          </w:tcPr>
          <w:p w:rsidR="00305FD9" w:rsidRPr="009E200B" w:rsidRDefault="00305FD9" w:rsidP="00EF721D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9E200B">
              <w:rPr>
                <w:b/>
                <w:color w:val="000000"/>
                <w:sz w:val="24"/>
                <w:szCs w:val="24"/>
              </w:rPr>
              <w:t>a</w:t>
            </w:r>
          </w:p>
        </w:tc>
      </w:tr>
      <w:tr w:rsidR="00305FD9" w:rsidRPr="009E200B" w:rsidTr="00BA5002">
        <w:trPr>
          <w:trHeight w:val="340"/>
          <w:jc w:val="center"/>
        </w:trPr>
        <w:tc>
          <w:tcPr>
            <w:tcW w:w="1683" w:type="dxa"/>
          </w:tcPr>
          <w:p w:rsidR="00305FD9" w:rsidRPr="009E200B" w:rsidRDefault="00305FD9" w:rsidP="00973755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9E200B">
              <w:rPr>
                <w:b/>
                <w:color w:val="000000"/>
                <w:sz w:val="24"/>
                <w:szCs w:val="24"/>
              </w:rPr>
              <w:t>Objednavatel: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305FD9" w:rsidRPr="009E200B" w:rsidRDefault="00305FD9" w:rsidP="00675249">
            <w:pPr>
              <w:spacing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9E200B">
              <w:rPr>
                <w:b/>
                <w:color w:val="000000"/>
                <w:sz w:val="24"/>
                <w:szCs w:val="24"/>
              </w:rPr>
              <w:t>Název zadavatele, právní forma: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86214D" w:rsidRPr="009E200B" w:rsidRDefault="00484420" w:rsidP="00F366B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Alšova jihočeská galerie</w:t>
            </w:r>
            <w:r w:rsidR="00420E40">
              <w:rPr>
                <w:color w:val="000000"/>
                <w:sz w:val="24"/>
                <w:szCs w:val="24"/>
              </w:rPr>
              <w:t>, příspěvková organizace</w:t>
            </w:r>
          </w:p>
        </w:tc>
      </w:tr>
      <w:tr w:rsidR="00305FD9" w:rsidRPr="009E200B" w:rsidTr="00BA5002">
        <w:trPr>
          <w:trHeight w:val="340"/>
          <w:jc w:val="center"/>
        </w:trPr>
        <w:tc>
          <w:tcPr>
            <w:tcW w:w="1683" w:type="dxa"/>
          </w:tcPr>
          <w:p w:rsidR="00305FD9" w:rsidRPr="009E200B" w:rsidRDefault="00305FD9" w:rsidP="002924A9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305FD9" w:rsidRPr="009E200B" w:rsidRDefault="00305FD9" w:rsidP="00675249">
            <w:pPr>
              <w:spacing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9E200B">
              <w:rPr>
                <w:b/>
                <w:color w:val="000000"/>
                <w:sz w:val="24"/>
                <w:szCs w:val="24"/>
              </w:rPr>
              <w:t>Adresa sídla: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9A39D6" w:rsidRPr="009E200B" w:rsidRDefault="00484420" w:rsidP="00F054BA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Hluboká nad Vltavou 144, Hluboká nad Vltavou, 37341</w:t>
            </w:r>
            <w:r w:rsidR="008C1FF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05FD9" w:rsidRPr="009E200B" w:rsidTr="00BA5002">
        <w:trPr>
          <w:trHeight w:val="340"/>
          <w:jc w:val="center"/>
        </w:trPr>
        <w:tc>
          <w:tcPr>
            <w:tcW w:w="1683" w:type="dxa"/>
          </w:tcPr>
          <w:p w:rsidR="00305FD9" w:rsidRPr="009E200B" w:rsidRDefault="00305FD9" w:rsidP="00EF721D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305FD9" w:rsidRPr="009E200B" w:rsidRDefault="00305FD9" w:rsidP="00675249">
            <w:pPr>
              <w:spacing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9E200B">
              <w:rPr>
                <w:b/>
                <w:color w:val="000000"/>
                <w:sz w:val="24"/>
                <w:szCs w:val="24"/>
              </w:rPr>
              <w:t>Osoba oprávněná jednat jménem zadavatele: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C05539" w:rsidRPr="009E200B" w:rsidRDefault="00484420" w:rsidP="00EF721D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Mgr. Aleš Seifert – ředitel galerie</w:t>
            </w:r>
          </w:p>
        </w:tc>
      </w:tr>
      <w:tr w:rsidR="00305FD9" w:rsidRPr="009E200B" w:rsidTr="00BA5002">
        <w:trPr>
          <w:trHeight w:val="340"/>
          <w:jc w:val="center"/>
        </w:trPr>
        <w:tc>
          <w:tcPr>
            <w:tcW w:w="1683" w:type="dxa"/>
          </w:tcPr>
          <w:p w:rsidR="00305FD9" w:rsidRPr="009E200B" w:rsidRDefault="00305FD9" w:rsidP="00EF721D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305FD9" w:rsidRPr="009E200B" w:rsidRDefault="00305FD9" w:rsidP="00675249">
            <w:pPr>
              <w:spacing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9E200B">
              <w:rPr>
                <w:b/>
                <w:color w:val="000000"/>
                <w:sz w:val="24"/>
                <w:szCs w:val="24"/>
              </w:rPr>
              <w:t>IČ: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305FD9" w:rsidRPr="009E200B" w:rsidRDefault="00484420" w:rsidP="00C05539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00073512</w:t>
            </w:r>
          </w:p>
        </w:tc>
      </w:tr>
      <w:tr w:rsidR="00305FD9" w:rsidRPr="009E200B" w:rsidTr="00BA5002">
        <w:trPr>
          <w:trHeight w:val="340"/>
          <w:jc w:val="center"/>
        </w:trPr>
        <w:tc>
          <w:tcPr>
            <w:tcW w:w="1683" w:type="dxa"/>
          </w:tcPr>
          <w:p w:rsidR="00305FD9" w:rsidRPr="009E200B" w:rsidRDefault="00305FD9" w:rsidP="00EF721D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305FD9" w:rsidRPr="009E200B" w:rsidRDefault="00305FD9" w:rsidP="00675249">
            <w:pPr>
              <w:spacing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9E200B">
              <w:rPr>
                <w:b/>
                <w:color w:val="000000"/>
                <w:sz w:val="24"/>
                <w:szCs w:val="24"/>
              </w:rPr>
              <w:t>DIČ: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305FD9" w:rsidRPr="009E200B" w:rsidRDefault="00305FD9" w:rsidP="008C1FFC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305FD9" w:rsidRPr="009E200B" w:rsidTr="00BA5002">
        <w:trPr>
          <w:trHeight w:val="340"/>
          <w:jc w:val="center"/>
        </w:trPr>
        <w:tc>
          <w:tcPr>
            <w:tcW w:w="1683" w:type="dxa"/>
          </w:tcPr>
          <w:p w:rsidR="00305FD9" w:rsidRPr="009E200B" w:rsidRDefault="00305FD9" w:rsidP="00EF721D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305FD9" w:rsidRPr="009E200B" w:rsidRDefault="00305FD9" w:rsidP="00675249">
            <w:pPr>
              <w:spacing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9E200B">
              <w:rPr>
                <w:b/>
                <w:color w:val="000000"/>
                <w:sz w:val="24"/>
                <w:szCs w:val="24"/>
              </w:rPr>
              <w:t>Bankovní spojení: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305FD9" w:rsidRPr="009E200B" w:rsidRDefault="00341D74" w:rsidP="00EF721D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xxxxx</w:t>
            </w:r>
            <w:proofErr w:type="spellEnd"/>
            <w:r w:rsidR="00420E4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05FD9" w:rsidRPr="009E200B" w:rsidTr="00BA5002">
        <w:trPr>
          <w:trHeight w:val="340"/>
          <w:jc w:val="center"/>
        </w:trPr>
        <w:tc>
          <w:tcPr>
            <w:tcW w:w="1683" w:type="dxa"/>
          </w:tcPr>
          <w:p w:rsidR="00305FD9" w:rsidRPr="009E200B" w:rsidRDefault="00305FD9" w:rsidP="002924A9">
            <w:pPr>
              <w:spacing w:after="0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7593" w:type="dxa"/>
            <w:gridSpan w:val="2"/>
            <w:shd w:val="clear" w:color="auto" w:fill="auto"/>
            <w:vAlign w:val="center"/>
          </w:tcPr>
          <w:p w:rsidR="00305FD9" w:rsidRDefault="00420E40" w:rsidP="00101395">
            <w:pPr>
              <w:spacing w:after="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Společnost je zapsaná v obchodním rejstříku vedeném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Krajskm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soudem v Českých Budějovicích, pod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sp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. zn.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Pr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. 125</w:t>
            </w:r>
          </w:p>
          <w:p w:rsidR="00F22ECE" w:rsidRPr="009E200B" w:rsidRDefault="00F22ECE" w:rsidP="00101395">
            <w:pPr>
              <w:spacing w:after="0"/>
              <w:rPr>
                <w:i/>
                <w:color w:val="000000"/>
                <w:sz w:val="24"/>
                <w:szCs w:val="24"/>
              </w:rPr>
            </w:pPr>
          </w:p>
        </w:tc>
      </w:tr>
      <w:tr w:rsidR="00305FD9" w:rsidRPr="009E200B" w:rsidTr="00BA5002">
        <w:trPr>
          <w:trHeight w:val="340"/>
          <w:jc w:val="center"/>
        </w:trPr>
        <w:tc>
          <w:tcPr>
            <w:tcW w:w="1683" w:type="dxa"/>
          </w:tcPr>
          <w:p w:rsidR="00305FD9" w:rsidRPr="009E200B" w:rsidRDefault="00305FD9" w:rsidP="00973755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93" w:type="dxa"/>
            <w:gridSpan w:val="2"/>
            <w:shd w:val="clear" w:color="auto" w:fill="auto"/>
            <w:vAlign w:val="center"/>
          </w:tcPr>
          <w:p w:rsidR="00305FD9" w:rsidRPr="009E200B" w:rsidRDefault="00305FD9" w:rsidP="00962EBB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9E200B">
              <w:rPr>
                <w:b/>
                <w:color w:val="000000"/>
                <w:sz w:val="24"/>
                <w:szCs w:val="24"/>
              </w:rPr>
              <w:t>dále jen „</w:t>
            </w:r>
            <w:r w:rsidR="00962EBB" w:rsidRPr="009E200B">
              <w:rPr>
                <w:b/>
                <w:color w:val="000000"/>
                <w:sz w:val="24"/>
                <w:szCs w:val="24"/>
              </w:rPr>
              <w:t>kupující</w:t>
            </w:r>
            <w:r w:rsidRPr="009E200B">
              <w:rPr>
                <w:b/>
                <w:color w:val="000000"/>
                <w:sz w:val="24"/>
                <w:szCs w:val="24"/>
              </w:rPr>
              <w:t>“</w:t>
            </w:r>
          </w:p>
        </w:tc>
      </w:tr>
    </w:tbl>
    <w:p w:rsidR="005B419C" w:rsidRDefault="005B419C" w:rsidP="009A39D6">
      <w:pPr>
        <w:spacing w:before="240" w:after="0" w:line="240" w:lineRule="auto"/>
        <w:rPr>
          <w:b/>
          <w:color w:val="000000"/>
          <w:sz w:val="24"/>
          <w:szCs w:val="24"/>
        </w:rPr>
      </w:pPr>
    </w:p>
    <w:p w:rsidR="006E1DC8" w:rsidRPr="009E200B" w:rsidRDefault="006E1DC8" w:rsidP="008E288D">
      <w:pPr>
        <w:spacing w:before="240" w:after="0" w:line="240" w:lineRule="auto"/>
        <w:jc w:val="center"/>
        <w:rPr>
          <w:b/>
          <w:color w:val="000000"/>
          <w:sz w:val="24"/>
          <w:szCs w:val="24"/>
        </w:rPr>
      </w:pPr>
      <w:r w:rsidRPr="009E200B">
        <w:rPr>
          <w:b/>
          <w:color w:val="000000"/>
          <w:sz w:val="24"/>
          <w:szCs w:val="24"/>
        </w:rPr>
        <w:t>Článek I</w:t>
      </w:r>
      <w:r w:rsidR="00B753D0" w:rsidRPr="009E200B">
        <w:rPr>
          <w:b/>
          <w:color w:val="000000"/>
          <w:sz w:val="24"/>
          <w:szCs w:val="24"/>
        </w:rPr>
        <w:t>I</w:t>
      </w:r>
      <w:r w:rsidRPr="009E200B">
        <w:rPr>
          <w:b/>
          <w:color w:val="000000"/>
          <w:sz w:val="24"/>
          <w:szCs w:val="24"/>
        </w:rPr>
        <w:t>.</w:t>
      </w:r>
    </w:p>
    <w:p w:rsidR="006E1DC8" w:rsidRPr="009E200B" w:rsidRDefault="006E1DC8" w:rsidP="00CE063C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9E200B">
        <w:rPr>
          <w:b/>
          <w:color w:val="000000"/>
          <w:sz w:val="24"/>
          <w:szCs w:val="24"/>
        </w:rPr>
        <w:t xml:space="preserve">Předmět </w:t>
      </w:r>
      <w:r w:rsidR="003C3589" w:rsidRPr="009E200B">
        <w:rPr>
          <w:b/>
          <w:color w:val="000000"/>
          <w:sz w:val="24"/>
          <w:szCs w:val="24"/>
        </w:rPr>
        <w:t>smlouvy</w:t>
      </w:r>
    </w:p>
    <w:p w:rsidR="004B7AD7" w:rsidRPr="001507BF" w:rsidRDefault="007B3C82" w:rsidP="00DF7B34">
      <w:pPr>
        <w:numPr>
          <w:ilvl w:val="0"/>
          <w:numId w:val="20"/>
        </w:numPr>
        <w:spacing w:after="120" w:line="240" w:lineRule="auto"/>
        <w:ind w:left="426" w:hanging="357"/>
        <w:jc w:val="both"/>
        <w:rPr>
          <w:b/>
          <w:color w:val="000000"/>
          <w:sz w:val="24"/>
          <w:szCs w:val="24"/>
        </w:rPr>
      </w:pPr>
      <w:r w:rsidRPr="001507BF">
        <w:rPr>
          <w:color w:val="000000"/>
          <w:sz w:val="24"/>
          <w:szCs w:val="24"/>
        </w:rPr>
        <w:t>Prodávající se zavazuje</w:t>
      </w:r>
      <w:r w:rsidR="004855CC" w:rsidRPr="001507BF">
        <w:rPr>
          <w:color w:val="000000"/>
          <w:sz w:val="24"/>
          <w:szCs w:val="24"/>
        </w:rPr>
        <w:t xml:space="preserve"> </w:t>
      </w:r>
      <w:r w:rsidRPr="001507BF">
        <w:rPr>
          <w:color w:val="000000"/>
          <w:sz w:val="24"/>
          <w:szCs w:val="24"/>
        </w:rPr>
        <w:t>podle této smlouvy dodat kupujícímu</w:t>
      </w:r>
      <w:r w:rsidR="006520CA" w:rsidRPr="001507BF">
        <w:rPr>
          <w:color w:val="000000"/>
          <w:sz w:val="24"/>
          <w:szCs w:val="24"/>
        </w:rPr>
        <w:t xml:space="preserve"> </w:t>
      </w:r>
      <w:r w:rsidR="00963029">
        <w:rPr>
          <w:color w:val="000000"/>
          <w:sz w:val="24"/>
          <w:szCs w:val="24"/>
        </w:rPr>
        <w:t xml:space="preserve">kancelářský </w:t>
      </w:r>
      <w:r w:rsidR="00963029">
        <w:rPr>
          <w:sz w:val="24"/>
          <w:szCs w:val="24"/>
        </w:rPr>
        <w:t>nábytek v</w:t>
      </w:r>
      <w:r w:rsidR="00F054BA" w:rsidRPr="001507BF">
        <w:rPr>
          <w:sz w:val="24"/>
          <w:szCs w:val="24"/>
        </w:rPr>
        <w:t xml:space="preserve">četně </w:t>
      </w:r>
      <w:r w:rsidR="00CF6EF2" w:rsidRPr="001507BF">
        <w:rPr>
          <w:sz w:val="24"/>
          <w:szCs w:val="24"/>
        </w:rPr>
        <w:t xml:space="preserve">dopravy a </w:t>
      </w:r>
      <w:r w:rsidR="00F054BA" w:rsidRPr="001507BF">
        <w:rPr>
          <w:sz w:val="24"/>
          <w:szCs w:val="24"/>
        </w:rPr>
        <w:t>montáže</w:t>
      </w:r>
      <w:r w:rsidR="004E7EBD" w:rsidRPr="001507BF">
        <w:rPr>
          <w:color w:val="000000"/>
          <w:sz w:val="24"/>
          <w:szCs w:val="24"/>
        </w:rPr>
        <w:t xml:space="preserve"> na základě </w:t>
      </w:r>
      <w:r w:rsidR="00963029">
        <w:rPr>
          <w:color w:val="000000"/>
          <w:sz w:val="24"/>
          <w:szCs w:val="24"/>
        </w:rPr>
        <w:t>VZ</w:t>
      </w:r>
      <w:r w:rsidR="00484420">
        <w:rPr>
          <w:color w:val="000000"/>
          <w:sz w:val="24"/>
          <w:szCs w:val="24"/>
        </w:rPr>
        <w:t>MR na dodavatele kancelářského nábytku</w:t>
      </w:r>
      <w:r w:rsidR="00963029">
        <w:rPr>
          <w:color w:val="000000"/>
          <w:sz w:val="24"/>
          <w:szCs w:val="24"/>
        </w:rPr>
        <w:t xml:space="preserve"> </w:t>
      </w:r>
      <w:r w:rsidR="00963029">
        <w:rPr>
          <w:color w:val="000000"/>
          <w:sz w:val="24"/>
          <w:szCs w:val="24"/>
        </w:rPr>
        <w:lastRenderedPageBreak/>
        <w:t xml:space="preserve">vypsané na portále </w:t>
      </w:r>
      <w:proofErr w:type="spellStart"/>
      <w:r w:rsidR="00963029">
        <w:rPr>
          <w:color w:val="000000"/>
          <w:sz w:val="24"/>
          <w:szCs w:val="24"/>
        </w:rPr>
        <w:t>T</w:t>
      </w:r>
      <w:r w:rsidR="00484420">
        <w:rPr>
          <w:color w:val="000000"/>
          <w:sz w:val="24"/>
          <w:szCs w:val="24"/>
        </w:rPr>
        <w:t>enderarena</w:t>
      </w:r>
      <w:proofErr w:type="spellEnd"/>
      <w:r w:rsidR="00484420">
        <w:rPr>
          <w:color w:val="000000"/>
          <w:sz w:val="24"/>
          <w:szCs w:val="24"/>
        </w:rPr>
        <w:t xml:space="preserve"> Jihočeský kraj. </w:t>
      </w:r>
      <w:r w:rsidR="003E3E26" w:rsidRPr="001507BF">
        <w:rPr>
          <w:color w:val="000000"/>
          <w:sz w:val="24"/>
          <w:szCs w:val="24"/>
        </w:rPr>
        <w:t>Kupující se zavazuje toto řádně a včas dodané plnění ve stanovených termínech převzít a zaplatit smluvenou cenu.</w:t>
      </w:r>
      <w:r w:rsidR="004B7AD7" w:rsidRPr="001507BF">
        <w:rPr>
          <w:b/>
          <w:color w:val="000000"/>
          <w:sz w:val="24"/>
          <w:szCs w:val="24"/>
        </w:rPr>
        <w:t xml:space="preserve"> </w:t>
      </w:r>
    </w:p>
    <w:p w:rsidR="007D49D2" w:rsidRDefault="007D49D2" w:rsidP="007D1278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7D1278" w:rsidRPr="009E200B" w:rsidRDefault="007D1278" w:rsidP="007D1278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9E200B">
        <w:rPr>
          <w:b/>
          <w:color w:val="000000"/>
          <w:sz w:val="24"/>
          <w:szCs w:val="24"/>
        </w:rPr>
        <w:t>Článek III.</w:t>
      </w:r>
    </w:p>
    <w:p w:rsidR="007D1278" w:rsidRPr="009E200B" w:rsidRDefault="00C90C48" w:rsidP="00CE063C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9E200B">
        <w:rPr>
          <w:b/>
          <w:color w:val="000000"/>
          <w:sz w:val="24"/>
          <w:szCs w:val="24"/>
        </w:rPr>
        <w:t>Doba a místo</w:t>
      </w:r>
      <w:r w:rsidR="007D1278" w:rsidRPr="009E200B">
        <w:rPr>
          <w:b/>
          <w:color w:val="000000"/>
          <w:sz w:val="24"/>
          <w:szCs w:val="24"/>
        </w:rPr>
        <w:t xml:space="preserve"> plnění</w:t>
      </w:r>
    </w:p>
    <w:p w:rsidR="009A39D6" w:rsidRPr="009A39D6" w:rsidRDefault="00C90C48" w:rsidP="00CF6EF2">
      <w:pPr>
        <w:numPr>
          <w:ilvl w:val="0"/>
          <w:numId w:val="9"/>
        </w:numPr>
        <w:spacing w:after="120" w:line="240" w:lineRule="auto"/>
        <w:ind w:left="426" w:hanging="357"/>
        <w:jc w:val="both"/>
        <w:rPr>
          <w:sz w:val="24"/>
          <w:szCs w:val="24"/>
        </w:rPr>
      </w:pPr>
      <w:r w:rsidRPr="009E200B">
        <w:rPr>
          <w:color w:val="000000"/>
          <w:sz w:val="24"/>
          <w:szCs w:val="24"/>
        </w:rPr>
        <w:t xml:space="preserve">Prodávající se </w:t>
      </w:r>
      <w:r w:rsidR="006E1904">
        <w:rPr>
          <w:color w:val="000000"/>
          <w:sz w:val="24"/>
          <w:szCs w:val="24"/>
        </w:rPr>
        <w:t>zavazuje dodat kupujícímu zboží</w:t>
      </w:r>
      <w:r w:rsidR="004E7EBD">
        <w:rPr>
          <w:color w:val="000000"/>
          <w:sz w:val="24"/>
          <w:szCs w:val="24"/>
        </w:rPr>
        <w:t>,</w:t>
      </w:r>
      <w:r w:rsidR="006E1904">
        <w:rPr>
          <w:color w:val="000000"/>
          <w:sz w:val="24"/>
          <w:szCs w:val="24"/>
        </w:rPr>
        <w:t xml:space="preserve"> </w:t>
      </w:r>
      <w:r w:rsidRPr="009E200B">
        <w:rPr>
          <w:color w:val="000000"/>
          <w:sz w:val="24"/>
          <w:szCs w:val="24"/>
        </w:rPr>
        <w:t>k</w:t>
      </w:r>
      <w:r w:rsidR="003163FD">
        <w:rPr>
          <w:color w:val="000000"/>
          <w:sz w:val="24"/>
          <w:szCs w:val="24"/>
        </w:rPr>
        <w:t xml:space="preserve">teré je předmětem této smlouvy </w:t>
      </w:r>
      <w:r w:rsidR="00F22ECE">
        <w:rPr>
          <w:sz w:val="24"/>
          <w:szCs w:val="24"/>
        </w:rPr>
        <w:t>v</w:t>
      </w:r>
      <w:r w:rsidR="00CF6EF2">
        <w:rPr>
          <w:sz w:val="24"/>
          <w:szCs w:val="24"/>
        </w:rPr>
        <w:t xml:space="preserve"> termínu </w:t>
      </w:r>
      <w:r w:rsidR="00742065">
        <w:rPr>
          <w:sz w:val="24"/>
          <w:szCs w:val="24"/>
        </w:rPr>
        <w:t xml:space="preserve">realizace </w:t>
      </w:r>
      <w:r w:rsidR="00E878F5">
        <w:rPr>
          <w:sz w:val="24"/>
          <w:szCs w:val="24"/>
        </w:rPr>
        <w:t xml:space="preserve">do </w:t>
      </w:r>
      <w:r w:rsidR="00484420">
        <w:rPr>
          <w:sz w:val="24"/>
          <w:szCs w:val="24"/>
        </w:rPr>
        <w:t>15. 12. 2019</w:t>
      </w:r>
      <w:r w:rsidR="006E1904">
        <w:rPr>
          <w:sz w:val="24"/>
          <w:szCs w:val="24"/>
        </w:rPr>
        <w:t xml:space="preserve">. Tento </w:t>
      </w:r>
      <w:r w:rsidR="00095145">
        <w:rPr>
          <w:sz w:val="24"/>
          <w:szCs w:val="24"/>
        </w:rPr>
        <w:t>termín</w:t>
      </w:r>
      <w:r w:rsidR="006E1904">
        <w:rPr>
          <w:sz w:val="24"/>
          <w:szCs w:val="24"/>
        </w:rPr>
        <w:t xml:space="preserve"> </w:t>
      </w:r>
      <w:r w:rsidR="00AA30D6">
        <w:rPr>
          <w:sz w:val="24"/>
          <w:szCs w:val="24"/>
        </w:rPr>
        <w:t>může být změněn na základě</w:t>
      </w:r>
      <w:r w:rsidR="006E1904">
        <w:rPr>
          <w:sz w:val="24"/>
          <w:szCs w:val="24"/>
        </w:rPr>
        <w:t xml:space="preserve"> dohody obou smluvních stran</w:t>
      </w:r>
      <w:r w:rsidR="00095145">
        <w:rPr>
          <w:sz w:val="24"/>
          <w:szCs w:val="24"/>
        </w:rPr>
        <w:t>.</w:t>
      </w:r>
    </w:p>
    <w:p w:rsidR="00484420" w:rsidRDefault="001D3181" w:rsidP="00E81329">
      <w:pPr>
        <w:numPr>
          <w:ilvl w:val="0"/>
          <w:numId w:val="9"/>
        </w:numPr>
        <w:spacing w:after="120" w:line="240" w:lineRule="auto"/>
        <w:jc w:val="both"/>
        <w:rPr>
          <w:color w:val="000000"/>
          <w:sz w:val="24"/>
          <w:szCs w:val="24"/>
        </w:rPr>
      </w:pPr>
      <w:r w:rsidRPr="008E64EE">
        <w:rPr>
          <w:color w:val="000000"/>
          <w:sz w:val="24"/>
          <w:szCs w:val="24"/>
        </w:rPr>
        <w:t>Zboží, které je p</w:t>
      </w:r>
      <w:r w:rsidR="00C90C48" w:rsidRPr="008E64EE">
        <w:rPr>
          <w:color w:val="000000"/>
          <w:sz w:val="24"/>
          <w:szCs w:val="24"/>
        </w:rPr>
        <w:t>ředmět</w:t>
      </w:r>
      <w:r w:rsidRPr="008E64EE">
        <w:rPr>
          <w:color w:val="000000"/>
          <w:sz w:val="24"/>
          <w:szCs w:val="24"/>
        </w:rPr>
        <w:t>em</w:t>
      </w:r>
      <w:r w:rsidR="00C90C48" w:rsidRPr="008E64EE">
        <w:rPr>
          <w:color w:val="000000"/>
          <w:sz w:val="24"/>
          <w:szCs w:val="24"/>
        </w:rPr>
        <w:t xml:space="preserve"> </w:t>
      </w:r>
      <w:r w:rsidR="004C3091" w:rsidRPr="008E64EE">
        <w:rPr>
          <w:color w:val="000000"/>
          <w:sz w:val="24"/>
          <w:szCs w:val="24"/>
        </w:rPr>
        <w:t>smlouvy</w:t>
      </w:r>
      <w:r w:rsidRPr="008E64EE">
        <w:rPr>
          <w:color w:val="000000"/>
          <w:sz w:val="24"/>
          <w:szCs w:val="24"/>
        </w:rPr>
        <w:t>,</w:t>
      </w:r>
      <w:r w:rsidR="00C90C48" w:rsidRPr="008E64EE">
        <w:rPr>
          <w:color w:val="000000"/>
          <w:sz w:val="24"/>
          <w:szCs w:val="24"/>
        </w:rPr>
        <w:t xml:space="preserve"> bude dodán</w:t>
      </w:r>
      <w:r w:rsidRPr="008E64EE">
        <w:rPr>
          <w:color w:val="000000"/>
          <w:sz w:val="24"/>
          <w:szCs w:val="24"/>
        </w:rPr>
        <w:t>o</w:t>
      </w:r>
      <w:r w:rsidR="004E7EBD">
        <w:rPr>
          <w:color w:val="000000"/>
          <w:sz w:val="24"/>
          <w:szCs w:val="24"/>
        </w:rPr>
        <w:t xml:space="preserve"> na adresu: </w:t>
      </w:r>
    </w:p>
    <w:p w:rsidR="00651D31" w:rsidRDefault="00484420" w:rsidP="00484420">
      <w:pPr>
        <w:numPr>
          <w:ilvl w:val="0"/>
          <w:numId w:val="27"/>
        </w:numPr>
        <w:spacing w:after="120" w:line="240" w:lineRule="auto"/>
        <w:jc w:val="both"/>
        <w:rPr>
          <w:color w:val="000000"/>
          <w:sz w:val="24"/>
          <w:szCs w:val="24"/>
        </w:rPr>
      </w:pPr>
      <w:r w:rsidRPr="00484420">
        <w:rPr>
          <w:color w:val="000000"/>
          <w:sz w:val="24"/>
          <w:szCs w:val="24"/>
        </w:rPr>
        <w:t>Sparta, Nerudova ul</w:t>
      </w:r>
      <w:r>
        <w:rPr>
          <w:color w:val="000000"/>
          <w:sz w:val="24"/>
          <w:szCs w:val="24"/>
        </w:rPr>
        <w:t>.</w:t>
      </w:r>
      <w:r w:rsidRPr="00484420">
        <w:rPr>
          <w:color w:val="000000"/>
          <w:sz w:val="24"/>
          <w:szCs w:val="24"/>
        </w:rPr>
        <w:t>, České Budějovice</w:t>
      </w:r>
    </w:p>
    <w:p w:rsidR="00484420" w:rsidRDefault="00484420" w:rsidP="00484420">
      <w:pPr>
        <w:numPr>
          <w:ilvl w:val="0"/>
          <w:numId w:val="27"/>
        </w:numPr>
        <w:spacing w:after="12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Wortnerův</w:t>
      </w:r>
      <w:proofErr w:type="spellEnd"/>
      <w:r>
        <w:rPr>
          <w:color w:val="000000"/>
          <w:sz w:val="24"/>
          <w:szCs w:val="24"/>
        </w:rPr>
        <w:t xml:space="preserve"> dům, ul. U Černé věže, České Budějovice</w:t>
      </w:r>
    </w:p>
    <w:p w:rsidR="00484420" w:rsidRPr="00484420" w:rsidRDefault="00484420" w:rsidP="00484420">
      <w:pPr>
        <w:spacing w:after="120" w:line="240" w:lineRule="auto"/>
        <w:ind w:left="720"/>
        <w:jc w:val="both"/>
        <w:rPr>
          <w:color w:val="000000"/>
          <w:sz w:val="24"/>
          <w:szCs w:val="24"/>
        </w:rPr>
      </w:pPr>
    </w:p>
    <w:p w:rsidR="00136704" w:rsidRPr="008E64EE" w:rsidRDefault="00136704" w:rsidP="00E81329">
      <w:pPr>
        <w:numPr>
          <w:ilvl w:val="0"/>
          <w:numId w:val="9"/>
        </w:numPr>
        <w:spacing w:after="120" w:line="240" w:lineRule="auto"/>
        <w:jc w:val="both"/>
        <w:rPr>
          <w:color w:val="000000"/>
          <w:sz w:val="24"/>
          <w:szCs w:val="24"/>
        </w:rPr>
      </w:pPr>
      <w:r w:rsidRPr="008E64EE">
        <w:rPr>
          <w:color w:val="000000"/>
          <w:sz w:val="24"/>
          <w:szCs w:val="24"/>
        </w:rPr>
        <w:t>K předání díla objednateli dojde bezprostředně po dodávce.</w:t>
      </w:r>
    </w:p>
    <w:p w:rsidR="005B419C" w:rsidRDefault="005B419C" w:rsidP="008E288D">
      <w:pPr>
        <w:spacing w:before="240" w:after="0" w:line="240" w:lineRule="auto"/>
        <w:jc w:val="center"/>
        <w:rPr>
          <w:b/>
          <w:color w:val="000000"/>
          <w:sz w:val="24"/>
          <w:szCs w:val="24"/>
        </w:rPr>
      </w:pPr>
    </w:p>
    <w:p w:rsidR="00E30C88" w:rsidRPr="009E200B" w:rsidRDefault="00E30C88" w:rsidP="008E288D">
      <w:pPr>
        <w:spacing w:before="240" w:after="0" w:line="240" w:lineRule="auto"/>
        <w:jc w:val="center"/>
        <w:rPr>
          <w:b/>
          <w:color w:val="000000"/>
          <w:sz w:val="24"/>
          <w:szCs w:val="24"/>
        </w:rPr>
      </w:pPr>
      <w:r w:rsidRPr="009E200B">
        <w:rPr>
          <w:b/>
          <w:color w:val="000000"/>
          <w:sz w:val="24"/>
          <w:szCs w:val="24"/>
        </w:rPr>
        <w:t>Článek I</w:t>
      </w:r>
      <w:r w:rsidR="009577DC" w:rsidRPr="009E200B">
        <w:rPr>
          <w:b/>
          <w:color w:val="000000"/>
          <w:sz w:val="24"/>
          <w:szCs w:val="24"/>
        </w:rPr>
        <w:t>V</w:t>
      </w:r>
      <w:r w:rsidRPr="009E200B">
        <w:rPr>
          <w:b/>
          <w:color w:val="000000"/>
          <w:sz w:val="24"/>
          <w:szCs w:val="24"/>
        </w:rPr>
        <w:t>.</w:t>
      </w:r>
      <w:r w:rsidR="009121CB">
        <w:rPr>
          <w:b/>
          <w:color w:val="000000"/>
          <w:sz w:val="24"/>
          <w:szCs w:val="24"/>
        </w:rPr>
        <w:t xml:space="preserve"> </w:t>
      </w:r>
    </w:p>
    <w:p w:rsidR="00E30C88" w:rsidRPr="009E200B" w:rsidRDefault="006520CA" w:rsidP="008E288D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9E200B">
        <w:rPr>
          <w:b/>
          <w:color w:val="000000"/>
          <w:sz w:val="24"/>
          <w:szCs w:val="24"/>
        </w:rPr>
        <w:t>Kupní c</w:t>
      </w:r>
      <w:r w:rsidR="00E30C88" w:rsidRPr="009E200B">
        <w:rPr>
          <w:b/>
          <w:color w:val="000000"/>
          <w:sz w:val="24"/>
          <w:szCs w:val="24"/>
        </w:rPr>
        <w:t>ena a platební podmínky</w:t>
      </w:r>
    </w:p>
    <w:p w:rsidR="00E30C88" w:rsidRPr="004B7AD7" w:rsidRDefault="004245A7" w:rsidP="004B7AD7">
      <w:pPr>
        <w:numPr>
          <w:ilvl w:val="0"/>
          <w:numId w:val="1"/>
        </w:numPr>
        <w:spacing w:after="120" w:line="240" w:lineRule="auto"/>
        <w:ind w:left="426" w:hanging="357"/>
        <w:jc w:val="both"/>
        <w:rPr>
          <w:color w:val="000000"/>
          <w:sz w:val="24"/>
          <w:szCs w:val="24"/>
        </w:rPr>
      </w:pPr>
      <w:r w:rsidRPr="009E200B">
        <w:rPr>
          <w:color w:val="000000"/>
          <w:sz w:val="24"/>
          <w:szCs w:val="24"/>
        </w:rPr>
        <w:t xml:space="preserve">Celková </w:t>
      </w:r>
      <w:r w:rsidR="006520CA" w:rsidRPr="009E200B">
        <w:rPr>
          <w:color w:val="000000"/>
          <w:sz w:val="24"/>
          <w:szCs w:val="24"/>
        </w:rPr>
        <w:t xml:space="preserve">kupní </w:t>
      </w:r>
      <w:r w:rsidRPr="009E200B">
        <w:rPr>
          <w:color w:val="000000"/>
          <w:sz w:val="24"/>
          <w:szCs w:val="24"/>
        </w:rPr>
        <w:t xml:space="preserve">cena za předmět </w:t>
      </w:r>
      <w:r w:rsidR="003C3589" w:rsidRPr="009E200B">
        <w:rPr>
          <w:color w:val="000000"/>
          <w:sz w:val="24"/>
          <w:szCs w:val="24"/>
        </w:rPr>
        <w:t>smlouvy</w:t>
      </w:r>
      <w:r w:rsidR="004B5C19">
        <w:rPr>
          <w:color w:val="000000"/>
          <w:sz w:val="24"/>
          <w:szCs w:val="24"/>
        </w:rPr>
        <w:t xml:space="preserve"> je stanovena ve výši</w:t>
      </w:r>
      <w:r w:rsidR="00EB1E2E">
        <w:rPr>
          <w:color w:val="000000"/>
          <w:sz w:val="24"/>
          <w:szCs w:val="24"/>
        </w:rPr>
        <w:t xml:space="preserve"> </w:t>
      </w:r>
      <w:r w:rsidR="00C32DE6">
        <w:rPr>
          <w:b/>
          <w:color w:val="000000"/>
          <w:sz w:val="24"/>
          <w:szCs w:val="24"/>
        </w:rPr>
        <w:t>360.392</w:t>
      </w:r>
      <w:r w:rsidR="00892CCD">
        <w:rPr>
          <w:b/>
          <w:color w:val="000000"/>
          <w:sz w:val="24"/>
          <w:szCs w:val="24"/>
        </w:rPr>
        <w:t>,-</w:t>
      </w:r>
      <w:r w:rsidR="00877B75">
        <w:rPr>
          <w:b/>
          <w:color w:val="000000"/>
          <w:sz w:val="24"/>
          <w:szCs w:val="24"/>
        </w:rPr>
        <w:t xml:space="preserve"> Kč</w:t>
      </w:r>
      <w:r w:rsidRPr="00E81329">
        <w:rPr>
          <w:b/>
          <w:color w:val="000000"/>
          <w:sz w:val="24"/>
          <w:szCs w:val="24"/>
        </w:rPr>
        <w:t xml:space="preserve"> bez DPH</w:t>
      </w:r>
      <w:r w:rsidRPr="009E200B">
        <w:rPr>
          <w:color w:val="000000"/>
          <w:sz w:val="24"/>
          <w:szCs w:val="24"/>
        </w:rPr>
        <w:t xml:space="preserve">, </w:t>
      </w:r>
      <w:r w:rsidR="00840DEE">
        <w:rPr>
          <w:color w:val="000000"/>
          <w:sz w:val="24"/>
          <w:szCs w:val="24"/>
        </w:rPr>
        <w:t xml:space="preserve">DPH </w:t>
      </w:r>
      <w:r w:rsidR="00A25C4C">
        <w:rPr>
          <w:color w:val="000000"/>
          <w:sz w:val="24"/>
          <w:szCs w:val="24"/>
        </w:rPr>
        <w:t>21 %</w:t>
      </w:r>
      <w:r w:rsidRPr="009E200B">
        <w:rPr>
          <w:color w:val="000000"/>
          <w:sz w:val="24"/>
          <w:szCs w:val="24"/>
        </w:rPr>
        <w:t xml:space="preserve"> činí</w:t>
      </w:r>
      <w:r w:rsidR="00EB1E2E">
        <w:rPr>
          <w:color w:val="000000"/>
          <w:sz w:val="24"/>
          <w:szCs w:val="24"/>
        </w:rPr>
        <w:t xml:space="preserve"> </w:t>
      </w:r>
      <w:r w:rsidR="00C32DE6">
        <w:rPr>
          <w:color w:val="000000"/>
          <w:sz w:val="24"/>
          <w:szCs w:val="24"/>
        </w:rPr>
        <w:t>75.682</w:t>
      </w:r>
      <w:r w:rsidR="001507BF">
        <w:rPr>
          <w:color w:val="000000"/>
          <w:sz w:val="24"/>
          <w:szCs w:val="24"/>
        </w:rPr>
        <w:t>,-</w:t>
      </w:r>
      <w:r w:rsidR="00C70EAA">
        <w:rPr>
          <w:color w:val="000000"/>
          <w:sz w:val="24"/>
          <w:szCs w:val="24"/>
        </w:rPr>
        <w:t xml:space="preserve"> </w:t>
      </w:r>
      <w:r w:rsidRPr="009E200B">
        <w:rPr>
          <w:color w:val="000000"/>
          <w:sz w:val="24"/>
          <w:szCs w:val="24"/>
        </w:rPr>
        <w:t xml:space="preserve">Kč a </w:t>
      </w:r>
      <w:r w:rsidR="005E4748" w:rsidRPr="00E81329">
        <w:rPr>
          <w:b/>
          <w:color w:val="000000"/>
          <w:sz w:val="24"/>
          <w:szCs w:val="24"/>
        </w:rPr>
        <w:t xml:space="preserve">celková </w:t>
      </w:r>
      <w:r w:rsidR="00EB350A" w:rsidRPr="00E81329">
        <w:rPr>
          <w:b/>
          <w:color w:val="000000"/>
          <w:sz w:val="24"/>
          <w:szCs w:val="24"/>
        </w:rPr>
        <w:t xml:space="preserve">cena včetně DPH </w:t>
      </w:r>
      <w:r w:rsidR="004B5C19" w:rsidRPr="00E81329">
        <w:rPr>
          <w:b/>
          <w:color w:val="000000"/>
          <w:sz w:val="24"/>
          <w:szCs w:val="24"/>
        </w:rPr>
        <w:t>činí</w:t>
      </w:r>
      <w:r w:rsidR="00C70EAA" w:rsidRPr="00E81329">
        <w:rPr>
          <w:b/>
          <w:color w:val="000000"/>
          <w:sz w:val="24"/>
          <w:szCs w:val="24"/>
        </w:rPr>
        <w:t xml:space="preserve"> </w:t>
      </w:r>
      <w:r w:rsidR="00C32DE6">
        <w:rPr>
          <w:b/>
          <w:color w:val="000000"/>
          <w:sz w:val="24"/>
          <w:szCs w:val="24"/>
        </w:rPr>
        <w:t>436.074</w:t>
      </w:r>
      <w:r w:rsidR="001507BF">
        <w:rPr>
          <w:b/>
          <w:color w:val="000000"/>
          <w:sz w:val="24"/>
          <w:szCs w:val="24"/>
        </w:rPr>
        <w:t>,-</w:t>
      </w:r>
      <w:r w:rsidR="00EB1E2E">
        <w:rPr>
          <w:b/>
          <w:color w:val="000000"/>
          <w:sz w:val="24"/>
          <w:szCs w:val="24"/>
        </w:rPr>
        <w:t xml:space="preserve"> </w:t>
      </w:r>
      <w:r w:rsidRPr="00E81329">
        <w:rPr>
          <w:b/>
          <w:color w:val="000000"/>
          <w:sz w:val="24"/>
          <w:szCs w:val="24"/>
        </w:rPr>
        <w:t>Kč</w:t>
      </w:r>
      <w:r w:rsidRPr="004B7AD7">
        <w:rPr>
          <w:color w:val="000000"/>
          <w:sz w:val="24"/>
          <w:szCs w:val="24"/>
        </w:rPr>
        <w:t>.</w:t>
      </w:r>
    </w:p>
    <w:p w:rsidR="004245A7" w:rsidRPr="009E200B" w:rsidRDefault="006520CA" w:rsidP="008E288D">
      <w:pPr>
        <w:numPr>
          <w:ilvl w:val="0"/>
          <w:numId w:val="1"/>
        </w:numPr>
        <w:spacing w:after="120" w:line="240" w:lineRule="auto"/>
        <w:ind w:left="426" w:hanging="357"/>
        <w:jc w:val="both"/>
        <w:rPr>
          <w:color w:val="000000"/>
          <w:sz w:val="24"/>
          <w:szCs w:val="24"/>
        </w:rPr>
      </w:pPr>
      <w:r w:rsidRPr="009E200B">
        <w:rPr>
          <w:color w:val="000000"/>
          <w:sz w:val="24"/>
          <w:szCs w:val="24"/>
        </w:rPr>
        <w:t>Kupní cena</w:t>
      </w:r>
      <w:r w:rsidR="00CD466A" w:rsidRPr="009E200B">
        <w:rPr>
          <w:color w:val="000000"/>
          <w:sz w:val="24"/>
          <w:szCs w:val="24"/>
        </w:rPr>
        <w:t xml:space="preserve"> je sjednaná na základě nabídky </w:t>
      </w:r>
      <w:r w:rsidRPr="009E200B">
        <w:rPr>
          <w:color w:val="000000"/>
          <w:sz w:val="24"/>
          <w:szCs w:val="24"/>
        </w:rPr>
        <w:t>prodávajícího</w:t>
      </w:r>
      <w:r w:rsidR="008B529C">
        <w:rPr>
          <w:color w:val="000000"/>
          <w:sz w:val="24"/>
          <w:szCs w:val="24"/>
        </w:rPr>
        <w:t xml:space="preserve"> </w:t>
      </w:r>
      <w:r w:rsidR="0073038B">
        <w:rPr>
          <w:color w:val="000000"/>
          <w:sz w:val="24"/>
          <w:szCs w:val="24"/>
        </w:rPr>
        <w:t xml:space="preserve">ze dne </w:t>
      </w:r>
      <w:r w:rsidR="00484420">
        <w:rPr>
          <w:color w:val="000000"/>
          <w:sz w:val="24"/>
          <w:szCs w:val="24"/>
        </w:rPr>
        <w:t xml:space="preserve">11. 9. </w:t>
      </w:r>
      <w:r w:rsidR="001507BF">
        <w:rPr>
          <w:color w:val="000000"/>
          <w:sz w:val="24"/>
          <w:szCs w:val="24"/>
        </w:rPr>
        <w:t>2019</w:t>
      </w:r>
      <w:r w:rsidR="00892CCD">
        <w:rPr>
          <w:color w:val="000000"/>
          <w:sz w:val="24"/>
          <w:szCs w:val="24"/>
        </w:rPr>
        <w:t>.</w:t>
      </w:r>
      <w:r w:rsidR="005D7814">
        <w:rPr>
          <w:color w:val="000000"/>
          <w:sz w:val="24"/>
          <w:szCs w:val="24"/>
        </w:rPr>
        <w:t xml:space="preserve"> </w:t>
      </w:r>
    </w:p>
    <w:p w:rsidR="00797BC3" w:rsidRPr="009E200B" w:rsidRDefault="00DD58A9" w:rsidP="008E288D">
      <w:pPr>
        <w:numPr>
          <w:ilvl w:val="0"/>
          <w:numId w:val="1"/>
        </w:numPr>
        <w:spacing w:after="120" w:line="240" w:lineRule="auto"/>
        <w:ind w:left="426" w:hanging="357"/>
        <w:jc w:val="both"/>
        <w:rPr>
          <w:color w:val="000000"/>
          <w:sz w:val="24"/>
          <w:szCs w:val="24"/>
        </w:rPr>
      </w:pPr>
      <w:r w:rsidRPr="009E200B">
        <w:rPr>
          <w:color w:val="000000"/>
          <w:sz w:val="24"/>
          <w:szCs w:val="24"/>
        </w:rPr>
        <w:t>Kupní c</w:t>
      </w:r>
      <w:r w:rsidR="00CD466A" w:rsidRPr="009E200B">
        <w:rPr>
          <w:color w:val="000000"/>
          <w:sz w:val="24"/>
          <w:szCs w:val="24"/>
        </w:rPr>
        <w:t xml:space="preserve">ena je stanovena jako </w:t>
      </w:r>
      <w:r w:rsidR="00EC1AD2" w:rsidRPr="009E200B">
        <w:rPr>
          <w:color w:val="000000"/>
          <w:sz w:val="24"/>
          <w:szCs w:val="24"/>
        </w:rPr>
        <w:t>konečná a nepřekročitelná</w:t>
      </w:r>
      <w:r w:rsidR="00CD466A" w:rsidRPr="009E200B">
        <w:rPr>
          <w:color w:val="000000"/>
          <w:sz w:val="24"/>
          <w:szCs w:val="24"/>
        </w:rPr>
        <w:t xml:space="preserve"> a zahrnuje v sobě i související náklady na </w:t>
      </w:r>
      <w:r w:rsidRPr="009E200B">
        <w:rPr>
          <w:color w:val="000000"/>
          <w:sz w:val="24"/>
          <w:szCs w:val="24"/>
        </w:rPr>
        <w:t xml:space="preserve">skladování, </w:t>
      </w:r>
      <w:r w:rsidR="007D1B05" w:rsidRPr="009E200B">
        <w:rPr>
          <w:color w:val="000000"/>
          <w:sz w:val="24"/>
          <w:szCs w:val="24"/>
        </w:rPr>
        <w:t>cla,</w:t>
      </w:r>
      <w:r w:rsidR="00CD466A" w:rsidRPr="009E200B">
        <w:rPr>
          <w:color w:val="000000"/>
          <w:sz w:val="24"/>
          <w:szCs w:val="24"/>
        </w:rPr>
        <w:t xml:space="preserve"> dopravné a další náklady, které </w:t>
      </w:r>
      <w:r w:rsidRPr="009E200B">
        <w:rPr>
          <w:color w:val="000000"/>
          <w:sz w:val="24"/>
          <w:szCs w:val="24"/>
        </w:rPr>
        <w:t>prodávající</w:t>
      </w:r>
      <w:r w:rsidR="00CD466A" w:rsidRPr="009E200B">
        <w:rPr>
          <w:color w:val="000000"/>
          <w:sz w:val="24"/>
          <w:szCs w:val="24"/>
        </w:rPr>
        <w:t xml:space="preserve"> vynaloží ke splnění účelu této smlouvy</w:t>
      </w:r>
      <w:r w:rsidR="007D1B05" w:rsidRPr="009E200B">
        <w:rPr>
          <w:color w:val="000000"/>
          <w:sz w:val="24"/>
          <w:szCs w:val="24"/>
        </w:rPr>
        <w:t>.</w:t>
      </w:r>
    </w:p>
    <w:p w:rsidR="00797BC3" w:rsidRPr="009E200B" w:rsidRDefault="00797BC3" w:rsidP="008E288D">
      <w:pPr>
        <w:numPr>
          <w:ilvl w:val="0"/>
          <w:numId w:val="1"/>
        </w:numPr>
        <w:spacing w:after="0" w:line="240" w:lineRule="auto"/>
        <w:ind w:left="426" w:hanging="357"/>
        <w:jc w:val="both"/>
        <w:rPr>
          <w:color w:val="000000"/>
          <w:sz w:val="24"/>
          <w:szCs w:val="24"/>
        </w:rPr>
      </w:pPr>
      <w:r w:rsidRPr="009E200B">
        <w:rPr>
          <w:color w:val="000000"/>
          <w:sz w:val="24"/>
          <w:szCs w:val="24"/>
        </w:rPr>
        <w:t xml:space="preserve">Faktura bude formou a obsahem odpovídat zákonu o účetnictví, zákonu o DPH a bude mj. obsahovat tyto údaje: </w:t>
      </w:r>
    </w:p>
    <w:p w:rsidR="00797BC3" w:rsidRPr="009E200B" w:rsidRDefault="00797BC3" w:rsidP="008E288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color w:val="000000"/>
          <w:sz w:val="24"/>
          <w:szCs w:val="24"/>
        </w:rPr>
      </w:pPr>
      <w:r w:rsidRPr="009E200B">
        <w:rPr>
          <w:color w:val="000000"/>
          <w:sz w:val="24"/>
          <w:szCs w:val="24"/>
        </w:rPr>
        <w:t>označení povinné a oprávněn</w:t>
      </w:r>
      <w:r w:rsidR="00B76C66" w:rsidRPr="009E200B">
        <w:rPr>
          <w:color w:val="000000"/>
          <w:sz w:val="24"/>
          <w:szCs w:val="24"/>
        </w:rPr>
        <w:t>é osoby, adresa, sídlo, IČ, DIČ</w:t>
      </w:r>
      <w:r w:rsidR="00B76C66" w:rsidRPr="009E200B">
        <w:rPr>
          <w:b/>
          <w:color w:val="000000"/>
          <w:sz w:val="24"/>
          <w:szCs w:val="24"/>
        </w:rPr>
        <w:t>,</w:t>
      </w:r>
      <w:r w:rsidRPr="009E200B">
        <w:rPr>
          <w:b/>
          <w:color w:val="000000"/>
          <w:sz w:val="24"/>
          <w:szCs w:val="24"/>
        </w:rPr>
        <w:t xml:space="preserve">  </w:t>
      </w:r>
      <w:r w:rsidRPr="009E200B">
        <w:rPr>
          <w:color w:val="000000"/>
          <w:sz w:val="24"/>
          <w:szCs w:val="24"/>
        </w:rPr>
        <w:t xml:space="preserve">                                    </w:t>
      </w:r>
    </w:p>
    <w:p w:rsidR="00797BC3" w:rsidRPr="009E200B" w:rsidRDefault="00797BC3" w:rsidP="008E288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/>
        <w:rPr>
          <w:color w:val="000000"/>
          <w:sz w:val="24"/>
          <w:szCs w:val="24"/>
        </w:rPr>
      </w:pPr>
      <w:r w:rsidRPr="009E200B">
        <w:rPr>
          <w:color w:val="000000"/>
          <w:sz w:val="24"/>
          <w:szCs w:val="24"/>
        </w:rPr>
        <w:t xml:space="preserve">označení </w:t>
      </w:r>
      <w:r w:rsidR="005937C4" w:rsidRPr="009E200B">
        <w:rPr>
          <w:color w:val="000000"/>
          <w:sz w:val="24"/>
          <w:szCs w:val="24"/>
        </w:rPr>
        <w:t>zboží</w:t>
      </w:r>
      <w:r w:rsidRPr="009E200B">
        <w:rPr>
          <w:color w:val="000000"/>
          <w:sz w:val="24"/>
          <w:szCs w:val="24"/>
        </w:rPr>
        <w:t xml:space="preserve">, předmět fakturace, </w:t>
      </w:r>
      <w:r w:rsidR="00E664FC">
        <w:rPr>
          <w:color w:val="000000"/>
          <w:sz w:val="24"/>
          <w:szCs w:val="24"/>
        </w:rPr>
        <w:t>číslo objednávky</w:t>
      </w:r>
      <w:r w:rsidR="00136704" w:rsidRPr="009E200B">
        <w:rPr>
          <w:color w:val="000000"/>
          <w:sz w:val="24"/>
          <w:szCs w:val="24"/>
        </w:rPr>
        <w:t xml:space="preserve"> a číslo faktury,</w:t>
      </w:r>
    </w:p>
    <w:p w:rsidR="00797BC3" w:rsidRPr="009E200B" w:rsidRDefault="00797BC3" w:rsidP="008E288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/>
        <w:rPr>
          <w:color w:val="000000"/>
          <w:sz w:val="24"/>
          <w:szCs w:val="24"/>
        </w:rPr>
      </w:pPr>
      <w:r w:rsidRPr="009E200B">
        <w:rPr>
          <w:color w:val="000000"/>
          <w:sz w:val="24"/>
          <w:szCs w:val="24"/>
        </w:rPr>
        <w:t xml:space="preserve">den odeslání a den splatnosti faktury, </w:t>
      </w:r>
    </w:p>
    <w:p w:rsidR="00797BC3" w:rsidRPr="009E200B" w:rsidRDefault="00797BC3" w:rsidP="008E288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/>
        <w:rPr>
          <w:color w:val="000000"/>
          <w:sz w:val="24"/>
          <w:szCs w:val="24"/>
        </w:rPr>
      </w:pPr>
      <w:r w:rsidRPr="009E200B">
        <w:rPr>
          <w:color w:val="000000"/>
          <w:sz w:val="24"/>
          <w:szCs w:val="24"/>
        </w:rPr>
        <w:t>označení peněžního ústavu a číslo účtu,</w:t>
      </w:r>
    </w:p>
    <w:p w:rsidR="00797BC3" w:rsidRPr="009E200B" w:rsidRDefault="00797BC3" w:rsidP="008E288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/>
        <w:rPr>
          <w:color w:val="000000"/>
          <w:sz w:val="24"/>
          <w:szCs w:val="24"/>
        </w:rPr>
      </w:pPr>
      <w:r w:rsidRPr="009E200B">
        <w:rPr>
          <w:color w:val="000000"/>
          <w:sz w:val="24"/>
          <w:szCs w:val="24"/>
        </w:rPr>
        <w:t>fakturovanou sumu,</w:t>
      </w:r>
    </w:p>
    <w:p w:rsidR="00797BC3" w:rsidRPr="009E200B" w:rsidRDefault="00797BC3" w:rsidP="008E288D">
      <w:pPr>
        <w:numPr>
          <w:ilvl w:val="0"/>
          <w:numId w:val="23"/>
        </w:numPr>
        <w:spacing w:after="120" w:line="240" w:lineRule="auto"/>
        <w:ind w:left="993"/>
        <w:jc w:val="both"/>
        <w:rPr>
          <w:b/>
          <w:color w:val="000000"/>
          <w:sz w:val="24"/>
          <w:szCs w:val="24"/>
        </w:rPr>
      </w:pPr>
      <w:r w:rsidRPr="009E200B">
        <w:rPr>
          <w:color w:val="000000"/>
          <w:sz w:val="24"/>
          <w:szCs w:val="24"/>
        </w:rPr>
        <w:t>razítko a podpis oprávněné osoby</w:t>
      </w:r>
      <w:r w:rsidR="00136ECC" w:rsidRPr="009E200B">
        <w:rPr>
          <w:b/>
          <w:color w:val="000000"/>
          <w:sz w:val="24"/>
          <w:szCs w:val="24"/>
        </w:rPr>
        <w:t>.</w:t>
      </w:r>
    </w:p>
    <w:p w:rsidR="00797BC3" w:rsidRPr="009E200B" w:rsidRDefault="00797BC3" w:rsidP="008E28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357"/>
        <w:jc w:val="both"/>
        <w:rPr>
          <w:color w:val="000000"/>
          <w:sz w:val="24"/>
          <w:szCs w:val="24"/>
        </w:rPr>
      </w:pPr>
      <w:r w:rsidRPr="009E200B">
        <w:rPr>
          <w:color w:val="000000"/>
          <w:sz w:val="24"/>
          <w:szCs w:val="24"/>
        </w:rPr>
        <w:t xml:space="preserve">V případě, že faktura nebude obsahovat náležitosti uvedené v této smlouvě, není </w:t>
      </w:r>
      <w:r w:rsidR="00DD58A9" w:rsidRPr="009E200B">
        <w:rPr>
          <w:color w:val="000000"/>
          <w:sz w:val="24"/>
          <w:szCs w:val="24"/>
        </w:rPr>
        <w:t>kupující</w:t>
      </w:r>
      <w:r w:rsidRPr="009E200B">
        <w:rPr>
          <w:color w:val="000000"/>
          <w:sz w:val="24"/>
          <w:szCs w:val="24"/>
        </w:rPr>
        <w:t xml:space="preserve"> povinen ji uhradit. Tuto skutečnost je </w:t>
      </w:r>
      <w:r w:rsidR="00DD58A9" w:rsidRPr="009E200B">
        <w:rPr>
          <w:color w:val="000000"/>
          <w:sz w:val="24"/>
          <w:szCs w:val="24"/>
        </w:rPr>
        <w:t>kupující</w:t>
      </w:r>
      <w:r w:rsidRPr="009E200B">
        <w:rPr>
          <w:color w:val="000000"/>
          <w:sz w:val="24"/>
          <w:szCs w:val="24"/>
        </w:rPr>
        <w:t xml:space="preserve">, bez zbytečného odkladu, povinen </w:t>
      </w:r>
      <w:r w:rsidR="00DD58A9" w:rsidRPr="009E200B">
        <w:rPr>
          <w:color w:val="000000"/>
          <w:sz w:val="24"/>
          <w:szCs w:val="24"/>
        </w:rPr>
        <w:t>prodávajícímu</w:t>
      </w:r>
      <w:r w:rsidRPr="009E200B">
        <w:rPr>
          <w:color w:val="000000"/>
          <w:sz w:val="24"/>
          <w:szCs w:val="24"/>
        </w:rPr>
        <w:t xml:space="preserve"> písemně sdělit. V takovém případě se přeruší plynutí lhůty splatnosti a nová lhůta splatnosti začne běžet doručením opravené faktury </w:t>
      </w:r>
      <w:r w:rsidR="00DD58A9" w:rsidRPr="009E200B">
        <w:rPr>
          <w:color w:val="000000"/>
          <w:sz w:val="24"/>
          <w:szCs w:val="24"/>
        </w:rPr>
        <w:t>kupujícímu</w:t>
      </w:r>
      <w:r w:rsidRPr="009E200B">
        <w:rPr>
          <w:color w:val="000000"/>
          <w:sz w:val="24"/>
          <w:szCs w:val="24"/>
        </w:rPr>
        <w:t>.</w:t>
      </w:r>
    </w:p>
    <w:p w:rsidR="00D101A8" w:rsidRPr="009E200B" w:rsidRDefault="005E4748" w:rsidP="008E288D">
      <w:pPr>
        <w:numPr>
          <w:ilvl w:val="0"/>
          <w:numId w:val="1"/>
        </w:numPr>
        <w:spacing w:after="120" w:line="240" w:lineRule="auto"/>
        <w:ind w:left="426" w:hanging="357"/>
        <w:jc w:val="both"/>
        <w:rPr>
          <w:color w:val="000000"/>
          <w:sz w:val="24"/>
          <w:szCs w:val="24"/>
        </w:rPr>
      </w:pPr>
      <w:r w:rsidRPr="009E200B">
        <w:rPr>
          <w:color w:val="000000"/>
          <w:sz w:val="24"/>
          <w:szCs w:val="24"/>
        </w:rPr>
        <w:t xml:space="preserve">Cena bude uhrazena jednorázově na základě </w:t>
      </w:r>
      <w:r w:rsidR="00DD58A9" w:rsidRPr="009E200B">
        <w:rPr>
          <w:color w:val="000000"/>
          <w:sz w:val="24"/>
          <w:szCs w:val="24"/>
        </w:rPr>
        <w:t>prodávajícím</w:t>
      </w:r>
      <w:r w:rsidRPr="009E200B">
        <w:rPr>
          <w:color w:val="000000"/>
          <w:sz w:val="24"/>
          <w:szCs w:val="24"/>
        </w:rPr>
        <w:t xml:space="preserve"> vystaveného daňového dokladu (faktury) se splatností </w:t>
      </w:r>
      <w:r w:rsidR="00E878F5">
        <w:rPr>
          <w:color w:val="000000"/>
          <w:sz w:val="24"/>
          <w:szCs w:val="24"/>
        </w:rPr>
        <w:t>14</w:t>
      </w:r>
      <w:r w:rsidR="006036B4" w:rsidRPr="009E200B">
        <w:rPr>
          <w:color w:val="000000"/>
          <w:sz w:val="24"/>
          <w:szCs w:val="24"/>
        </w:rPr>
        <w:t xml:space="preserve"> </w:t>
      </w:r>
      <w:r w:rsidRPr="009E200B">
        <w:rPr>
          <w:color w:val="000000"/>
          <w:sz w:val="24"/>
          <w:szCs w:val="24"/>
        </w:rPr>
        <w:t xml:space="preserve">dnů. </w:t>
      </w:r>
    </w:p>
    <w:p w:rsidR="00E30C88" w:rsidRPr="009E200B" w:rsidRDefault="005E4748" w:rsidP="008E288D">
      <w:pPr>
        <w:numPr>
          <w:ilvl w:val="0"/>
          <w:numId w:val="1"/>
        </w:numPr>
        <w:spacing w:after="120" w:line="240" w:lineRule="auto"/>
        <w:ind w:left="426"/>
        <w:jc w:val="both"/>
        <w:rPr>
          <w:color w:val="000000"/>
          <w:sz w:val="24"/>
          <w:szCs w:val="24"/>
        </w:rPr>
      </w:pPr>
      <w:r w:rsidRPr="009E200B">
        <w:rPr>
          <w:color w:val="000000"/>
          <w:sz w:val="24"/>
          <w:szCs w:val="24"/>
        </w:rPr>
        <w:t xml:space="preserve">Právo fakturace vzniká </w:t>
      </w:r>
      <w:r w:rsidR="00DD58A9" w:rsidRPr="009E200B">
        <w:rPr>
          <w:color w:val="000000"/>
          <w:sz w:val="24"/>
          <w:szCs w:val="24"/>
        </w:rPr>
        <w:t>prodávajícímu</w:t>
      </w:r>
      <w:r w:rsidRPr="009E200B">
        <w:rPr>
          <w:color w:val="000000"/>
          <w:sz w:val="24"/>
          <w:szCs w:val="24"/>
        </w:rPr>
        <w:t xml:space="preserve"> dnem podpisu </w:t>
      </w:r>
      <w:r w:rsidR="00DD58A9" w:rsidRPr="009E200B">
        <w:rPr>
          <w:color w:val="000000"/>
          <w:sz w:val="24"/>
          <w:szCs w:val="24"/>
        </w:rPr>
        <w:t>dodacího listu kupujícím.</w:t>
      </w:r>
    </w:p>
    <w:p w:rsidR="005B419C" w:rsidRDefault="005B419C" w:rsidP="00AD61E0">
      <w:pPr>
        <w:spacing w:before="240" w:after="0" w:line="240" w:lineRule="auto"/>
        <w:jc w:val="center"/>
        <w:rPr>
          <w:b/>
          <w:color w:val="000000"/>
          <w:sz w:val="24"/>
          <w:szCs w:val="24"/>
        </w:rPr>
      </w:pPr>
    </w:p>
    <w:p w:rsidR="004B7AD7" w:rsidRDefault="004B7AD7" w:rsidP="00AD61E0">
      <w:pPr>
        <w:spacing w:before="240" w:after="0" w:line="240" w:lineRule="auto"/>
        <w:jc w:val="center"/>
        <w:rPr>
          <w:b/>
          <w:color w:val="000000"/>
          <w:sz w:val="24"/>
          <w:szCs w:val="24"/>
        </w:rPr>
      </w:pPr>
    </w:p>
    <w:p w:rsidR="00261458" w:rsidRPr="009E200B" w:rsidRDefault="00261458" w:rsidP="00AD61E0">
      <w:pPr>
        <w:spacing w:before="240" w:after="0" w:line="240" w:lineRule="auto"/>
        <w:jc w:val="center"/>
        <w:rPr>
          <w:b/>
          <w:color w:val="000000"/>
          <w:sz w:val="24"/>
          <w:szCs w:val="24"/>
        </w:rPr>
      </w:pPr>
      <w:r w:rsidRPr="009E200B">
        <w:rPr>
          <w:b/>
          <w:color w:val="000000"/>
          <w:sz w:val="24"/>
          <w:szCs w:val="24"/>
        </w:rPr>
        <w:t>Článek V.</w:t>
      </w:r>
    </w:p>
    <w:p w:rsidR="00261458" w:rsidRPr="008E288D" w:rsidRDefault="00261458" w:rsidP="008E288D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9E200B">
        <w:rPr>
          <w:b/>
          <w:color w:val="000000"/>
          <w:sz w:val="24"/>
          <w:szCs w:val="24"/>
        </w:rPr>
        <w:t>Záruka a odpovědnost za vady</w:t>
      </w:r>
      <w:r w:rsidR="00610FC5" w:rsidRPr="009E200B">
        <w:rPr>
          <w:b/>
          <w:color w:val="000000"/>
          <w:sz w:val="24"/>
          <w:szCs w:val="24"/>
        </w:rPr>
        <w:t>, servisní podmínky</w:t>
      </w:r>
    </w:p>
    <w:p w:rsidR="00124250" w:rsidRPr="009E200B" w:rsidRDefault="007140F7" w:rsidP="008E288D">
      <w:pPr>
        <w:numPr>
          <w:ilvl w:val="0"/>
          <w:numId w:val="5"/>
        </w:numPr>
        <w:spacing w:after="120" w:line="240" w:lineRule="auto"/>
        <w:ind w:left="426" w:hanging="357"/>
        <w:jc w:val="both"/>
        <w:rPr>
          <w:color w:val="000000"/>
          <w:sz w:val="24"/>
          <w:szCs w:val="24"/>
        </w:rPr>
      </w:pPr>
      <w:r w:rsidRPr="009E200B">
        <w:rPr>
          <w:color w:val="000000"/>
          <w:sz w:val="24"/>
          <w:szCs w:val="24"/>
        </w:rPr>
        <w:t>Prodávající</w:t>
      </w:r>
      <w:r w:rsidR="00B965D8" w:rsidRPr="009E200B">
        <w:rPr>
          <w:color w:val="000000"/>
          <w:sz w:val="24"/>
          <w:szCs w:val="24"/>
        </w:rPr>
        <w:t xml:space="preserve"> je povinen </w:t>
      </w:r>
      <w:r w:rsidRPr="009E200B">
        <w:rPr>
          <w:color w:val="000000"/>
          <w:sz w:val="24"/>
          <w:szCs w:val="24"/>
        </w:rPr>
        <w:t>dodat předmět smlouvy</w:t>
      </w:r>
      <w:r w:rsidR="00B965D8" w:rsidRPr="009E200B">
        <w:rPr>
          <w:color w:val="000000"/>
          <w:sz w:val="24"/>
          <w:szCs w:val="24"/>
        </w:rPr>
        <w:t xml:space="preserve"> v</w:t>
      </w:r>
      <w:r w:rsidR="00AC0EA0" w:rsidRPr="009E200B">
        <w:rPr>
          <w:color w:val="000000"/>
          <w:sz w:val="24"/>
          <w:szCs w:val="24"/>
        </w:rPr>
        <w:t> </w:t>
      </w:r>
      <w:r w:rsidR="00B965D8" w:rsidRPr="009E200B">
        <w:rPr>
          <w:color w:val="000000"/>
          <w:sz w:val="24"/>
          <w:szCs w:val="24"/>
        </w:rPr>
        <w:t>rozsahu</w:t>
      </w:r>
      <w:r w:rsidR="00AC0EA0" w:rsidRPr="009E200B">
        <w:rPr>
          <w:color w:val="000000"/>
          <w:sz w:val="24"/>
          <w:szCs w:val="24"/>
        </w:rPr>
        <w:t xml:space="preserve">, jakosti a provedení dle podmínek této smlouvy bez jakýchkoliv technických či právních vad. </w:t>
      </w:r>
      <w:r w:rsidR="001C12CD" w:rsidRPr="009E200B">
        <w:rPr>
          <w:color w:val="000000"/>
          <w:sz w:val="24"/>
          <w:szCs w:val="24"/>
        </w:rPr>
        <w:t xml:space="preserve">Dodané zboží </w:t>
      </w:r>
      <w:r w:rsidR="00F70AF9" w:rsidRPr="009E200B">
        <w:rPr>
          <w:color w:val="000000"/>
          <w:sz w:val="24"/>
          <w:szCs w:val="24"/>
        </w:rPr>
        <w:t>musí být</w:t>
      </w:r>
      <w:r w:rsidR="001C12CD" w:rsidRPr="009E200B">
        <w:rPr>
          <w:color w:val="000000"/>
          <w:sz w:val="24"/>
          <w:szCs w:val="24"/>
        </w:rPr>
        <w:t xml:space="preserve"> nové a nepoužité.</w:t>
      </w:r>
    </w:p>
    <w:p w:rsidR="00B965D8" w:rsidRPr="009E200B" w:rsidRDefault="008A743D" w:rsidP="008E288D">
      <w:pPr>
        <w:numPr>
          <w:ilvl w:val="0"/>
          <w:numId w:val="5"/>
        </w:numPr>
        <w:spacing w:after="120" w:line="240" w:lineRule="auto"/>
        <w:ind w:left="426" w:hanging="357"/>
        <w:jc w:val="both"/>
        <w:rPr>
          <w:color w:val="000000"/>
          <w:sz w:val="24"/>
          <w:szCs w:val="24"/>
        </w:rPr>
      </w:pPr>
      <w:r w:rsidRPr="009E200B">
        <w:rPr>
          <w:color w:val="000000"/>
          <w:sz w:val="24"/>
          <w:szCs w:val="24"/>
        </w:rPr>
        <w:t xml:space="preserve">Na </w:t>
      </w:r>
      <w:r w:rsidR="00877B75">
        <w:rPr>
          <w:color w:val="000000"/>
          <w:sz w:val="24"/>
          <w:szCs w:val="24"/>
        </w:rPr>
        <w:t>dodané zboží se vztahuje záruka 24 měsíců</w:t>
      </w:r>
      <w:r w:rsidRPr="00AF0192">
        <w:rPr>
          <w:sz w:val="24"/>
          <w:szCs w:val="24"/>
        </w:rPr>
        <w:t>.</w:t>
      </w:r>
      <w:r w:rsidR="00B965D8" w:rsidRPr="00CE4975">
        <w:rPr>
          <w:color w:val="FF0000"/>
          <w:sz w:val="24"/>
          <w:szCs w:val="24"/>
        </w:rPr>
        <w:t xml:space="preserve"> </w:t>
      </w:r>
      <w:r w:rsidR="00B965D8" w:rsidRPr="00165415">
        <w:rPr>
          <w:sz w:val="24"/>
          <w:szCs w:val="24"/>
        </w:rPr>
        <w:t xml:space="preserve">Po tuto dobu </w:t>
      </w:r>
      <w:r w:rsidR="007140F7" w:rsidRPr="00165415">
        <w:rPr>
          <w:sz w:val="24"/>
          <w:szCs w:val="24"/>
        </w:rPr>
        <w:t>prodávající</w:t>
      </w:r>
      <w:r w:rsidR="00B965D8" w:rsidRPr="00165415">
        <w:rPr>
          <w:sz w:val="24"/>
          <w:szCs w:val="24"/>
        </w:rPr>
        <w:t xml:space="preserve"> odpovídá za vady, které </w:t>
      </w:r>
      <w:r w:rsidR="007140F7" w:rsidRPr="00165415">
        <w:rPr>
          <w:sz w:val="24"/>
          <w:szCs w:val="24"/>
        </w:rPr>
        <w:t>kupují</w:t>
      </w:r>
      <w:r w:rsidR="007140F7" w:rsidRPr="009E200B">
        <w:rPr>
          <w:color w:val="000000"/>
          <w:sz w:val="24"/>
          <w:szCs w:val="24"/>
        </w:rPr>
        <w:t>cí</w:t>
      </w:r>
      <w:r w:rsidR="00B965D8" w:rsidRPr="009E200B">
        <w:rPr>
          <w:color w:val="000000"/>
          <w:sz w:val="24"/>
          <w:szCs w:val="24"/>
        </w:rPr>
        <w:t xml:space="preserve"> zjistil a které včas </w:t>
      </w:r>
      <w:r w:rsidR="00124250" w:rsidRPr="009E200B">
        <w:rPr>
          <w:color w:val="000000"/>
          <w:sz w:val="24"/>
          <w:szCs w:val="24"/>
        </w:rPr>
        <w:t xml:space="preserve">písemně </w:t>
      </w:r>
      <w:r w:rsidR="00B965D8" w:rsidRPr="009E200B">
        <w:rPr>
          <w:color w:val="000000"/>
          <w:sz w:val="24"/>
          <w:szCs w:val="24"/>
        </w:rPr>
        <w:t>reklamoval</w:t>
      </w:r>
      <w:r w:rsidR="0066442D" w:rsidRPr="009E200B">
        <w:rPr>
          <w:color w:val="000000"/>
          <w:sz w:val="24"/>
          <w:szCs w:val="24"/>
        </w:rPr>
        <w:t>.</w:t>
      </w:r>
      <w:r w:rsidR="00AC0EA0" w:rsidRPr="009E200B">
        <w:rPr>
          <w:color w:val="000000"/>
          <w:sz w:val="24"/>
          <w:szCs w:val="24"/>
        </w:rPr>
        <w:t xml:space="preserve"> </w:t>
      </w:r>
      <w:r w:rsidR="007140F7" w:rsidRPr="009E200B">
        <w:rPr>
          <w:color w:val="000000"/>
          <w:sz w:val="24"/>
          <w:szCs w:val="24"/>
        </w:rPr>
        <w:t>Kupující</w:t>
      </w:r>
      <w:r w:rsidR="00B965D8" w:rsidRPr="009E200B">
        <w:rPr>
          <w:color w:val="000000"/>
          <w:sz w:val="24"/>
          <w:szCs w:val="24"/>
        </w:rPr>
        <w:t xml:space="preserve"> je povinen reklamovat zjevné vady dle možností okamžitě při jejich zjištění, nejpozději ovšem do data vypršení záruční doby.</w:t>
      </w:r>
      <w:r w:rsidR="00124250" w:rsidRPr="009E200B">
        <w:rPr>
          <w:color w:val="000000"/>
          <w:sz w:val="24"/>
          <w:szCs w:val="24"/>
        </w:rPr>
        <w:t xml:space="preserve"> </w:t>
      </w:r>
      <w:r w:rsidR="002C58AE" w:rsidRPr="009E200B">
        <w:rPr>
          <w:color w:val="000000"/>
          <w:sz w:val="24"/>
          <w:szCs w:val="24"/>
        </w:rPr>
        <w:t>Prodávající</w:t>
      </w:r>
      <w:r w:rsidR="0066442D" w:rsidRPr="009E200B">
        <w:rPr>
          <w:color w:val="000000"/>
          <w:sz w:val="24"/>
          <w:szCs w:val="24"/>
        </w:rPr>
        <w:t xml:space="preserve"> je povinen tyto vady odstranit na své náklady</w:t>
      </w:r>
      <w:r w:rsidR="002C58AE" w:rsidRPr="009E200B">
        <w:rPr>
          <w:color w:val="000000"/>
          <w:sz w:val="24"/>
          <w:szCs w:val="24"/>
        </w:rPr>
        <w:t xml:space="preserve"> včetně dopravy</w:t>
      </w:r>
      <w:r w:rsidR="0066442D" w:rsidRPr="009E200B">
        <w:rPr>
          <w:color w:val="000000"/>
          <w:sz w:val="24"/>
          <w:szCs w:val="24"/>
        </w:rPr>
        <w:t>.</w:t>
      </w:r>
    </w:p>
    <w:p w:rsidR="00AC0EA0" w:rsidRPr="009E200B" w:rsidRDefault="00EE359D" w:rsidP="008E288D">
      <w:pPr>
        <w:numPr>
          <w:ilvl w:val="0"/>
          <w:numId w:val="5"/>
        </w:numPr>
        <w:spacing w:after="120" w:line="240" w:lineRule="auto"/>
        <w:ind w:left="426" w:hanging="357"/>
        <w:jc w:val="both"/>
        <w:rPr>
          <w:color w:val="000000"/>
          <w:sz w:val="24"/>
          <w:szCs w:val="24"/>
        </w:rPr>
      </w:pPr>
      <w:r w:rsidRPr="009E200B">
        <w:rPr>
          <w:color w:val="000000"/>
          <w:sz w:val="24"/>
          <w:szCs w:val="24"/>
        </w:rPr>
        <w:t>Prodávající</w:t>
      </w:r>
      <w:r w:rsidR="00AC0EA0" w:rsidRPr="009E200B">
        <w:rPr>
          <w:color w:val="000000"/>
          <w:sz w:val="24"/>
          <w:szCs w:val="24"/>
        </w:rPr>
        <w:t xml:space="preserve"> neodpovídá za vady vzniklé nedodržením podmínek při provozu zařízení nebo při zásahu třetí osoby, zejména při krádeži zařízení nebo jeho poškození.</w:t>
      </w:r>
    </w:p>
    <w:p w:rsidR="00AC0EA0" w:rsidRPr="009E200B" w:rsidRDefault="00AC0EA0" w:rsidP="008E288D">
      <w:pPr>
        <w:numPr>
          <w:ilvl w:val="0"/>
          <w:numId w:val="5"/>
        </w:numPr>
        <w:spacing w:after="120" w:line="240" w:lineRule="auto"/>
        <w:ind w:left="426" w:hanging="357"/>
        <w:jc w:val="both"/>
        <w:rPr>
          <w:color w:val="000000"/>
          <w:sz w:val="24"/>
          <w:szCs w:val="24"/>
        </w:rPr>
      </w:pPr>
      <w:r w:rsidRPr="009E200B">
        <w:rPr>
          <w:color w:val="000000"/>
          <w:sz w:val="24"/>
          <w:szCs w:val="24"/>
        </w:rPr>
        <w:t xml:space="preserve">Záruční doba začíná běžet dnem </w:t>
      </w:r>
      <w:r w:rsidR="00C15399" w:rsidRPr="009E200B">
        <w:rPr>
          <w:color w:val="000000"/>
          <w:sz w:val="24"/>
          <w:szCs w:val="24"/>
        </w:rPr>
        <w:t>předání předmětu smlouvy</w:t>
      </w:r>
      <w:r w:rsidR="002C58AE" w:rsidRPr="009E200B">
        <w:rPr>
          <w:color w:val="000000"/>
          <w:sz w:val="24"/>
          <w:szCs w:val="24"/>
        </w:rPr>
        <w:t>, uvedeném na dodacím listu, po</w:t>
      </w:r>
      <w:r w:rsidR="00E644E9" w:rsidRPr="009E200B">
        <w:rPr>
          <w:color w:val="000000"/>
          <w:sz w:val="24"/>
          <w:szCs w:val="24"/>
        </w:rPr>
        <w:t>depsaném</w:t>
      </w:r>
      <w:r w:rsidR="002C58AE" w:rsidRPr="009E200B">
        <w:rPr>
          <w:color w:val="000000"/>
          <w:sz w:val="24"/>
          <w:szCs w:val="24"/>
        </w:rPr>
        <w:t xml:space="preserve"> </w:t>
      </w:r>
      <w:r w:rsidR="00C879E3">
        <w:rPr>
          <w:color w:val="000000"/>
          <w:sz w:val="24"/>
          <w:szCs w:val="24"/>
        </w:rPr>
        <w:t>vedoucí</w:t>
      </w:r>
      <w:r w:rsidR="00F054BA">
        <w:rPr>
          <w:color w:val="000000"/>
          <w:sz w:val="24"/>
          <w:szCs w:val="24"/>
        </w:rPr>
        <w:t>m pracovníkem příslušného oddělení uvedeným</w:t>
      </w:r>
      <w:r w:rsidR="00C879E3">
        <w:rPr>
          <w:color w:val="000000"/>
          <w:sz w:val="24"/>
          <w:szCs w:val="24"/>
        </w:rPr>
        <w:t xml:space="preserve"> v objednávce.</w:t>
      </w:r>
    </w:p>
    <w:p w:rsidR="0028760E" w:rsidRPr="009E200B" w:rsidRDefault="002C58AE" w:rsidP="00CE4975">
      <w:pPr>
        <w:numPr>
          <w:ilvl w:val="0"/>
          <w:numId w:val="5"/>
        </w:numPr>
        <w:spacing w:after="120" w:line="240" w:lineRule="auto"/>
        <w:ind w:left="426" w:hanging="357"/>
        <w:jc w:val="both"/>
        <w:rPr>
          <w:color w:val="000000"/>
          <w:sz w:val="24"/>
          <w:szCs w:val="24"/>
        </w:rPr>
      </w:pPr>
      <w:r w:rsidRPr="009E200B">
        <w:rPr>
          <w:color w:val="000000"/>
          <w:sz w:val="24"/>
          <w:szCs w:val="24"/>
        </w:rPr>
        <w:t>Prodávající garantuje zajištění pozáručního servisu</w:t>
      </w:r>
      <w:r w:rsidR="006F2379" w:rsidRPr="009E200B">
        <w:rPr>
          <w:color w:val="000000"/>
          <w:sz w:val="24"/>
          <w:szCs w:val="24"/>
        </w:rPr>
        <w:t>.</w:t>
      </w:r>
    </w:p>
    <w:p w:rsidR="005B419C" w:rsidRDefault="005B419C" w:rsidP="008E288D">
      <w:pPr>
        <w:spacing w:before="240" w:after="0" w:line="240" w:lineRule="auto"/>
        <w:jc w:val="center"/>
        <w:rPr>
          <w:b/>
          <w:color w:val="000000"/>
          <w:sz w:val="24"/>
          <w:szCs w:val="24"/>
        </w:rPr>
      </w:pPr>
    </w:p>
    <w:p w:rsidR="0066442D" w:rsidRPr="009E200B" w:rsidRDefault="0066442D" w:rsidP="008E288D">
      <w:pPr>
        <w:spacing w:before="240" w:after="0" w:line="240" w:lineRule="auto"/>
        <w:jc w:val="center"/>
        <w:rPr>
          <w:b/>
          <w:color w:val="000000"/>
          <w:sz w:val="24"/>
          <w:szCs w:val="24"/>
        </w:rPr>
      </w:pPr>
      <w:r w:rsidRPr="009E200B">
        <w:rPr>
          <w:b/>
          <w:color w:val="000000"/>
          <w:sz w:val="24"/>
          <w:szCs w:val="24"/>
        </w:rPr>
        <w:t xml:space="preserve">Článek </w:t>
      </w:r>
      <w:r w:rsidR="002C58AE" w:rsidRPr="009E200B">
        <w:rPr>
          <w:b/>
          <w:color w:val="000000"/>
          <w:sz w:val="24"/>
          <w:szCs w:val="24"/>
        </w:rPr>
        <w:t>V</w:t>
      </w:r>
      <w:r w:rsidRPr="009E200B">
        <w:rPr>
          <w:b/>
          <w:color w:val="000000"/>
          <w:sz w:val="24"/>
          <w:szCs w:val="24"/>
        </w:rPr>
        <w:t>I.</w:t>
      </w:r>
    </w:p>
    <w:p w:rsidR="0066442D" w:rsidRPr="008E288D" w:rsidRDefault="006F2379" w:rsidP="008E288D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9E200B">
        <w:rPr>
          <w:b/>
          <w:color w:val="000000"/>
          <w:sz w:val="24"/>
          <w:szCs w:val="24"/>
        </w:rPr>
        <w:t>Sankce a smluvní pokuty</w:t>
      </w:r>
    </w:p>
    <w:p w:rsidR="006F2379" w:rsidRPr="009E200B" w:rsidRDefault="006F2379" w:rsidP="008E288D">
      <w:pPr>
        <w:numPr>
          <w:ilvl w:val="0"/>
          <w:numId w:val="6"/>
        </w:numPr>
        <w:spacing w:after="120" w:line="240" w:lineRule="auto"/>
        <w:ind w:left="426" w:hanging="357"/>
        <w:jc w:val="both"/>
        <w:rPr>
          <w:color w:val="000000"/>
          <w:sz w:val="24"/>
          <w:szCs w:val="24"/>
        </w:rPr>
      </w:pPr>
      <w:r w:rsidRPr="009E200B">
        <w:rPr>
          <w:color w:val="000000"/>
          <w:sz w:val="24"/>
          <w:szCs w:val="24"/>
        </w:rPr>
        <w:t xml:space="preserve">Pokud </w:t>
      </w:r>
      <w:r w:rsidR="00EE359D" w:rsidRPr="009E200B">
        <w:rPr>
          <w:color w:val="000000"/>
          <w:sz w:val="24"/>
          <w:szCs w:val="24"/>
        </w:rPr>
        <w:t>prodávající</w:t>
      </w:r>
      <w:r w:rsidRPr="009E200B">
        <w:rPr>
          <w:color w:val="000000"/>
          <w:sz w:val="24"/>
          <w:szCs w:val="24"/>
        </w:rPr>
        <w:t xml:space="preserve"> </w:t>
      </w:r>
      <w:r w:rsidR="003B42E7" w:rsidRPr="009E200B">
        <w:rPr>
          <w:color w:val="000000"/>
          <w:sz w:val="24"/>
          <w:szCs w:val="24"/>
        </w:rPr>
        <w:t xml:space="preserve">nedodrží </w:t>
      </w:r>
      <w:r w:rsidR="005937C4" w:rsidRPr="009E200B">
        <w:rPr>
          <w:color w:val="000000"/>
          <w:sz w:val="24"/>
          <w:szCs w:val="24"/>
        </w:rPr>
        <w:t xml:space="preserve">při dodání předmětu smlouvy </w:t>
      </w:r>
      <w:r w:rsidR="003B42E7" w:rsidRPr="009E200B">
        <w:rPr>
          <w:color w:val="000000"/>
          <w:sz w:val="24"/>
          <w:szCs w:val="24"/>
        </w:rPr>
        <w:t xml:space="preserve">dobu plnění, uvedenou v článku </w:t>
      </w:r>
      <w:r w:rsidR="00EE359D" w:rsidRPr="009E200B">
        <w:rPr>
          <w:color w:val="000000"/>
          <w:sz w:val="24"/>
          <w:szCs w:val="24"/>
        </w:rPr>
        <w:t>III</w:t>
      </w:r>
      <w:r w:rsidR="003B42E7" w:rsidRPr="009E200B">
        <w:rPr>
          <w:color w:val="000000"/>
          <w:sz w:val="24"/>
          <w:szCs w:val="24"/>
        </w:rPr>
        <w:t xml:space="preserve"> </w:t>
      </w:r>
      <w:proofErr w:type="gramStart"/>
      <w:r w:rsidR="003B42E7" w:rsidRPr="009E200B">
        <w:rPr>
          <w:color w:val="000000"/>
          <w:sz w:val="24"/>
          <w:szCs w:val="24"/>
        </w:rPr>
        <w:t>této</w:t>
      </w:r>
      <w:proofErr w:type="gramEnd"/>
      <w:r w:rsidR="003B42E7" w:rsidRPr="009E200B">
        <w:rPr>
          <w:color w:val="000000"/>
          <w:sz w:val="24"/>
          <w:szCs w:val="24"/>
        </w:rPr>
        <w:t xml:space="preserve"> smlouvy</w:t>
      </w:r>
      <w:r w:rsidR="00D101A8" w:rsidRPr="009E200B">
        <w:rPr>
          <w:color w:val="000000"/>
          <w:sz w:val="24"/>
          <w:szCs w:val="24"/>
        </w:rPr>
        <w:t xml:space="preserve">, je povinen zaplatit </w:t>
      </w:r>
      <w:r w:rsidR="00EE359D" w:rsidRPr="009E200B">
        <w:rPr>
          <w:color w:val="000000"/>
          <w:sz w:val="24"/>
          <w:szCs w:val="24"/>
        </w:rPr>
        <w:t>kupujícímu</w:t>
      </w:r>
      <w:r w:rsidR="00D101A8" w:rsidRPr="009E200B">
        <w:rPr>
          <w:color w:val="000000"/>
          <w:sz w:val="24"/>
          <w:szCs w:val="24"/>
        </w:rPr>
        <w:t xml:space="preserve"> smluvní pokutu ve výši </w:t>
      </w:r>
      <w:r w:rsidR="00A37DE0">
        <w:rPr>
          <w:color w:val="000000"/>
          <w:sz w:val="24"/>
          <w:szCs w:val="24"/>
        </w:rPr>
        <w:t>0,</w:t>
      </w:r>
      <w:r w:rsidR="007D49D2">
        <w:rPr>
          <w:color w:val="000000"/>
          <w:sz w:val="24"/>
          <w:szCs w:val="24"/>
        </w:rPr>
        <w:t>1% z dlužné částky</w:t>
      </w:r>
      <w:r w:rsidR="00892CCD">
        <w:rPr>
          <w:color w:val="000000"/>
          <w:sz w:val="24"/>
          <w:szCs w:val="24"/>
        </w:rPr>
        <w:t xml:space="preserve"> za každý den prodlení.</w:t>
      </w:r>
    </w:p>
    <w:p w:rsidR="00D101A8" w:rsidRDefault="00D101A8" w:rsidP="008E288D">
      <w:pPr>
        <w:numPr>
          <w:ilvl w:val="0"/>
          <w:numId w:val="6"/>
        </w:numPr>
        <w:spacing w:after="120" w:line="240" w:lineRule="auto"/>
        <w:ind w:left="426"/>
        <w:jc w:val="both"/>
        <w:rPr>
          <w:color w:val="000000"/>
          <w:sz w:val="24"/>
          <w:szCs w:val="24"/>
        </w:rPr>
      </w:pPr>
      <w:r w:rsidRPr="009E200B">
        <w:rPr>
          <w:color w:val="000000"/>
          <w:sz w:val="24"/>
          <w:szCs w:val="24"/>
        </w:rPr>
        <w:t xml:space="preserve">Neuhradí-li </w:t>
      </w:r>
      <w:r w:rsidR="00EE359D" w:rsidRPr="009E200B">
        <w:rPr>
          <w:color w:val="000000"/>
          <w:sz w:val="24"/>
          <w:szCs w:val="24"/>
        </w:rPr>
        <w:t>kupující</w:t>
      </w:r>
      <w:r w:rsidRPr="009E200B">
        <w:rPr>
          <w:color w:val="000000"/>
          <w:sz w:val="24"/>
          <w:szCs w:val="24"/>
        </w:rPr>
        <w:t xml:space="preserve"> </w:t>
      </w:r>
      <w:r w:rsidR="00964EFC" w:rsidRPr="009E200B">
        <w:rPr>
          <w:color w:val="000000"/>
          <w:sz w:val="24"/>
          <w:szCs w:val="24"/>
        </w:rPr>
        <w:t xml:space="preserve">dohodnutou </w:t>
      </w:r>
      <w:r w:rsidRPr="009E200B">
        <w:rPr>
          <w:color w:val="000000"/>
          <w:sz w:val="24"/>
          <w:szCs w:val="24"/>
        </w:rPr>
        <w:t xml:space="preserve">kupní cenu ve lhůtě splatnosti, je </w:t>
      </w:r>
      <w:r w:rsidR="00EE359D" w:rsidRPr="009E200B">
        <w:rPr>
          <w:color w:val="000000"/>
          <w:sz w:val="24"/>
          <w:szCs w:val="24"/>
        </w:rPr>
        <w:t>prodávající</w:t>
      </w:r>
      <w:r w:rsidR="00622478" w:rsidRPr="009E200B">
        <w:rPr>
          <w:color w:val="000000"/>
          <w:sz w:val="24"/>
          <w:szCs w:val="24"/>
        </w:rPr>
        <w:t xml:space="preserve"> </w:t>
      </w:r>
      <w:r w:rsidRPr="009E200B">
        <w:rPr>
          <w:color w:val="000000"/>
          <w:sz w:val="24"/>
          <w:szCs w:val="24"/>
        </w:rPr>
        <w:t>oprávněn účtovat kupujíc</w:t>
      </w:r>
      <w:r w:rsidR="00C879E3">
        <w:rPr>
          <w:color w:val="000000"/>
          <w:sz w:val="24"/>
          <w:szCs w:val="24"/>
        </w:rPr>
        <w:t>ímu úrok z prodlení ve výši 0,1</w:t>
      </w:r>
      <w:r w:rsidRPr="009E200B">
        <w:rPr>
          <w:color w:val="000000"/>
          <w:sz w:val="24"/>
          <w:szCs w:val="24"/>
        </w:rPr>
        <w:t xml:space="preserve">% z dlužné částky za každý den prodlení, přičemž uhrazením se rozumí okamžik připsání platby na účet </w:t>
      </w:r>
      <w:r w:rsidR="00EE359D" w:rsidRPr="009E200B">
        <w:rPr>
          <w:color w:val="000000"/>
          <w:sz w:val="24"/>
          <w:szCs w:val="24"/>
        </w:rPr>
        <w:t>prodávajícího</w:t>
      </w:r>
      <w:r w:rsidRPr="009E200B">
        <w:rPr>
          <w:color w:val="000000"/>
          <w:sz w:val="24"/>
          <w:szCs w:val="24"/>
        </w:rPr>
        <w:t>.</w:t>
      </w:r>
    </w:p>
    <w:p w:rsidR="00A37DE0" w:rsidRPr="009E200B" w:rsidRDefault="00A37DE0" w:rsidP="008E288D">
      <w:pPr>
        <w:numPr>
          <w:ilvl w:val="0"/>
          <w:numId w:val="6"/>
        </w:numPr>
        <w:spacing w:after="120" w:line="24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 případ prodlení zhotovitele s odstraněním reklamované závady v záruční lhůtě, která je stanovena touto smlouvou, vzniká smluvní pokuta ve výši 5.000,- Kč za každý den prodlení pro jednotlivý případ.</w:t>
      </w:r>
    </w:p>
    <w:p w:rsidR="005B419C" w:rsidRDefault="005B419C" w:rsidP="008E288D">
      <w:pPr>
        <w:spacing w:before="240" w:after="0" w:line="240" w:lineRule="auto"/>
        <w:jc w:val="center"/>
        <w:rPr>
          <w:b/>
          <w:color w:val="000000"/>
          <w:sz w:val="24"/>
          <w:szCs w:val="24"/>
        </w:rPr>
      </w:pPr>
    </w:p>
    <w:p w:rsidR="00147371" w:rsidRPr="009E200B" w:rsidRDefault="00147371" w:rsidP="008E288D">
      <w:pPr>
        <w:spacing w:before="240" w:after="0" w:line="240" w:lineRule="auto"/>
        <w:jc w:val="center"/>
        <w:rPr>
          <w:b/>
          <w:color w:val="000000"/>
          <w:sz w:val="24"/>
          <w:szCs w:val="24"/>
        </w:rPr>
      </w:pPr>
      <w:r w:rsidRPr="009E200B">
        <w:rPr>
          <w:b/>
          <w:color w:val="000000"/>
          <w:sz w:val="24"/>
          <w:szCs w:val="24"/>
        </w:rPr>
        <w:t xml:space="preserve">Článek </w:t>
      </w:r>
      <w:r w:rsidR="002C58AE" w:rsidRPr="009E200B">
        <w:rPr>
          <w:b/>
          <w:color w:val="000000"/>
          <w:sz w:val="24"/>
          <w:szCs w:val="24"/>
        </w:rPr>
        <w:t>VII</w:t>
      </w:r>
      <w:r w:rsidRPr="009E200B">
        <w:rPr>
          <w:b/>
          <w:color w:val="000000"/>
          <w:sz w:val="24"/>
          <w:szCs w:val="24"/>
        </w:rPr>
        <w:t>.</w:t>
      </w:r>
    </w:p>
    <w:p w:rsidR="00147371" w:rsidRPr="008E288D" w:rsidRDefault="00147371" w:rsidP="008E288D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9E200B">
        <w:rPr>
          <w:b/>
          <w:color w:val="000000"/>
          <w:sz w:val="24"/>
          <w:szCs w:val="24"/>
        </w:rPr>
        <w:t>Vlastnické právo</w:t>
      </w:r>
    </w:p>
    <w:p w:rsidR="00147371" w:rsidRPr="009E200B" w:rsidRDefault="0058411B" w:rsidP="008E288D">
      <w:pPr>
        <w:spacing w:line="240" w:lineRule="auto"/>
        <w:jc w:val="both"/>
        <w:rPr>
          <w:color w:val="000000"/>
          <w:sz w:val="24"/>
          <w:szCs w:val="24"/>
        </w:rPr>
      </w:pPr>
      <w:r w:rsidRPr="009E200B">
        <w:rPr>
          <w:color w:val="000000"/>
          <w:sz w:val="24"/>
          <w:szCs w:val="24"/>
        </w:rPr>
        <w:t>Vlastnické právo přechází z </w:t>
      </w:r>
      <w:r w:rsidR="003E3E26" w:rsidRPr="009E200B">
        <w:rPr>
          <w:color w:val="000000"/>
          <w:sz w:val="24"/>
          <w:szCs w:val="24"/>
        </w:rPr>
        <w:t>prodávajícího</w:t>
      </w:r>
      <w:r w:rsidRPr="009E200B">
        <w:rPr>
          <w:color w:val="000000"/>
          <w:sz w:val="24"/>
          <w:szCs w:val="24"/>
        </w:rPr>
        <w:t xml:space="preserve"> na </w:t>
      </w:r>
      <w:r w:rsidR="003E3E26" w:rsidRPr="009E200B">
        <w:rPr>
          <w:color w:val="000000"/>
          <w:sz w:val="24"/>
          <w:szCs w:val="24"/>
        </w:rPr>
        <w:t>kupujícího</w:t>
      </w:r>
      <w:r w:rsidRPr="009E200B">
        <w:rPr>
          <w:color w:val="000000"/>
          <w:sz w:val="24"/>
          <w:szCs w:val="24"/>
        </w:rPr>
        <w:t xml:space="preserve"> okamžikem úplného připsání celkové </w:t>
      </w:r>
      <w:r w:rsidR="005937C4" w:rsidRPr="009E200B">
        <w:rPr>
          <w:color w:val="000000"/>
          <w:sz w:val="24"/>
          <w:szCs w:val="24"/>
        </w:rPr>
        <w:t xml:space="preserve">kupní </w:t>
      </w:r>
      <w:r w:rsidRPr="009E200B">
        <w:rPr>
          <w:color w:val="000000"/>
          <w:sz w:val="24"/>
          <w:szCs w:val="24"/>
        </w:rPr>
        <w:t xml:space="preserve">ceny na účet </w:t>
      </w:r>
      <w:r w:rsidR="003E3E26" w:rsidRPr="009E200B">
        <w:rPr>
          <w:color w:val="000000"/>
          <w:sz w:val="24"/>
          <w:szCs w:val="24"/>
        </w:rPr>
        <w:t>prodávajícího</w:t>
      </w:r>
      <w:r w:rsidRPr="009E200B">
        <w:rPr>
          <w:color w:val="000000"/>
          <w:sz w:val="24"/>
          <w:szCs w:val="24"/>
        </w:rPr>
        <w:t>.</w:t>
      </w:r>
    </w:p>
    <w:p w:rsidR="005B419C" w:rsidRDefault="005B419C" w:rsidP="008E288D">
      <w:pPr>
        <w:spacing w:before="240" w:after="0" w:line="240" w:lineRule="auto"/>
        <w:jc w:val="center"/>
        <w:rPr>
          <w:b/>
          <w:color w:val="000000"/>
          <w:sz w:val="24"/>
          <w:szCs w:val="24"/>
        </w:rPr>
      </w:pPr>
    </w:p>
    <w:p w:rsidR="0058411B" w:rsidRPr="009E200B" w:rsidRDefault="0058411B" w:rsidP="008E288D">
      <w:pPr>
        <w:spacing w:before="240" w:after="0" w:line="240" w:lineRule="auto"/>
        <w:jc w:val="center"/>
        <w:rPr>
          <w:b/>
          <w:color w:val="000000"/>
          <w:sz w:val="24"/>
          <w:szCs w:val="24"/>
        </w:rPr>
      </w:pPr>
      <w:r w:rsidRPr="009E200B">
        <w:rPr>
          <w:b/>
          <w:color w:val="000000"/>
          <w:sz w:val="24"/>
          <w:szCs w:val="24"/>
        </w:rPr>
        <w:t xml:space="preserve">Článek </w:t>
      </w:r>
      <w:r w:rsidR="002C58AE" w:rsidRPr="009E200B">
        <w:rPr>
          <w:b/>
          <w:color w:val="000000"/>
          <w:sz w:val="24"/>
          <w:szCs w:val="24"/>
        </w:rPr>
        <w:t>VIII.</w:t>
      </w:r>
    </w:p>
    <w:p w:rsidR="0058411B" w:rsidRPr="008E288D" w:rsidRDefault="0058411B" w:rsidP="008E288D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9E200B">
        <w:rPr>
          <w:b/>
          <w:color w:val="000000"/>
          <w:sz w:val="24"/>
          <w:szCs w:val="24"/>
        </w:rPr>
        <w:t>Závěrečná ustanovení</w:t>
      </w:r>
    </w:p>
    <w:p w:rsidR="003B42E7" w:rsidRPr="009E200B" w:rsidRDefault="003B42E7" w:rsidP="008E288D">
      <w:pPr>
        <w:numPr>
          <w:ilvl w:val="0"/>
          <w:numId w:val="7"/>
        </w:numPr>
        <w:spacing w:after="120" w:line="240" w:lineRule="auto"/>
        <w:ind w:left="426"/>
        <w:jc w:val="both"/>
        <w:rPr>
          <w:color w:val="000000"/>
          <w:sz w:val="24"/>
          <w:szCs w:val="24"/>
        </w:rPr>
      </w:pPr>
      <w:r w:rsidRPr="009E200B">
        <w:rPr>
          <w:color w:val="000000"/>
          <w:sz w:val="24"/>
          <w:szCs w:val="24"/>
        </w:rPr>
        <w:lastRenderedPageBreak/>
        <w:t xml:space="preserve">Měnit nebo doplňovat text této smlouvy je možné jen formou písemných dodatků, které budou schváleny příslušnými orgány </w:t>
      </w:r>
      <w:r w:rsidR="005366FC" w:rsidRPr="009E200B">
        <w:rPr>
          <w:color w:val="000000"/>
          <w:sz w:val="24"/>
          <w:szCs w:val="24"/>
        </w:rPr>
        <w:t>kupujícího</w:t>
      </w:r>
      <w:r w:rsidRPr="009E200B">
        <w:rPr>
          <w:color w:val="000000"/>
          <w:sz w:val="24"/>
          <w:szCs w:val="24"/>
        </w:rPr>
        <w:t xml:space="preserve"> a podepsány oprávněnými zástupci obou smluvních stran.</w:t>
      </w:r>
    </w:p>
    <w:p w:rsidR="003B42E7" w:rsidRPr="009E200B" w:rsidRDefault="003B42E7" w:rsidP="008E288D">
      <w:pPr>
        <w:numPr>
          <w:ilvl w:val="0"/>
          <w:numId w:val="7"/>
        </w:numPr>
        <w:spacing w:after="120" w:line="240" w:lineRule="auto"/>
        <w:ind w:left="426"/>
        <w:jc w:val="both"/>
        <w:rPr>
          <w:color w:val="000000"/>
          <w:sz w:val="24"/>
          <w:szCs w:val="24"/>
        </w:rPr>
      </w:pPr>
      <w:r w:rsidRPr="009E200B">
        <w:rPr>
          <w:color w:val="000000"/>
          <w:sz w:val="24"/>
          <w:szCs w:val="24"/>
        </w:rPr>
        <w:t xml:space="preserve">V otázkách, které nejsou výslovně smlouvou upraveny, se řídí právní vztahy smluvních stran ustanoveními </w:t>
      </w:r>
      <w:r w:rsidR="006E0572" w:rsidRPr="009E200B">
        <w:rPr>
          <w:color w:val="000000"/>
          <w:sz w:val="24"/>
          <w:szCs w:val="24"/>
        </w:rPr>
        <w:t>O</w:t>
      </w:r>
      <w:r w:rsidRPr="009E200B">
        <w:rPr>
          <w:color w:val="000000"/>
          <w:sz w:val="24"/>
          <w:szCs w:val="24"/>
        </w:rPr>
        <w:t>b</w:t>
      </w:r>
      <w:r w:rsidR="00EC39E5" w:rsidRPr="009E200B">
        <w:rPr>
          <w:color w:val="000000"/>
          <w:sz w:val="24"/>
          <w:szCs w:val="24"/>
        </w:rPr>
        <w:t>čanského</w:t>
      </w:r>
      <w:r w:rsidRPr="009E200B">
        <w:rPr>
          <w:color w:val="000000"/>
          <w:sz w:val="24"/>
          <w:szCs w:val="24"/>
        </w:rPr>
        <w:t xml:space="preserve"> zákoníku v platném znění.</w:t>
      </w:r>
    </w:p>
    <w:p w:rsidR="003B42E7" w:rsidRPr="009E200B" w:rsidRDefault="003B42E7" w:rsidP="008E288D">
      <w:pPr>
        <w:numPr>
          <w:ilvl w:val="0"/>
          <w:numId w:val="7"/>
        </w:numPr>
        <w:spacing w:after="120" w:line="240" w:lineRule="auto"/>
        <w:ind w:left="426"/>
        <w:jc w:val="both"/>
        <w:rPr>
          <w:color w:val="000000"/>
          <w:sz w:val="24"/>
          <w:szCs w:val="24"/>
        </w:rPr>
      </w:pPr>
      <w:r w:rsidRPr="009E200B">
        <w:rPr>
          <w:color w:val="000000"/>
          <w:sz w:val="24"/>
          <w:szCs w:val="24"/>
        </w:rPr>
        <w:t xml:space="preserve">Tato smlouva je vyhotovena ve dvou stejnopisech, z nichž jeden obdrží </w:t>
      </w:r>
      <w:r w:rsidR="005366FC" w:rsidRPr="009E200B">
        <w:rPr>
          <w:color w:val="000000"/>
          <w:sz w:val="24"/>
          <w:szCs w:val="24"/>
        </w:rPr>
        <w:t>prodávající</w:t>
      </w:r>
      <w:r w:rsidRPr="009E200B">
        <w:rPr>
          <w:color w:val="000000"/>
          <w:sz w:val="24"/>
          <w:szCs w:val="24"/>
        </w:rPr>
        <w:t xml:space="preserve"> a druhý </w:t>
      </w:r>
      <w:r w:rsidR="005366FC" w:rsidRPr="009E200B">
        <w:rPr>
          <w:color w:val="000000"/>
          <w:sz w:val="24"/>
          <w:szCs w:val="24"/>
        </w:rPr>
        <w:t>kupující</w:t>
      </w:r>
      <w:r w:rsidRPr="009E200B">
        <w:rPr>
          <w:color w:val="000000"/>
          <w:sz w:val="24"/>
          <w:szCs w:val="24"/>
        </w:rPr>
        <w:t>.</w:t>
      </w:r>
    </w:p>
    <w:p w:rsidR="003B42E7" w:rsidRPr="009E200B" w:rsidRDefault="003B42E7" w:rsidP="008E288D">
      <w:pPr>
        <w:numPr>
          <w:ilvl w:val="0"/>
          <w:numId w:val="7"/>
        </w:numPr>
        <w:spacing w:after="120" w:line="240" w:lineRule="auto"/>
        <w:ind w:left="426"/>
        <w:jc w:val="both"/>
        <w:rPr>
          <w:color w:val="000000"/>
          <w:sz w:val="24"/>
          <w:szCs w:val="24"/>
        </w:rPr>
      </w:pPr>
      <w:r w:rsidRPr="009E200B">
        <w:rPr>
          <w:color w:val="000000"/>
          <w:sz w:val="24"/>
          <w:szCs w:val="24"/>
        </w:rPr>
        <w:t>Obě smluvní strany prohlašují, že se seznámily s celým textem smlouvy včetně jejích příloh</w:t>
      </w:r>
      <w:r w:rsidR="00892CCD">
        <w:rPr>
          <w:color w:val="000000"/>
          <w:sz w:val="24"/>
          <w:szCs w:val="24"/>
        </w:rPr>
        <w:t xml:space="preserve"> </w:t>
      </w:r>
      <w:r w:rsidRPr="009E200B">
        <w:rPr>
          <w:color w:val="000000"/>
          <w:sz w:val="24"/>
          <w:szCs w:val="24"/>
        </w:rPr>
        <w:t>a s celým obsahem smlouvy souhlasí. Současně prohlašují, že tato smlouva nebyla sjednána v tísni ani za jinak jednostranně nevýhodných podmínek.</w:t>
      </w:r>
    </w:p>
    <w:p w:rsidR="00CC0C62" w:rsidRDefault="003B42E7" w:rsidP="00CC0C62">
      <w:pPr>
        <w:numPr>
          <w:ilvl w:val="0"/>
          <w:numId w:val="7"/>
        </w:numPr>
        <w:spacing w:after="120" w:line="240" w:lineRule="auto"/>
        <w:ind w:left="426"/>
        <w:jc w:val="both"/>
        <w:rPr>
          <w:color w:val="000000"/>
          <w:sz w:val="24"/>
          <w:szCs w:val="24"/>
        </w:rPr>
      </w:pPr>
      <w:r w:rsidRPr="009E200B">
        <w:rPr>
          <w:color w:val="000000"/>
          <w:sz w:val="24"/>
          <w:szCs w:val="24"/>
        </w:rPr>
        <w:t>Tato smlouva nabývá platnosti a účinnosti dnem podpisu obou smluvních stran.</w:t>
      </w:r>
    </w:p>
    <w:p w:rsidR="00D40D63" w:rsidRDefault="00D40D63" w:rsidP="00D40D63">
      <w:pPr>
        <w:spacing w:after="120" w:line="240" w:lineRule="auto"/>
        <w:jc w:val="both"/>
        <w:rPr>
          <w:color w:val="000000"/>
          <w:sz w:val="24"/>
          <w:szCs w:val="24"/>
        </w:rPr>
      </w:pPr>
    </w:p>
    <w:p w:rsidR="00A25C4C" w:rsidRPr="00A25C4C" w:rsidRDefault="00A25C4C" w:rsidP="00A25C4C">
      <w:pPr>
        <w:spacing w:after="120" w:line="240" w:lineRule="auto"/>
        <w:ind w:left="426"/>
        <w:jc w:val="both"/>
        <w:rPr>
          <w:color w:val="000000"/>
          <w:sz w:val="24"/>
          <w:szCs w:val="24"/>
        </w:rPr>
      </w:pPr>
    </w:p>
    <w:p w:rsidR="00C05539" w:rsidRDefault="00CE063C" w:rsidP="00C05539">
      <w:pPr>
        <w:tabs>
          <w:tab w:val="left" w:pos="567"/>
          <w:tab w:val="center" w:pos="4932"/>
        </w:tabs>
        <w:spacing w:after="120" w:line="72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</w:t>
      </w:r>
      <w:r w:rsidR="00BA7C87">
        <w:rPr>
          <w:color w:val="000000"/>
          <w:sz w:val="24"/>
          <w:szCs w:val="24"/>
        </w:rPr>
        <w:t> Blatné,</w:t>
      </w:r>
      <w:r w:rsidR="00C05539">
        <w:rPr>
          <w:color w:val="000000"/>
          <w:sz w:val="24"/>
          <w:szCs w:val="24"/>
        </w:rPr>
        <w:t xml:space="preserve"> </w:t>
      </w:r>
      <w:r w:rsidR="00963029">
        <w:rPr>
          <w:color w:val="000000"/>
          <w:sz w:val="24"/>
          <w:szCs w:val="24"/>
        </w:rPr>
        <w:t>20. 8.2019</w:t>
      </w:r>
      <w:r w:rsidR="00F57BF8">
        <w:rPr>
          <w:color w:val="000000"/>
          <w:sz w:val="24"/>
          <w:szCs w:val="24"/>
        </w:rPr>
        <w:t xml:space="preserve">  </w:t>
      </w:r>
      <w:r w:rsidR="00C05539">
        <w:rPr>
          <w:color w:val="000000"/>
          <w:sz w:val="24"/>
          <w:szCs w:val="24"/>
        </w:rPr>
        <w:tab/>
      </w:r>
      <w:r w:rsidR="00C05539">
        <w:rPr>
          <w:color w:val="000000"/>
          <w:sz w:val="24"/>
          <w:szCs w:val="24"/>
        </w:rPr>
        <w:tab/>
        <w:t xml:space="preserve">         </w:t>
      </w:r>
      <w:r w:rsidR="007B2BAA">
        <w:rPr>
          <w:color w:val="000000"/>
          <w:sz w:val="24"/>
          <w:szCs w:val="24"/>
        </w:rPr>
        <w:t>V</w:t>
      </w:r>
      <w:r w:rsidR="00E81329">
        <w:rPr>
          <w:color w:val="000000"/>
          <w:sz w:val="24"/>
          <w:szCs w:val="24"/>
        </w:rPr>
        <w:t> </w:t>
      </w:r>
      <w:r w:rsidR="00EC4B57">
        <w:rPr>
          <w:color w:val="000000"/>
          <w:sz w:val="24"/>
          <w:szCs w:val="24"/>
        </w:rPr>
        <w:t>…………………., dne 10. 10. 2019</w:t>
      </w:r>
    </w:p>
    <w:p w:rsidR="00CE063C" w:rsidRPr="00C05539" w:rsidRDefault="00C05539" w:rsidP="00165415">
      <w:pPr>
        <w:tabs>
          <w:tab w:val="left" w:pos="5245"/>
        </w:tabs>
        <w:spacing w:after="120" w:line="72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prodávajícího</w:t>
      </w:r>
      <w:r w:rsidR="00A25C4C">
        <w:rPr>
          <w:color w:val="000000"/>
          <w:sz w:val="24"/>
          <w:szCs w:val="24"/>
        </w:rPr>
        <w:tab/>
      </w:r>
      <w:r w:rsidR="005B419C">
        <w:rPr>
          <w:color w:val="000000"/>
          <w:sz w:val="24"/>
          <w:szCs w:val="24"/>
        </w:rPr>
        <w:t xml:space="preserve">      </w:t>
      </w:r>
      <w:r w:rsidR="00CE063C">
        <w:rPr>
          <w:color w:val="000000"/>
          <w:sz w:val="24"/>
          <w:szCs w:val="24"/>
        </w:rPr>
        <w:t>Za kupujícího</w:t>
      </w:r>
    </w:p>
    <w:p w:rsidR="005B419C" w:rsidRDefault="005B419C" w:rsidP="00165415">
      <w:pPr>
        <w:tabs>
          <w:tab w:val="right" w:leader="dot" w:pos="3402"/>
          <w:tab w:val="left" w:pos="5245"/>
          <w:tab w:val="right" w:leader="dot" w:pos="9214"/>
        </w:tabs>
        <w:spacing w:after="120" w:line="240" w:lineRule="auto"/>
        <w:jc w:val="both"/>
        <w:rPr>
          <w:color w:val="000000"/>
          <w:sz w:val="24"/>
          <w:szCs w:val="24"/>
        </w:rPr>
      </w:pPr>
    </w:p>
    <w:p w:rsidR="005B419C" w:rsidRDefault="005B419C" w:rsidP="00165415">
      <w:pPr>
        <w:tabs>
          <w:tab w:val="right" w:leader="dot" w:pos="3402"/>
          <w:tab w:val="left" w:pos="5245"/>
          <w:tab w:val="right" w:leader="dot" w:pos="9214"/>
        </w:tabs>
        <w:spacing w:after="120" w:line="240" w:lineRule="auto"/>
        <w:jc w:val="both"/>
        <w:rPr>
          <w:color w:val="000000"/>
          <w:sz w:val="24"/>
          <w:szCs w:val="24"/>
        </w:rPr>
      </w:pPr>
    </w:p>
    <w:p w:rsidR="005B419C" w:rsidRDefault="005B419C" w:rsidP="00165415">
      <w:pPr>
        <w:tabs>
          <w:tab w:val="right" w:leader="dot" w:pos="3402"/>
          <w:tab w:val="left" w:pos="5245"/>
          <w:tab w:val="right" w:leader="dot" w:pos="9214"/>
        </w:tabs>
        <w:spacing w:after="120" w:line="240" w:lineRule="auto"/>
        <w:jc w:val="both"/>
        <w:rPr>
          <w:color w:val="000000"/>
          <w:sz w:val="24"/>
          <w:szCs w:val="24"/>
        </w:rPr>
      </w:pPr>
    </w:p>
    <w:p w:rsidR="005B419C" w:rsidRDefault="005B419C" w:rsidP="00165415">
      <w:pPr>
        <w:tabs>
          <w:tab w:val="right" w:leader="dot" w:pos="3402"/>
          <w:tab w:val="left" w:pos="5245"/>
          <w:tab w:val="right" w:leader="dot" w:pos="9214"/>
        </w:tabs>
        <w:spacing w:after="120" w:line="240" w:lineRule="auto"/>
        <w:jc w:val="both"/>
        <w:rPr>
          <w:color w:val="000000"/>
          <w:sz w:val="24"/>
          <w:szCs w:val="24"/>
        </w:rPr>
      </w:pPr>
    </w:p>
    <w:p w:rsidR="00A25C4C" w:rsidRDefault="00A25C4C" w:rsidP="00165415">
      <w:pPr>
        <w:tabs>
          <w:tab w:val="right" w:leader="dot" w:pos="3402"/>
          <w:tab w:val="left" w:pos="5245"/>
          <w:tab w:val="right" w:leader="dot" w:pos="9214"/>
        </w:tabs>
        <w:spacing w:after="120" w:line="240" w:lineRule="auto"/>
        <w:jc w:val="both"/>
        <w:rPr>
          <w:color w:val="000000"/>
          <w:sz w:val="24"/>
          <w:szCs w:val="24"/>
        </w:rPr>
      </w:pPr>
    </w:p>
    <w:p w:rsidR="00CE063C" w:rsidRDefault="00CE063C" w:rsidP="00165415">
      <w:pPr>
        <w:tabs>
          <w:tab w:val="right" w:leader="dot" w:pos="3402"/>
          <w:tab w:val="left" w:pos="5245"/>
          <w:tab w:val="right" w:leader="dot" w:pos="9214"/>
        </w:tabs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7D49D2" w:rsidRDefault="007D49D2" w:rsidP="007258FB">
      <w:pPr>
        <w:tabs>
          <w:tab w:val="left" w:pos="5760"/>
          <w:tab w:val="center" w:pos="7371"/>
        </w:tabs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0325EC">
        <w:rPr>
          <w:color w:val="000000"/>
          <w:sz w:val="24"/>
          <w:szCs w:val="24"/>
        </w:rPr>
        <w:t>Ing. Petr Langer</w:t>
      </w:r>
      <w:r w:rsidR="00420E40">
        <w:rPr>
          <w:color w:val="000000"/>
          <w:sz w:val="24"/>
          <w:szCs w:val="24"/>
        </w:rPr>
        <w:tab/>
        <w:t xml:space="preserve">Mgr. Aleš Seifert </w:t>
      </w:r>
    </w:p>
    <w:p w:rsidR="007D49D2" w:rsidRDefault="007D49D2" w:rsidP="007258FB">
      <w:pPr>
        <w:tabs>
          <w:tab w:val="left" w:pos="5760"/>
          <w:tab w:val="center" w:pos="7371"/>
        </w:tabs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jednatel společnosti</w:t>
      </w:r>
      <w:r w:rsidR="00420E40">
        <w:rPr>
          <w:color w:val="000000"/>
          <w:sz w:val="24"/>
          <w:szCs w:val="24"/>
        </w:rPr>
        <w:tab/>
        <w:t xml:space="preserve">ředitel galerie </w:t>
      </w:r>
    </w:p>
    <w:p w:rsidR="00FE4E1A" w:rsidRDefault="007D49D2" w:rsidP="007258FB">
      <w:pPr>
        <w:tabs>
          <w:tab w:val="left" w:pos="5760"/>
          <w:tab w:val="center" w:pos="7371"/>
        </w:tabs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LANGER INTERIÉRY s.r.o.</w:t>
      </w:r>
    </w:p>
    <w:p w:rsidR="00FE4E1A" w:rsidRDefault="00FE4E1A" w:rsidP="007258FB">
      <w:pPr>
        <w:tabs>
          <w:tab w:val="left" w:pos="5760"/>
          <w:tab w:val="center" w:pos="7371"/>
        </w:tabs>
        <w:spacing w:after="120" w:line="240" w:lineRule="auto"/>
        <w:jc w:val="both"/>
        <w:rPr>
          <w:color w:val="000000"/>
          <w:sz w:val="24"/>
          <w:szCs w:val="24"/>
        </w:rPr>
      </w:pPr>
    </w:p>
    <w:p w:rsidR="00EC39E5" w:rsidRPr="008E288D" w:rsidRDefault="00E664FC" w:rsidP="007258FB">
      <w:pPr>
        <w:tabs>
          <w:tab w:val="left" w:pos="5760"/>
          <w:tab w:val="center" w:pos="7371"/>
        </w:tabs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258FB">
        <w:rPr>
          <w:color w:val="000000"/>
          <w:sz w:val="24"/>
          <w:szCs w:val="24"/>
        </w:rPr>
        <w:tab/>
      </w:r>
    </w:p>
    <w:sectPr w:rsidR="00EC39E5" w:rsidRPr="008E288D" w:rsidSect="004B7AD7">
      <w:footerReference w:type="default" r:id="rId8"/>
      <w:pgSz w:w="11906" w:h="16838"/>
      <w:pgMar w:top="1417" w:right="1417" w:bottom="1417" w:left="1417" w:header="709" w:footer="1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293" w:rsidRDefault="00111293" w:rsidP="00517E9C">
      <w:pPr>
        <w:spacing w:after="0" w:line="240" w:lineRule="auto"/>
      </w:pPr>
      <w:r>
        <w:separator/>
      </w:r>
    </w:p>
  </w:endnote>
  <w:endnote w:type="continuationSeparator" w:id="0">
    <w:p w:rsidR="00111293" w:rsidRDefault="00111293" w:rsidP="0051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250" w:rsidRPr="00EF721D" w:rsidRDefault="00124250">
    <w:pPr>
      <w:pStyle w:val="Zpat"/>
      <w:jc w:val="center"/>
      <w:rPr>
        <w:rFonts w:ascii="Times New Roman" w:hAnsi="Times New Roman"/>
        <w:sz w:val="20"/>
        <w:szCs w:val="20"/>
      </w:rPr>
    </w:pPr>
    <w:r w:rsidRPr="00EF721D">
      <w:rPr>
        <w:rFonts w:ascii="Times New Roman" w:hAnsi="Times New Roman"/>
        <w:sz w:val="20"/>
        <w:szCs w:val="20"/>
      </w:rPr>
      <w:t xml:space="preserve">strana </w:t>
    </w:r>
    <w:r w:rsidR="0096473C" w:rsidRPr="00EF721D">
      <w:rPr>
        <w:rFonts w:ascii="Times New Roman" w:hAnsi="Times New Roman"/>
        <w:sz w:val="20"/>
        <w:szCs w:val="20"/>
      </w:rPr>
      <w:fldChar w:fldCharType="begin"/>
    </w:r>
    <w:r w:rsidRPr="00EF721D">
      <w:rPr>
        <w:rFonts w:ascii="Times New Roman" w:hAnsi="Times New Roman"/>
        <w:sz w:val="20"/>
        <w:szCs w:val="20"/>
      </w:rPr>
      <w:instrText>PAGE   \* MERGEFORMAT</w:instrText>
    </w:r>
    <w:r w:rsidR="0096473C" w:rsidRPr="00EF721D">
      <w:rPr>
        <w:rFonts w:ascii="Times New Roman" w:hAnsi="Times New Roman"/>
        <w:sz w:val="20"/>
        <w:szCs w:val="20"/>
      </w:rPr>
      <w:fldChar w:fldCharType="separate"/>
    </w:r>
    <w:r w:rsidR="00EC4B57">
      <w:rPr>
        <w:rFonts w:ascii="Times New Roman" w:hAnsi="Times New Roman"/>
        <w:noProof/>
        <w:sz w:val="20"/>
        <w:szCs w:val="20"/>
      </w:rPr>
      <w:t>4</w:t>
    </w:r>
    <w:r w:rsidR="0096473C" w:rsidRPr="00EF721D">
      <w:rPr>
        <w:rFonts w:ascii="Times New Roman" w:hAnsi="Times New Roman"/>
        <w:sz w:val="20"/>
        <w:szCs w:val="20"/>
      </w:rPr>
      <w:fldChar w:fldCharType="end"/>
    </w:r>
  </w:p>
  <w:p w:rsidR="00124250" w:rsidRDefault="0012425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293" w:rsidRDefault="00111293" w:rsidP="00517E9C">
      <w:pPr>
        <w:spacing w:after="0" w:line="240" w:lineRule="auto"/>
      </w:pPr>
      <w:r>
        <w:separator/>
      </w:r>
    </w:p>
  </w:footnote>
  <w:footnote w:type="continuationSeparator" w:id="0">
    <w:p w:rsidR="00111293" w:rsidRDefault="00111293" w:rsidP="00517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38B9"/>
    <w:multiLevelType w:val="hybridMultilevel"/>
    <w:tmpl w:val="85E4F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B7BD5"/>
    <w:multiLevelType w:val="hybridMultilevel"/>
    <w:tmpl w:val="D4160A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67F8A"/>
    <w:multiLevelType w:val="hybridMultilevel"/>
    <w:tmpl w:val="FEA21006"/>
    <w:lvl w:ilvl="0" w:tplc="94947C60">
      <w:numFmt w:val="bullet"/>
      <w:lvlText w:val="-"/>
      <w:lvlJc w:val="left"/>
      <w:pPr>
        <w:ind w:left="39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">
    <w:nsid w:val="248F2F35"/>
    <w:multiLevelType w:val="hybridMultilevel"/>
    <w:tmpl w:val="A4E6BA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A00B9"/>
    <w:multiLevelType w:val="hybridMultilevel"/>
    <w:tmpl w:val="53462084"/>
    <w:lvl w:ilvl="0" w:tplc="2160A79A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31000300"/>
    <w:multiLevelType w:val="hybridMultilevel"/>
    <w:tmpl w:val="7CD6B6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B6FA1"/>
    <w:multiLevelType w:val="hybridMultilevel"/>
    <w:tmpl w:val="8B12B9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00504"/>
    <w:multiLevelType w:val="hybridMultilevel"/>
    <w:tmpl w:val="588A4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F205E"/>
    <w:multiLevelType w:val="hybridMultilevel"/>
    <w:tmpl w:val="B6BAB568"/>
    <w:lvl w:ilvl="0" w:tplc="E9805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04F8C"/>
    <w:multiLevelType w:val="hybridMultilevel"/>
    <w:tmpl w:val="F104E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6941D6"/>
    <w:multiLevelType w:val="hybridMultilevel"/>
    <w:tmpl w:val="1DE40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66099"/>
    <w:multiLevelType w:val="hybridMultilevel"/>
    <w:tmpl w:val="002C0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D61F8"/>
    <w:multiLevelType w:val="hybridMultilevel"/>
    <w:tmpl w:val="65EA1E38"/>
    <w:lvl w:ilvl="0" w:tplc="C00ADE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45450"/>
    <w:multiLevelType w:val="hybridMultilevel"/>
    <w:tmpl w:val="CFE2C322"/>
    <w:lvl w:ilvl="0" w:tplc="780603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90E62"/>
    <w:multiLevelType w:val="hybridMultilevel"/>
    <w:tmpl w:val="F03E334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56275870"/>
    <w:multiLevelType w:val="hybridMultilevel"/>
    <w:tmpl w:val="1BFE4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DC49C9"/>
    <w:multiLevelType w:val="hybridMultilevel"/>
    <w:tmpl w:val="D96A771A"/>
    <w:lvl w:ilvl="0" w:tplc="F480928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7">
    <w:nsid w:val="59140DD8"/>
    <w:multiLevelType w:val="hybridMultilevel"/>
    <w:tmpl w:val="99722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F1057D"/>
    <w:multiLevelType w:val="hybridMultilevel"/>
    <w:tmpl w:val="4CDE3A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DB2476"/>
    <w:multiLevelType w:val="hybridMultilevel"/>
    <w:tmpl w:val="0BECDF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65455C"/>
    <w:multiLevelType w:val="hybridMultilevel"/>
    <w:tmpl w:val="357083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F2899"/>
    <w:multiLevelType w:val="hybridMultilevel"/>
    <w:tmpl w:val="3BEE6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112638"/>
    <w:multiLevelType w:val="hybridMultilevel"/>
    <w:tmpl w:val="002C0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643ED7"/>
    <w:multiLevelType w:val="hybridMultilevel"/>
    <w:tmpl w:val="F5EA9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F27226"/>
    <w:multiLevelType w:val="hybridMultilevel"/>
    <w:tmpl w:val="D0388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813300"/>
    <w:multiLevelType w:val="multilevel"/>
    <w:tmpl w:val="665442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DE3476C"/>
    <w:multiLevelType w:val="multilevel"/>
    <w:tmpl w:val="27008E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5"/>
  </w:num>
  <w:num w:numId="3">
    <w:abstractNumId w:val="12"/>
  </w:num>
  <w:num w:numId="4">
    <w:abstractNumId w:val="19"/>
  </w:num>
  <w:num w:numId="5">
    <w:abstractNumId w:val="6"/>
  </w:num>
  <w:num w:numId="6">
    <w:abstractNumId w:val="0"/>
  </w:num>
  <w:num w:numId="7">
    <w:abstractNumId w:val="20"/>
  </w:num>
  <w:num w:numId="8">
    <w:abstractNumId w:val="24"/>
  </w:num>
  <w:num w:numId="9">
    <w:abstractNumId w:val="18"/>
  </w:num>
  <w:num w:numId="10">
    <w:abstractNumId w:val="25"/>
  </w:num>
  <w:num w:numId="11">
    <w:abstractNumId w:val="4"/>
  </w:num>
  <w:num w:numId="12">
    <w:abstractNumId w:val="26"/>
  </w:num>
  <w:num w:numId="13">
    <w:abstractNumId w:val="1"/>
  </w:num>
  <w:num w:numId="14">
    <w:abstractNumId w:val="8"/>
  </w:num>
  <w:num w:numId="15">
    <w:abstractNumId w:val="17"/>
  </w:num>
  <w:num w:numId="16">
    <w:abstractNumId w:val="9"/>
  </w:num>
  <w:num w:numId="17">
    <w:abstractNumId w:val="15"/>
  </w:num>
  <w:num w:numId="18">
    <w:abstractNumId w:val="7"/>
  </w:num>
  <w:num w:numId="19">
    <w:abstractNumId w:val="10"/>
  </w:num>
  <w:num w:numId="20">
    <w:abstractNumId w:val="3"/>
  </w:num>
  <w:num w:numId="21">
    <w:abstractNumId w:val="23"/>
  </w:num>
  <w:num w:numId="22">
    <w:abstractNumId w:val="21"/>
  </w:num>
  <w:num w:numId="23">
    <w:abstractNumId w:val="14"/>
  </w:num>
  <w:num w:numId="24">
    <w:abstractNumId w:val="11"/>
  </w:num>
  <w:num w:numId="25">
    <w:abstractNumId w:val="16"/>
  </w:num>
  <w:num w:numId="26">
    <w:abstractNumId w:val="2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A0B"/>
    <w:rsid w:val="00003DF5"/>
    <w:rsid w:val="00010188"/>
    <w:rsid w:val="00013172"/>
    <w:rsid w:val="00022BAA"/>
    <w:rsid w:val="00022EB9"/>
    <w:rsid w:val="00030E1D"/>
    <w:rsid w:val="00031613"/>
    <w:rsid w:val="000325EC"/>
    <w:rsid w:val="000358CD"/>
    <w:rsid w:val="000433AB"/>
    <w:rsid w:val="00045E4B"/>
    <w:rsid w:val="000640BB"/>
    <w:rsid w:val="00065D2D"/>
    <w:rsid w:val="00071778"/>
    <w:rsid w:val="00072984"/>
    <w:rsid w:val="00076328"/>
    <w:rsid w:val="00084C5F"/>
    <w:rsid w:val="00095145"/>
    <w:rsid w:val="00097A6D"/>
    <w:rsid w:val="000A64B9"/>
    <w:rsid w:val="000C1443"/>
    <w:rsid w:val="000C7C94"/>
    <w:rsid w:val="000D32AD"/>
    <w:rsid w:val="000D7D1D"/>
    <w:rsid w:val="000E7624"/>
    <w:rsid w:val="00101395"/>
    <w:rsid w:val="001062AB"/>
    <w:rsid w:val="00111293"/>
    <w:rsid w:val="00116B7D"/>
    <w:rsid w:val="00124250"/>
    <w:rsid w:val="00136704"/>
    <w:rsid w:val="00136ECC"/>
    <w:rsid w:val="00147371"/>
    <w:rsid w:val="001507BF"/>
    <w:rsid w:val="00150E13"/>
    <w:rsid w:val="001520E8"/>
    <w:rsid w:val="00152413"/>
    <w:rsid w:val="00165415"/>
    <w:rsid w:val="001669C1"/>
    <w:rsid w:val="001811A0"/>
    <w:rsid w:val="00192FE8"/>
    <w:rsid w:val="001A31F9"/>
    <w:rsid w:val="001A5F77"/>
    <w:rsid w:val="001C12CD"/>
    <w:rsid w:val="001D3181"/>
    <w:rsid w:val="001D6D61"/>
    <w:rsid w:val="001E1652"/>
    <w:rsid w:val="0020051B"/>
    <w:rsid w:val="00220BF1"/>
    <w:rsid w:val="00221295"/>
    <w:rsid w:val="00222850"/>
    <w:rsid w:val="00225A09"/>
    <w:rsid w:val="00247146"/>
    <w:rsid w:val="00260ADB"/>
    <w:rsid w:val="00261458"/>
    <w:rsid w:val="002703F3"/>
    <w:rsid w:val="00277153"/>
    <w:rsid w:val="00283C07"/>
    <w:rsid w:val="0028760E"/>
    <w:rsid w:val="002924A9"/>
    <w:rsid w:val="00296F9B"/>
    <w:rsid w:val="002B5E50"/>
    <w:rsid w:val="002C58AE"/>
    <w:rsid w:val="002F5305"/>
    <w:rsid w:val="00305FD9"/>
    <w:rsid w:val="003163FD"/>
    <w:rsid w:val="00325FD8"/>
    <w:rsid w:val="00335EEC"/>
    <w:rsid w:val="00341D74"/>
    <w:rsid w:val="00345B54"/>
    <w:rsid w:val="00350E30"/>
    <w:rsid w:val="00363889"/>
    <w:rsid w:val="0036528E"/>
    <w:rsid w:val="003736E8"/>
    <w:rsid w:val="00380F8A"/>
    <w:rsid w:val="003856A0"/>
    <w:rsid w:val="00387D2D"/>
    <w:rsid w:val="003A200C"/>
    <w:rsid w:val="003A628A"/>
    <w:rsid w:val="003B2432"/>
    <w:rsid w:val="003B42E7"/>
    <w:rsid w:val="003C3589"/>
    <w:rsid w:val="003D2212"/>
    <w:rsid w:val="003D3B99"/>
    <w:rsid w:val="003E3E26"/>
    <w:rsid w:val="003E5E9A"/>
    <w:rsid w:val="003F0BB1"/>
    <w:rsid w:val="0040177C"/>
    <w:rsid w:val="00403064"/>
    <w:rsid w:val="00405B9D"/>
    <w:rsid w:val="00407251"/>
    <w:rsid w:val="00420E40"/>
    <w:rsid w:val="004245A7"/>
    <w:rsid w:val="00433CB1"/>
    <w:rsid w:val="00440685"/>
    <w:rsid w:val="0044588C"/>
    <w:rsid w:val="00484420"/>
    <w:rsid w:val="004855CC"/>
    <w:rsid w:val="004A7A07"/>
    <w:rsid w:val="004B2A3B"/>
    <w:rsid w:val="004B3D31"/>
    <w:rsid w:val="004B5C19"/>
    <w:rsid w:val="004B7AD7"/>
    <w:rsid w:val="004C08B5"/>
    <w:rsid w:val="004C3091"/>
    <w:rsid w:val="004D5FAF"/>
    <w:rsid w:val="004E003D"/>
    <w:rsid w:val="004E3445"/>
    <w:rsid w:val="004E7EBD"/>
    <w:rsid w:val="004F010A"/>
    <w:rsid w:val="004F0B04"/>
    <w:rsid w:val="00505DE8"/>
    <w:rsid w:val="00517E9C"/>
    <w:rsid w:val="00531148"/>
    <w:rsid w:val="00533B04"/>
    <w:rsid w:val="005366FC"/>
    <w:rsid w:val="00536CF7"/>
    <w:rsid w:val="00541443"/>
    <w:rsid w:val="00567E1E"/>
    <w:rsid w:val="0058411B"/>
    <w:rsid w:val="0058577E"/>
    <w:rsid w:val="005937C4"/>
    <w:rsid w:val="005A247C"/>
    <w:rsid w:val="005A2A34"/>
    <w:rsid w:val="005A5877"/>
    <w:rsid w:val="005B419C"/>
    <w:rsid w:val="005C7CBA"/>
    <w:rsid w:val="005D1949"/>
    <w:rsid w:val="005D747D"/>
    <w:rsid w:val="005D7814"/>
    <w:rsid w:val="005E24F8"/>
    <w:rsid w:val="005E4748"/>
    <w:rsid w:val="005F7B34"/>
    <w:rsid w:val="006033AA"/>
    <w:rsid w:val="006036B4"/>
    <w:rsid w:val="00610FC5"/>
    <w:rsid w:val="00622478"/>
    <w:rsid w:val="0062280F"/>
    <w:rsid w:val="00636A76"/>
    <w:rsid w:val="00637D40"/>
    <w:rsid w:val="00643515"/>
    <w:rsid w:val="0064401B"/>
    <w:rsid w:val="00644826"/>
    <w:rsid w:val="00651D31"/>
    <w:rsid w:val="006520CA"/>
    <w:rsid w:val="00661389"/>
    <w:rsid w:val="0066442D"/>
    <w:rsid w:val="00675249"/>
    <w:rsid w:val="006755E0"/>
    <w:rsid w:val="00680537"/>
    <w:rsid w:val="00685B8A"/>
    <w:rsid w:val="00695B90"/>
    <w:rsid w:val="006A1B5C"/>
    <w:rsid w:val="006A20F9"/>
    <w:rsid w:val="006A5F6D"/>
    <w:rsid w:val="006B14CF"/>
    <w:rsid w:val="006B2AF9"/>
    <w:rsid w:val="006B6FED"/>
    <w:rsid w:val="006B78CB"/>
    <w:rsid w:val="006C5D4B"/>
    <w:rsid w:val="006C60C4"/>
    <w:rsid w:val="006D2340"/>
    <w:rsid w:val="006D7237"/>
    <w:rsid w:val="006E0572"/>
    <w:rsid w:val="006E15E3"/>
    <w:rsid w:val="006E1904"/>
    <w:rsid w:val="006E1DC8"/>
    <w:rsid w:val="006E1E00"/>
    <w:rsid w:val="006F2379"/>
    <w:rsid w:val="007015F3"/>
    <w:rsid w:val="007030E3"/>
    <w:rsid w:val="007106CD"/>
    <w:rsid w:val="007140F7"/>
    <w:rsid w:val="00717F8B"/>
    <w:rsid w:val="007258FB"/>
    <w:rsid w:val="00726B26"/>
    <w:rsid w:val="0073038B"/>
    <w:rsid w:val="00742065"/>
    <w:rsid w:val="00773843"/>
    <w:rsid w:val="00775598"/>
    <w:rsid w:val="007801D7"/>
    <w:rsid w:val="00780D3F"/>
    <w:rsid w:val="00782EBB"/>
    <w:rsid w:val="0078327E"/>
    <w:rsid w:val="00783B24"/>
    <w:rsid w:val="00785FF5"/>
    <w:rsid w:val="00786217"/>
    <w:rsid w:val="00792D48"/>
    <w:rsid w:val="00797BC3"/>
    <w:rsid w:val="007A0A69"/>
    <w:rsid w:val="007B18F6"/>
    <w:rsid w:val="007B2BAA"/>
    <w:rsid w:val="007B3C82"/>
    <w:rsid w:val="007B575A"/>
    <w:rsid w:val="007B7AAA"/>
    <w:rsid w:val="007C3E73"/>
    <w:rsid w:val="007C4071"/>
    <w:rsid w:val="007C54D2"/>
    <w:rsid w:val="007D1278"/>
    <w:rsid w:val="007D1B05"/>
    <w:rsid w:val="007D49D2"/>
    <w:rsid w:val="007E0350"/>
    <w:rsid w:val="007F361D"/>
    <w:rsid w:val="007F3FDE"/>
    <w:rsid w:val="00803062"/>
    <w:rsid w:val="00806E68"/>
    <w:rsid w:val="00810278"/>
    <w:rsid w:val="008210F3"/>
    <w:rsid w:val="00830235"/>
    <w:rsid w:val="00831AF6"/>
    <w:rsid w:val="00840DEE"/>
    <w:rsid w:val="008456E0"/>
    <w:rsid w:val="00851013"/>
    <w:rsid w:val="0086214D"/>
    <w:rsid w:val="0086488C"/>
    <w:rsid w:val="00874B6A"/>
    <w:rsid w:val="00877B75"/>
    <w:rsid w:val="00892CCD"/>
    <w:rsid w:val="00893149"/>
    <w:rsid w:val="00893A3E"/>
    <w:rsid w:val="0089554B"/>
    <w:rsid w:val="008A20EC"/>
    <w:rsid w:val="008A280A"/>
    <w:rsid w:val="008A743D"/>
    <w:rsid w:val="008B3BA3"/>
    <w:rsid w:val="008B529C"/>
    <w:rsid w:val="008B706E"/>
    <w:rsid w:val="008C02A8"/>
    <w:rsid w:val="008C1FFC"/>
    <w:rsid w:val="008E00D6"/>
    <w:rsid w:val="008E288D"/>
    <w:rsid w:val="008E47C6"/>
    <w:rsid w:val="008E64EE"/>
    <w:rsid w:val="009115AB"/>
    <w:rsid w:val="009121CB"/>
    <w:rsid w:val="00913EBA"/>
    <w:rsid w:val="009313EA"/>
    <w:rsid w:val="009577DC"/>
    <w:rsid w:val="00962EBB"/>
    <w:rsid w:val="00963029"/>
    <w:rsid w:val="0096473C"/>
    <w:rsid w:val="00964EFC"/>
    <w:rsid w:val="00966745"/>
    <w:rsid w:val="00972712"/>
    <w:rsid w:val="00973755"/>
    <w:rsid w:val="00973BF8"/>
    <w:rsid w:val="00982D1D"/>
    <w:rsid w:val="00984375"/>
    <w:rsid w:val="00985F67"/>
    <w:rsid w:val="009A39D6"/>
    <w:rsid w:val="009C057D"/>
    <w:rsid w:val="009E161A"/>
    <w:rsid w:val="009E200B"/>
    <w:rsid w:val="009E4331"/>
    <w:rsid w:val="009E7AD8"/>
    <w:rsid w:val="009F1FCB"/>
    <w:rsid w:val="00A02702"/>
    <w:rsid w:val="00A05B6E"/>
    <w:rsid w:val="00A07161"/>
    <w:rsid w:val="00A25C4C"/>
    <w:rsid w:val="00A37DE0"/>
    <w:rsid w:val="00A674A1"/>
    <w:rsid w:val="00A81F73"/>
    <w:rsid w:val="00A97460"/>
    <w:rsid w:val="00AA30D6"/>
    <w:rsid w:val="00AB75DB"/>
    <w:rsid w:val="00AC055D"/>
    <w:rsid w:val="00AC0EA0"/>
    <w:rsid w:val="00AD248C"/>
    <w:rsid w:val="00AD61E0"/>
    <w:rsid w:val="00AE0E37"/>
    <w:rsid w:val="00AE6B0F"/>
    <w:rsid w:val="00AF0192"/>
    <w:rsid w:val="00AF1779"/>
    <w:rsid w:val="00AF1B9D"/>
    <w:rsid w:val="00B02D07"/>
    <w:rsid w:val="00B2292B"/>
    <w:rsid w:val="00B27248"/>
    <w:rsid w:val="00B274D4"/>
    <w:rsid w:val="00B27637"/>
    <w:rsid w:val="00B34F46"/>
    <w:rsid w:val="00B52162"/>
    <w:rsid w:val="00B572CC"/>
    <w:rsid w:val="00B65CE3"/>
    <w:rsid w:val="00B72708"/>
    <w:rsid w:val="00B72C16"/>
    <w:rsid w:val="00B74480"/>
    <w:rsid w:val="00B753D0"/>
    <w:rsid w:val="00B76C66"/>
    <w:rsid w:val="00B90F1F"/>
    <w:rsid w:val="00B965D8"/>
    <w:rsid w:val="00BA19A1"/>
    <w:rsid w:val="00BA5002"/>
    <w:rsid w:val="00BA7C87"/>
    <w:rsid w:val="00BB25A1"/>
    <w:rsid w:val="00BB2769"/>
    <w:rsid w:val="00BB5CA5"/>
    <w:rsid w:val="00BC790B"/>
    <w:rsid w:val="00BD3F34"/>
    <w:rsid w:val="00BD53B8"/>
    <w:rsid w:val="00BE505D"/>
    <w:rsid w:val="00BF3565"/>
    <w:rsid w:val="00BF3BF6"/>
    <w:rsid w:val="00C006AB"/>
    <w:rsid w:val="00C05539"/>
    <w:rsid w:val="00C15399"/>
    <w:rsid w:val="00C15A4B"/>
    <w:rsid w:val="00C22436"/>
    <w:rsid w:val="00C25B0D"/>
    <w:rsid w:val="00C3221E"/>
    <w:rsid w:val="00C32DE6"/>
    <w:rsid w:val="00C41A54"/>
    <w:rsid w:val="00C55FCF"/>
    <w:rsid w:val="00C70EAA"/>
    <w:rsid w:val="00C76E5E"/>
    <w:rsid w:val="00C83557"/>
    <w:rsid w:val="00C87377"/>
    <w:rsid w:val="00C879E3"/>
    <w:rsid w:val="00C90C48"/>
    <w:rsid w:val="00C922CF"/>
    <w:rsid w:val="00CA30DB"/>
    <w:rsid w:val="00CA5F91"/>
    <w:rsid w:val="00CA6700"/>
    <w:rsid w:val="00CA7756"/>
    <w:rsid w:val="00CB139B"/>
    <w:rsid w:val="00CB4DC4"/>
    <w:rsid w:val="00CC0C62"/>
    <w:rsid w:val="00CD0FDF"/>
    <w:rsid w:val="00CD466A"/>
    <w:rsid w:val="00CD6138"/>
    <w:rsid w:val="00CD6BB0"/>
    <w:rsid w:val="00CE063C"/>
    <w:rsid w:val="00CE4975"/>
    <w:rsid w:val="00CF6EF2"/>
    <w:rsid w:val="00D04FC2"/>
    <w:rsid w:val="00D073A3"/>
    <w:rsid w:val="00D101A8"/>
    <w:rsid w:val="00D40D63"/>
    <w:rsid w:val="00D41C49"/>
    <w:rsid w:val="00D52E05"/>
    <w:rsid w:val="00D6200A"/>
    <w:rsid w:val="00D6308C"/>
    <w:rsid w:val="00D71857"/>
    <w:rsid w:val="00D8193C"/>
    <w:rsid w:val="00DB072C"/>
    <w:rsid w:val="00DC082C"/>
    <w:rsid w:val="00DC25F0"/>
    <w:rsid w:val="00DC2D64"/>
    <w:rsid w:val="00DC3046"/>
    <w:rsid w:val="00DC7862"/>
    <w:rsid w:val="00DD58A9"/>
    <w:rsid w:val="00DF0465"/>
    <w:rsid w:val="00DF7B34"/>
    <w:rsid w:val="00DF7BD0"/>
    <w:rsid w:val="00E14A0B"/>
    <w:rsid w:val="00E30C88"/>
    <w:rsid w:val="00E44F29"/>
    <w:rsid w:val="00E63A4F"/>
    <w:rsid w:val="00E644E9"/>
    <w:rsid w:val="00E664FC"/>
    <w:rsid w:val="00E80475"/>
    <w:rsid w:val="00E81329"/>
    <w:rsid w:val="00E8618A"/>
    <w:rsid w:val="00E878F5"/>
    <w:rsid w:val="00EA6B3F"/>
    <w:rsid w:val="00EB1E2E"/>
    <w:rsid w:val="00EB350A"/>
    <w:rsid w:val="00EB356E"/>
    <w:rsid w:val="00EB3699"/>
    <w:rsid w:val="00EB4D51"/>
    <w:rsid w:val="00EC1AD2"/>
    <w:rsid w:val="00EC39E5"/>
    <w:rsid w:val="00EC4B57"/>
    <w:rsid w:val="00EC5E9C"/>
    <w:rsid w:val="00EE359D"/>
    <w:rsid w:val="00EF1753"/>
    <w:rsid w:val="00EF721D"/>
    <w:rsid w:val="00F03904"/>
    <w:rsid w:val="00F054BA"/>
    <w:rsid w:val="00F114D6"/>
    <w:rsid w:val="00F125A5"/>
    <w:rsid w:val="00F13FD5"/>
    <w:rsid w:val="00F1659C"/>
    <w:rsid w:val="00F22ECE"/>
    <w:rsid w:val="00F22F00"/>
    <w:rsid w:val="00F27AF4"/>
    <w:rsid w:val="00F3163B"/>
    <w:rsid w:val="00F366BE"/>
    <w:rsid w:val="00F458CC"/>
    <w:rsid w:val="00F46FC1"/>
    <w:rsid w:val="00F519E9"/>
    <w:rsid w:val="00F52E86"/>
    <w:rsid w:val="00F57BF8"/>
    <w:rsid w:val="00F6191D"/>
    <w:rsid w:val="00F70AF9"/>
    <w:rsid w:val="00F82918"/>
    <w:rsid w:val="00F961D8"/>
    <w:rsid w:val="00FB4199"/>
    <w:rsid w:val="00FE0C82"/>
    <w:rsid w:val="00FE3ECA"/>
    <w:rsid w:val="00FE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11A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4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17E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17E9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17E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17E9C"/>
    <w:rPr>
      <w:sz w:val="22"/>
      <w:szCs w:val="22"/>
      <w:lang w:eastAsia="en-US"/>
    </w:rPr>
  </w:style>
  <w:style w:type="paragraph" w:customStyle="1" w:styleId="dajehodnoty2">
    <w:name w:val="Údaje hodnoty 2"/>
    <w:basedOn w:val="Normln"/>
    <w:rsid w:val="00C22436"/>
    <w:pPr>
      <w:spacing w:before="60" w:after="60" w:line="240" w:lineRule="auto"/>
      <w:jc w:val="center"/>
    </w:pPr>
    <w:rPr>
      <w:rFonts w:ascii="Arial" w:eastAsia="Times New Roman" w:hAnsi="Arial"/>
      <w:noProof/>
      <w:sz w:val="16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4C08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08B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C08B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08B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C08B5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08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08B5"/>
    <w:rPr>
      <w:rFonts w:ascii="Tahoma" w:hAnsi="Tahoma" w:cs="Tahoma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rsid w:val="00325FD8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rsid w:val="00325FD8"/>
    <w:rPr>
      <w:rFonts w:ascii="Times New Roman" w:eastAsia="Times New Roman" w:hAnsi="Times New Roman" w:cs="CG Times"/>
    </w:rPr>
  </w:style>
  <w:style w:type="paragraph" w:customStyle="1" w:styleId="text">
    <w:name w:val="text"/>
    <w:basedOn w:val="Normln"/>
    <w:link w:val="textChar"/>
    <w:qFormat/>
    <w:rsid w:val="00EC39E5"/>
    <w:pPr>
      <w:spacing w:after="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xtChar">
    <w:name w:val="text Char"/>
    <w:link w:val="text"/>
    <w:rsid w:val="00EC39E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2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D5F41-BF0F-4D6B-B9E6-53C69C16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875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Microsoft</Company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Jiří Čajka, Ing.</dc:creator>
  <cp:lastModifiedBy>novotna</cp:lastModifiedBy>
  <cp:revision>3</cp:revision>
  <cp:lastPrinted>2019-03-01T07:26:00Z</cp:lastPrinted>
  <dcterms:created xsi:type="dcterms:W3CDTF">2019-10-09T06:55:00Z</dcterms:created>
  <dcterms:modified xsi:type="dcterms:W3CDTF">2019-10-11T07:54:00Z</dcterms:modified>
</cp:coreProperties>
</file>