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580"/>
        <w:gridCol w:w="600"/>
        <w:gridCol w:w="120"/>
        <w:gridCol w:w="60"/>
        <w:gridCol w:w="20"/>
        <w:gridCol w:w="20"/>
        <w:gridCol w:w="20"/>
        <w:gridCol w:w="1620"/>
        <w:gridCol w:w="20"/>
        <w:gridCol w:w="80"/>
        <w:gridCol w:w="20"/>
        <w:gridCol w:w="120"/>
        <w:gridCol w:w="820"/>
        <w:gridCol w:w="1900"/>
        <w:gridCol w:w="220"/>
        <w:gridCol w:w="180"/>
        <w:gridCol w:w="60"/>
        <w:gridCol w:w="2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20"/>
        <w:gridCol w:w="20"/>
        <w:gridCol w:w="20"/>
        <w:gridCol w:w="40"/>
        <w:gridCol w:w="140"/>
        <w:gridCol w:w="420"/>
      </w:tblGrid>
      <w:tr>
        <w:trPr>
          <w:trHeight w:hRule="exact" w:val="90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sz w:val="16"/>
                <w:b w:val="true"/>
              </w:rPr>
              <w:t xml:space="preserve">Strana:  1 z </w:t>
            </w: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</w:pPr>
            <w:r>
              <w:rPr>
                <w:rFonts w:ascii="DejaVu Sans" w:hAnsi="DejaVu Sans" w:eastAsia="DejaVu Sans" w:cs="DejaVu Sans"/>
                <w:sz w:val="16"/>
                <w:b w:val="true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wrapNone/>
                  <wp:docPr id="709346744" name="Picture">
</wp:docPr>
                  <a:graphic>
                    <a:graphicData uri="http://schemas.openxmlformats.org/drawingml/2006/picture">
                      <pic:pic>
                        <pic:nvPicPr>
                          <pic:cNvPr id="709346744" name="Picture"/>
                          <pic:cNvPicPr/>
                        </pic:nvPicPr>
                        <pic:blipFill>
                          <a:blip r:embed="img_0_0_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2190940077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Akademie múzických umění v Praze</w:t>
              <w:br/>
              <w:t xml:space="preserve">Malostranské náměstí 259/12</w:t>
              <w:br/>
              <w:t xml:space="preserve">118 00 PRAHA 1</w:t>
              <w:br/>
              <w:t xml:space="preserve">Česká republika</w:t>
            </w: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2190940077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wrapNone/>
                  <wp:docPr id="361200785" name="Picture">
</wp:docPr>
                  <a:graphic>
                    <a:graphicData uri="http://schemas.openxmlformats.org/drawingml/2006/picture">
                      <pic:pic>
                        <pic:nvPicPr>
                          <pic:cNvPr id="361200785" name="Picture"/>
                          <pic:cNvPicPr/>
                        </pic:nvPicPr>
                        <pic:blipFill>
                          <a:blip r:embed="img_0_0_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OBV_2190940070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CZ61384984</w:t>
            </w:r>
          </w:p>
        </w:tc>
        <w:tc>
          <w:tcPr>
            <w:gridSpan w:val="7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26178109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CZ26178109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61384984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Networksys a.s.</w:t>
                    <w:br/>
                    <w:t xml:space="preserve">Plzeňská 1567/182</w:t>
                    <w:br/>
                    <w:t xml:space="preserve">150 00 PRAHA 5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Konečný příjemce: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4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NS940 CP AMU</w:t>
                    <w:br/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Ing. OBADÁLEK Václav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Tel.:   kl.545</w:t>
                    <w:br/>
                    <w:t xml:space="preserve">E-mail: vaclav.obadalek@amu.cz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15.11.2019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AMU Malostranské nám. 12,Praha 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 do l4 dnů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Na faktury uvádějte číslo naší objednávky a zasílejte je na mailovou adresu podatelny faktury@amu.cz</w:t>
              <w:br/>
              <w:t xml:space="preserve">Dodejte: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5F5F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720"/>
              <w:gridCol w:w="160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Objednáváme u vás pro Počítačové centrum AMU licence pro update OS.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right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720"/>
              <w:gridCol w:w="160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Dohodnutá cena : dle předložené cenové nabídky 19NP020100000151v2 - bez DPH 307 436,00 Kč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371 997.56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(včetně DPH):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371 997.56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11.10.2019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ŠILLEROVÁ Hana</w:t>
              <w:br/>
              <w:t xml:space="preserve">Tel.: 234 244 518, E-mail: hana.sillerova@amu.cz</w:t>
            </w:r>
            <w:r>
              <w:rPr>
                <w:rFonts w:ascii="Consolas" w:hAnsi="Consolas" w:eastAsia="Consolas" w:cs="Consolas"/>
       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Consolas" w:hAnsi="Consolas" w:eastAsia="Consolas" w:cs="Consolas"/>
                <w:sz w:val="14"/>
              </w:rPr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1) Tato objednávka je návrhem na uzavření smlouvy</w:t>
            </w:r>
            <w:r>
              <w:rPr>
                <w:rFonts w:ascii="Consolas" w:hAnsi="Consolas" w:eastAsia="Consolas" w:cs="Consolas"/>
                <w:sz w:val="14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otevřeném a strojově čitelném formátu zaslaným na el. adresu uvedenou na objednávce v části Vystavil. Pouze doručením oznámení o přijetí na tuto adresu je smlouva uzavřena!</w:t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2) Objednatel informuje adresáta návrhu</w:t>
            </w:r>
            <w:r>
              <w:rPr>
                <w:rFonts w:ascii="Consolas" w:hAnsi="Consolas" w:eastAsia="Consolas" w:cs="Consolas"/>
                <w:sz w:val="14"/>
              </w:rPr>
              <w:t xml:space="preserve">, že je subjektem dle ust. § 2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Podrobnosti k RS jsou zveřejněny na http://www.mvcr.cz/clanek/registr-smluv.aspx</w:t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3) Objednatel vyzývá adresáta</w:t>
            </w:r>
            <w:r>
              <w:rPr>
                <w:rFonts w:ascii="Consolas" w:hAnsi="Consolas" w:eastAsia="Consolas" w:cs="Consolas"/>
                <w:sz w:val="14"/>
              </w:rPr>
              <w:t xml:space="preserve">, aby současně s přijetím nabídky sdělil objednateli, zda se na smlouvu, kterou s objednatelem prostřednictvím přijetí nabídky uzavře, vztahuje některá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4) Objednatel informuje adresáta</w:t>
            </w:r>
            <w:r>
              <w:rPr>
                <w:rFonts w:ascii="Consolas" w:hAnsi="Consolas" w:eastAsia="Consolas" w:cs="Consolas"/>
                <w:sz w:val="14"/>
              </w:rPr>
              <w:t xml:space="preserve"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AMU je veřejná vysoká škola zřízená Dekretem prezidenta republiky z 27.10.1945, zákon č.111/1998 Sb. ve znění pozdějších změn.</w:t>
              <w:br/>
              <w:t xml:space="preserve">IBAN: CZ5301000000195373180297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  <w:style w:type="paragraph" w:styleId="normal1">
    <w:name w:val="normal1"/>
    <w:qFormat/>
    <w:pPr>
      <w:ind w:left="20" w:right="20"/>
    </w:pPr>
    <w:rPr>
      <w:rFonts w:ascii="Times New Roman" w:hAnsi="Times New Roman" w:eastAsia="Times New Roman" w:cs="Times New Roman"/>
      <w:sz w:val="16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41" Type="http://schemas.openxmlformats.org/officeDocument/2006/relationships/image" Target="media/img_0_0_41.jpeg"/>
 <Relationship Id="img_0_0_31" Type="http://schemas.openxmlformats.org/officeDocument/2006/relationships/image" Target="media/img_0_0_31.png"/>
</Relationships>

</file>