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00"/>
        <w:gridCol w:w="20"/>
        <w:gridCol w:w="820"/>
        <w:gridCol w:w="1380"/>
        <w:gridCol w:w="520"/>
        <w:gridCol w:w="220"/>
        <w:gridCol w:w="180"/>
        <w:gridCol w:w="60"/>
        <w:gridCol w:w="2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20"/>
        <w:gridCol w:w="20"/>
        <w:gridCol w:w="20"/>
        <w:gridCol w:w="40"/>
        <w:gridCol w:w="140"/>
        <w:gridCol w:w="420"/>
      </w:tblGrid>
      <w:tr>
        <w:trPr>
          <w:trHeight w:hRule="exact" w:val="9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DejaVu Sans" w:hAnsi="DejaVu Sans" w:eastAsia="DejaVu Sans" w:cs="DejaVu Sans"/>
                <w:sz w:val="16"/>
                <w:b w:val="true"/>
              </w:rPr>
              <w:t xml:space="preserve">Strana:  1 z </w:t>
            </w: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DejaVu Sans" w:hAnsi="DejaVu Sans" w:eastAsia="DejaVu Sans" w:cs="DejaVu Sans"/>
                <w:sz w:val="16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1860049537" name="Picture">
</wp:docPr>
                  <a:graphic>
                    <a:graphicData uri="http://schemas.openxmlformats.org/drawingml/2006/picture">
                      <pic:pic>
                        <pic:nvPicPr>
                          <pic:cNvPr id="1860049537" name="Picture"/>
                          <pic:cNvPicPr/>
                        </pic:nvPicPr>
                        <pic:blipFill>
                          <a:blip r:embed="img_0_0_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2190137050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2190137050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1099151036" name="Picture">
</wp:docPr>
                  <a:graphic>
                    <a:graphicData uri="http://schemas.openxmlformats.org/drawingml/2006/picture">
                      <pic:pic>
                        <pic:nvPicPr>
                          <pic:cNvPr id="1099151036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8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28948742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CZ28948742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AjTy, s.r.o.</w:t>
                    <w:br/>
                    <w:t xml:space="preserve">Antala Staška 1074/53a</w:t>
                    <w:br/>
                    <w:t xml:space="preserve">14000 Praha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137 Odd. OPVV HAMU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ZÍKOVÁ Andrea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234 244 105, Fax: </w:t>
                    <w:br/>
                    <w:t xml:space="preserve">E-mail: andrea.zikova@hamu.cz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30.11.2019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HAMU, Malostranské náměstí 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Realizuje se v rámci projektu "Zajištění kvality studia na AMU a posílení reflexe nejnovějších trendů v umělecké praxi" spolufinancovaného Evropskou unií v rámci Operačního programu Výzkum, vývoj a vzdělávání pod reg. č. CZ.02.2.69/0.0/0.0/16_015/0002404, ?ESF výzva pro vysoké školy? č. 02_16_015. Na fakturu uveďte "Týká se projektu reg. č. CZ.02.2.69/0.0/0.0/16_015/0002404", bez ní nemůžeme fakturu akceptovat.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Stolní počítač HP ProDesk 600 G5 SFF i5-9500/16GB/W10/5yNBD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15 682.00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109 774.00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(bez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109 774.00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10.10.2019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Ing. ZÍKOVÁ Andrea</w:t>
              <w:br/>
              <w:t xml:space="preserve">Tel.: 234 244 105, Fax: E-mail: andrea.zikova@hamu.cz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1" Type="http://schemas.openxmlformats.org/officeDocument/2006/relationships/image" Target="media/img_0_0_41.jpeg"/>
 <Relationship Id="img_0_0_31" Type="http://schemas.openxmlformats.org/officeDocument/2006/relationships/image" Target="media/img_0_0_31.png"/>
</Relationships>

</file>