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outlineLvl w:val="0"/>
        <w:rPr>
          <w:rFonts w:ascii="Arial" w:hAnsi="Arial" w:cs="Arial"/>
          <w:b/>
          <w:b/>
          <w:i/>
          <w:i/>
          <w:sz w:val="22"/>
          <w:szCs w:val="22"/>
        </w:rPr>
      </w:pPr>
      <w:r>
        <w:rPr>
          <w:rFonts w:cs="Arial" w:ascii="Arial" w:hAnsi="Arial"/>
          <w:b/>
          <w:i/>
          <w:sz w:val="22"/>
          <w:szCs w:val="22"/>
        </w:rPr>
        <w:t>SMLOUVA O DÍLO č. 15/2019</w:t>
      </w:r>
    </w:p>
    <w:p>
      <w:pPr>
        <w:pStyle w:val="Normal"/>
        <w:jc w:val="center"/>
        <w:rPr>
          <w:rFonts w:ascii="Arial" w:hAnsi="Arial" w:cs="Arial"/>
          <w:b/>
          <w:b/>
          <w:sz w:val="22"/>
          <w:szCs w:val="22"/>
        </w:rPr>
      </w:pPr>
      <w:r>
        <w:rPr>
          <w:rFonts w:cs="Arial" w:ascii="Arial" w:hAnsi="Arial"/>
          <w:b/>
          <w:sz w:val="22"/>
          <w:szCs w:val="22"/>
        </w:rPr>
      </w:r>
    </w:p>
    <w:p>
      <w:pPr>
        <w:pStyle w:val="Normal"/>
        <w:numPr>
          <w:ilvl w:val="0"/>
          <w:numId w:val="0"/>
        </w:numPr>
        <w:jc w:val="center"/>
        <w:outlineLvl w:val="0"/>
        <w:rPr>
          <w:rFonts w:ascii="Arial" w:hAnsi="Arial" w:cs="Arial"/>
          <w:b/>
          <w:b/>
          <w:sz w:val="22"/>
          <w:szCs w:val="22"/>
        </w:rPr>
      </w:pPr>
      <w:r>
        <w:rPr>
          <w:rFonts w:cs="Arial" w:ascii="Arial" w:hAnsi="Arial"/>
          <w:b/>
          <w:sz w:val="22"/>
          <w:szCs w:val="22"/>
        </w:rPr>
        <w:t>I.</w:t>
      </w:r>
    </w:p>
    <w:p>
      <w:pPr>
        <w:pStyle w:val="Normal"/>
        <w:numPr>
          <w:ilvl w:val="0"/>
          <w:numId w:val="0"/>
        </w:numPr>
        <w:jc w:val="center"/>
        <w:outlineLvl w:val="0"/>
        <w:rPr>
          <w:rFonts w:ascii="Arial" w:hAnsi="Arial" w:cs="Arial"/>
          <w:b/>
          <w:b/>
          <w:sz w:val="22"/>
          <w:szCs w:val="22"/>
          <w:u w:val="single"/>
        </w:rPr>
      </w:pPr>
      <w:r>
        <w:rPr>
          <w:rFonts w:cs="Arial" w:ascii="Arial" w:hAnsi="Arial"/>
          <w:b/>
          <w:sz w:val="22"/>
          <w:szCs w:val="22"/>
          <w:u w:val="single"/>
        </w:rPr>
        <w:t>Smluvní strany</w:t>
      </w:r>
    </w:p>
    <w:p>
      <w:pPr>
        <w:pStyle w:val="Normal"/>
        <w:rPr>
          <w:rFonts w:ascii="Arial" w:hAnsi="Arial" w:cs="Arial"/>
          <w:sz w:val="22"/>
          <w:szCs w:val="22"/>
        </w:rPr>
      </w:pPr>
      <w:r>
        <w:rPr>
          <w:rFonts w:cs="Arial" w:ascii="Arial" w:hAnsi="Arial"/>
          <w:sz w:val="22"/>
          <w:szCs w:val="22"/>
        </w:rPr>
      </w:r>
    </w:p>
    <w:p>
      <w:pPr>
        <w:pStyle w:val="Normal"/>
        <w:numPr>
          <w:ilvl w:val="0"/>
          <w:numId w:val="0"/>
        </w:numPr>
        <w:outlineLvl w:val="0"/>
        <w:rPr>
          <w:rFonts w:ascii="Arial" w:hAnsi="Arial" w:cs="Arial"/>
          <w:b/>
          <w:b/>
          <w:sz w:val="22"/>
          <w:szCs w:val="22"/>
        </w:rPr>
      </w:pPr>
      <w:r>
        <w:rPr>
          <w:rFonts w:cs="Arial" w:ascii="Arial" w:hAnsi="Arial"/>
          <w:b/>
          <w:sz w:val="22"/>
          <w:szCs w:val="22"/>
        </w:rPr>
        <w:t>Domov pro seniory Kaplice</w:t>
      </w:r>
    </w:p>
    <w:p>
      <w:pPr>
        <w:pStyle w:val="Normal"/>
        <w:numPr>
          <w:ilvl w:val="0"/>
          <w:numId w:val="0"/>
        </w:numPr>
        <w:outlineLvl w:val="0"/>
        <w:rPr>
          <w:rFonts w:ascii="Arial" w:hAnsi="Arial" w:cs="Arial"/>
          <w:sz w:val="22"/>
          <w:szCs w:val="22"/>
        </w:rPr>
      </w:pPr>
      <w:r>
        <w:rPr>
          <w:rFonts w:cs="Arial" w:ascii="Arial" w:hAnsi="Arial"/>
          <w:sz w:val="22"/>
          <w:szCs w:val="22"/>
        </w:rPr>
        <w:t>Míru 366</w:t>
      </w:r>
    </w:p>
    <w:p>
      <w:pPr>
        <w:pStyle w:val="Normal"/>
        <w:rPr>
          <w:rFonts w:ascii="Arial" w:hAnsi="Arial" w:cs="Arial"/>
          <w:sz w:val="22"/>
          <w:szCs w:val="22"/>
        </w:rPr>
      </w:pPr>
      <w:r>
        <w:rPr>
          <w:rFonts w:cs="Arial" w:ascii="Arial" w:hAnsi="Arial"/>
          <w:sz w:val="22"/>
          <w:szCs w:val="22"/>
        </w:rPr>
        <w:t>382 41 Kaplice</w:t>
      </w:r>
    </w:p>
    <w:p>
      <w:pPr>
        <w:pStyle w:val="Normal"/>
        <w:rPr>
          <w:rFonts w:ascii="Arial" w:hAnsi="Arial" w:cs="Arial"/>
          <w:sz w:val="22"/>
          <w:szCs w:val="22"/>
        </w:rPr>
      </w:pPr>
      <w:r>
        <w:rPr>
          <w:rFonts w:cs="Arial" w:ascii="Arial" w:hAnsi="Arial"/>
          <w:sz w:val="22"/>
          <w:szCs w:val="22"/>
        </w:rPr>
        <w:t>zastoupený: Mgr. Vladimíra Holczerová, ředitelka</w:t>
      </w:r>
    </w:p>
    <w:p>
      <w:pPr>
        <w:pStyle w:val="Normal"/>
        <w:rPr>
          <w:rFonts w:ascii="Arial" w:hAnsi="Arial" w:cs="Arial"/>
          <w:sz w:val="22"/>
          <w:szCs w:val="22"/>
        </w:rPr>
      </w:pPr>
      <w:r>
        <w:rPr>
          <w:rFonts w:cs="Arial" w:ascii="Arial" w:hAnsi="Arial"/>
          <w:sz w:val="22"/>
          <w:szCs w:val="22"/>
        </w:rPr>
        <w:t>IČ: 60630213</w:t>
      </w:r>
    </w:p>
    <w:p>
      <w:pPr>
        <w:pStyle w:val="Normal"/>
        <w:rPr>
          <w:rFonts w:ascii="Arial" w:hAnsi="Arial" w:cs="Arial"/>
          <w:sz w:val="22"/>
          <w:szCs w:val="22"/>
        </w:rPr>
      </w:pPr>
      <w:r>
        <w:rPr>
          <w:rFonts w:cs="Arial" w:ascii="Arial" w:hAnsi="Arial"/>
          <w:b/>
          <w:sz w:val="22"/>
          <w:szCs w:val="22"/>
        </w:rPr>
        <w:t>na straně jedné</w:t>
      </w:r>
      <w:r>
        <w:rPr>
          <w:rFonts w:cs="Arial" w:ascii="Arial" w:hAnsi="Arial"/>
          <w:sz w:val="22"/>
          <w:szCs w:val="22"/>
        </w:rPr>
        <w:t xml:space="preserve"> (dále jen objednatel)</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Ivana Slavíková </w:t>
      </w:r>
    </w:p>
    <w:p>
      <w:pPr>
        <w:pStyle w:val="Normal"/>
        <w:rPr>
          <w:rFonts w:ascii="Arial" w:hAnsi="Arial" w:cs="Arial"/>
          <w:sz w:val="22"/>
          <w:szCs w:val="22"/>
        </w:rPr>
      </w:pPr>
      <w:r>
        <w:rPr>
          <w:rFonts w:cs="Arial" w:ascii="Arial" w:hAnsi="Arial"/>
          <w:sz w:val="22"/>
          <w:szCs w:val="22"/>
        </w:rPr>
        <w:t>Linie design studio s.r.o.</w:t>
      </w:r>
    </w:p>
    <w:p>
      <w:pPr>
        <w:pStyle w:val="Normal"/>
        <w:rPr>
          <w:rFonts w:ascii="Arial" w:hAnsi="Arial" w:cs="Arial"/>
          <w:sz w:val="22"/>
          <w:szCs w:val="22"/>
        </w:rPr>
      </w:pPr>
      <w:r>
        <w:rPr>
          <w:rFonts w:cs="Arial" w:ascii="Arial" w:hAnsi="Arial"/>
          <w:sz w:val="22"/>
          <w:szCs w:val="22"/>
        </w:rPr>
        <w:t xml:space="preserve">Veleslavínova 26  </w:t>
      </w:r>
    </w:p>
    <w:p>
      <w:pPr>
        <w:pStyle w:val="Normal"/>
        <w:rPr>
          <w:rFonts w:ascii="Arial" w:hAnsi="Arial" w:cs="Arial"/>
          <w:sz w:val="22"/>
          <w:szCs w:val="22"/>
        </w:rPr>
      </w:pPr>
      <w:r>
        <w:rPr>
          <w:rFonts w:cs="Arial" w:ascii="Arial" w:hAnsi="Arial"/>
          <w:sz w:val="22"/>
          <w:szCs w:val="22"/>
        </w:rPr>
        <w:t>30100  Plzeň</w:t>
      </w:r>
    </w:p>
    <w:p>
      <w:pPr>
        <w:pStyle w:val="PlainText"/>
        <w:rPr>
          <w:rStyle w:val="Nowrap"/>
          <w:rFonts w:ascii="Arial" w:hAnsi="Arial" w:cs="Arial"/>
          <w:sz w:val="22"/>
          <w:szCs w:val="22"/>
        </w:rPr>
      </w:pPr>
      <w:r>
        <w:rPr>
          <w:rFonts w:cs="Arial" w:ascii="Arial" w:hAnsi="Arial"/>
          <w:sz w:val="22"/>
          <w:szCs w:val="22"/>
        </w:rPr>
        <w:t>IČ: 26327902 , DIČ:CZ 26327902</w:t>
      </w:r>
    </w:p>
    <w:p>
      <w:pPr>
        <w:pStyle w:val="Normal"/>
        <w:rPr>
          <w:rFonts w:ascii="Arial" w:hAnsi="Arial" w:cs="Arial"/>
          <w:sz w:val="22"/>
          <w:szCs w:val="22"/>
        </w:rPr>
      </w:pPr>
      <w:r>
        <w:rPr>
          <w:rFonts w:cs="Arial" w:ascii="Arial" w:hAnsi="Arial"/>
          <w:b/>
          <w:sz w:val="22"/>
          <w:szCs w:val="22"/>
        </w:rPr>
        <w:t>na straně druhé</w:t>
      </w:r>
      <w:r>
        <w:rPr>
          <w:rFonts w:cs="Arial" w:ascii="Arial" w:hAnsi="Arial"/>
          <w:sz w:val="22"/>
          <w:szCs w:val="22"/>
        </w:rPr>
        <w:t xml:space="preserve"> (dále jen zhotovitel)</w:t>
      </w:r>
    </w:p>
    <w:p>
      <w:pPr>
        <w:pStyle w:val="Normal"/>
        <w:rPr>
          <w:rFonts w:ascii="Arial" w:hAnsi="Arial" w:cs="Arial"/>
          <w:sz w:val="22"/>
          <w:szCs w:val="22"/>
        </w:rPr>
      </w:pPr>
      <w:r>
        <w:rPr>
          <w:rFonts w:cs="Arial" w:ascii="Arial" w:hAnsi="Arial"/>
          <w:sz w:val="22"/>
          <w:szCs w:val="22"/>
        </w:rPr>
      </w:r>
    </w:p>
    <w:p>
      <w:pPr>
        <w:pStyle w:val="Normal"/>
        <w:overflowPunct w:val="true"/>
        <w:jc w:val="both"/>
        <w:rPr>
          <w:rFonts w:ascii="Arial" w:hAnsi="Arial" w:cs="Arial"/>
          <w:sz w:val="22"/>
          <w:szCs w:val="22"/>
        </w:rPr>
      </w:pPr>
      <w:r>
        <w:rPr>
          <w:rFonts w:cs="Arial" w:ascii="Arial" w:hAnsi="Arial"/>
          <w:sz w:val="22"/>
          <w:szCs w:val="22"/>
        </w:rPr>
        <w:t>se dohodly, že ve smyslu § 2586 a následující Občanského zákoníku č. 89/2012 Sb.,</w:t>
        <w:br/>
        <w:t xml:space="preserve">uzavírají </w:t>
      </w:r>
    </w:p>
    <w:p>
      <w:pPr>
        <w:pStyle w:val="Normal"/>
        <w:jc w:val="center"/>
        <w:rPr>
          <w:rFonts w:ascii="Arial" w:hAnsi="Arial" w:cs="Arial"/>
          <w:b/>
          <w:b/>
          <w:i/>
          <w:i/>
          <w:color w:val="000000"/>
          <w:sz w:val="22"/>
          <w:szCs w:val="22"/>
        </w:rPr>
      </w:pPr>
      <w:r>
        <w:rPr>
          <w:rFonts w:cs="Arial" w:ascii="Arial" w:hAnsi="Arial"/>
          <w:b/>
          <w:i/>
          <w:color w:val="000000"/>
          <w:sz w:val="22"/>
          <w:szCs w:val="22"/>
        </w:rPr>
        <w:t>tuto Smlouvu o dílo.</w:t>
      </w:r>
    </w:p>
    <w:p>
      <w:pPr>
        <w:pStyle w:val="Normal"/>
        <w:jc w:val="center"/>
        <w:rPr>
          <w:rFonts w:ascii="Arial" w:hAnsi="Arial" w:cs="Arial"/>
          <w:b/>
          <w:b/>
          <w:i/>
          <w:i/>
          <w:color w:val="000000"/>
          <w:sz w:val="22"/>
          <w:szCs w:val="22"/>
        </w:rPr>
      </w:pPr>
      <w:r>
        <w:rPr>
          <w:rFonts w:cs="Arial" w:ascii="Arial" w:hAnsi="Arial"/>
          <w:b/>
          <w:i/>
          <w:color w:val="000000"/>
          <w:sz w:val="22"/>
          <w:szCs w:val="22"/>
        </w:rPr>
      </w:r>
    </w:p>
    <w:p>
      <w:pPr>
        <w:pStyle w:val="Normal"/>
        <w:numPr>
          <w:ilvl w:val="0"/>
          <w:numId w:val="0"/>
        </w:numPr>
        <w:jc w:val="center"/>
        <w:outlineLvl w:val="0"/>
        <w:rPr>
          <w:rFonts w:ascii="Arial" w:hAnsi="Arial" w:cs="Arial"/>
          <w:b/>
          <w:b/>
          <w:color w:val="000000"/>
          <w:sz w:val="22"/>
          <w:szCs w:val="22"/>
        </w:rPr>
      </w:pPr>
      <w:r>
        <w:rPr>
          <w:rFonts w:cs="Arial" w:ascii="Arial" w:hAnsi="Arial"/>
          <w:b/>
          <w:color w:val="000000"/>
          <w:sz w:val="22"/>
          <w:szCs w:val="22"/>
        </w:rPr>
        <w:t>II.</w:t>
      </w:r>
    </w:p>
    <w:p>
      <w:pPr>
        <w:pStyle w:val="Normal"/>
        <w:jc w:val="center"/>
        <w:rPr>
          <w:rFonts w:ascii="Arial" w:hAnsi="Arial" w:cs="Arial"/>
          <w:b/>
          <w:b/>
          <w:color w:val="000000"/>
          <w:sz w:val="22"/>
          <w:szCs w:val="22"/>
          <w:u w:val="single"/>
        </w:rPr>
      </w:pPr>
      <w:r>
        <w:rPr>
          <w:rFonts w:cs="Arial" w:ascii="Arial" w:hAnsi="Arial"/>
          <w:b/>
          <w:color w:val="000000"/>
          <w:sz w:val="22"/>
          <w:szCs w:val="22"/>
          <w:u w:val="single"/>
        </w:rPr>
        <w:t>Předmět díla</w:t>
      </w:r>
    </w:p>
    <w:p>
      <w:pPr>
        <w:pStyle w:val="Normal"/>
        <w:jc w:val="both"/>
        <w:rPr>
          <w:rFonts w:ascii="Arial" w:hAnsi="Arial" w:cs="Arial"/>
          <w:color w:val="000000"/>
          <w:sz w:val="22"/>
          <w:szCs w:val="22"/>
        </w:rPr>
      </w:pPr>
      <w:r>
        <w:rPr>
          <w:rFonts w:cs="Arial" w:ascii="Arial" w:hAnsi="Arial"/>
          <w:color w:val="000000"/>
          <w:sz w:val="22"/>
          <w:szCs w:val="22"/>
        </w:rPr>
      </w:r>
    </w:p>
    <w:p>
      <w:pPr>
        <w:pStyle w:val="ListParagraph"/>
        <w:numPr>
          <w:ilvl w:val="0"/>
          <w:numId w:val="2"/>
        </w:numPr>
        <w:jc w:val="both"/>
        <w:rPr>
          <w:rFonts w:ascii="Arial" w:hAnsi="Arial" w:cs="Arial"/>
          <w:color w:val="000000"/>
          <w:sz w:val="22"/>
          <w:szCs w:val="22"/>
        </w:rPr>
      </w:pPr>
      <w:r>
        <w:rPr>
          <w:rFonts w:cs="Arial" w:ascii="Arial" w:hAnsi="Arial"/>
          <w:color w:val="000000"/>
          <w:sz w:val="22"/>
          <w:szCs w:val="22"/>
        </w:rPr>
        <w:t>Zhotovitel se zavazuje k provedení díla pro objednatele za podmínek daných touto  smlouvou a objednatel se zavazuje uhradit zhotoviteli dohodnutou cenu v souladu s dále  dohodnutými podmínkami financování díla.</w:t>
      </w:r>
    </w:p>
    <w:p>
      <w:pPr>
        <w:pStyle w:val="Normal"/>
        <w:jc w:val="both"/>
        <w:rPr>
          <w:rFonts w:ascii="Arial" w:hAnsi="Arial" w:cs="Arial"/>
          <w:color w:val="000000"/>
          <w:sz w:val="22"/>
          <w:szCs w:val="22"/>
        </w:rPr>
      </w:pPr>
      <w:r>
        <w:rPr>
          <w:rFonts w:cs="Arial" w:ascii="Arial" w:hAnsi="Arial"/>
          <w:color w:val="000000"/>
          <w:sz w:val="22"/>
          <w:szCs w:val="22"/>
        </w:rPr>
      </w:r>
    </w:p>
    <w:p>
      <w:pPr>
        <w:pStyle w:val="ListParagraph"/>
        <w:numPr>
          <w:ilvl w:val="0"/>
          <w:numId w:val="2"/>
        </w:numPr>
        <w:jc w:val="both"/>
        <w:rPr>
          <w:rFonts w:ascii="Arial" w:hAnsi="Arial" w:cs="Arial"/>
          <w:color w:val="000000"/>
          <w:sz w:val="22"/>
          <w:szCs w:val="22"/>
        </w:rPr>
      </w:pPr>
      <w:r>
        <w:rPr>
          <w:rFonts w:cs="Arial" w:ascii="Arial" w:hAnsi="Arial"/>
          <w:color w:val="000000"/>
          <w:sz w:val="22"/>
          <w:szCs w:val="22"/>
        </w:rPr>
        <w:t xml:space="preserve">Dílem ve smyslu této smlouvy se rozumí dodávka a </w:t>
      </w:r>
      <w:r>
        <w:rPr>
          <w:rFonts w:cs="Arial" w:ascii="Arial" w:hAnsi="Arial"/>
          <w:color w:val="000000"/>
          <w:sz w:val="22"/>
          <w:szCs w:val="22"/>
        </w:rPr>
        <w:t xml:space="preserve">kompletní </w:t>
      </w:r>
      <w:r>
        <w:rPr>
          <w:rFonts w:cs="Arial" w:ascii="Arial" w:hAnsi="Arial"/>
          <w:color w:val="000000"/>
          <w:sz w:val="22"/>
          <w:szCs w:val="22"/>
        </w:rPr>
        <w:t>montáž Plachtového systému Soliday M</w:t>
      </w:r>
      <w:r>
        <w:rPr>
          <w:rFonts w:cs="Arial" w:ascii="Arial" w:hAnsi="Arial"/>
          <w:color w:val="000000"/>
          <w:sz w:val="22"/>
          <w:szCs w:val="22"/>
        </w:rPr>
        <w:t xml:space="preserve"> (dále jen dílo).</w:t>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t>Celé dílo bude provedeno dle Kalkulace č. 308/2019, která tvoří přílohu této smlouvy a jsou její nedílnou součástí.</w:t>
      </w:r>
    </w:p>
    <w:p>
      <w:pPr>
        <w:pStyle w:val="Normal"/>
        <w:jc w:val="both"/>
        <w:rPr>
          <w:rFonts w:ascii="Arial" w:hAnsi="Arial" w:cs="Arial"/>
          <w:color w:val="000000"/>
          <w:sz w:val="22"/>
          <w:szCs w:val="22"/>
        </w:rPr>
      </w:pPr>
      <w:r>
        <w:rPr>
          <w:rFonts w:cs="Arial" w:ascii="Arial" w:hAnsi="Arial"/>
          <w:color w:val="000000"/>
          <w:sz w:val="22"/>
          <w:szCs w:val="22"/>
        </w:rPr>
        <w:t xml:space="preserve">  </w:t>
      </w:r>
    </w:p>
    <w:p>
      <w:pPr>
        <w:pStyle w:val="ListParagraph"/>
        <w:numPr>
          <w:ilvl w:val="0"/>
          <w:numId w:val="2"/>
        </w:numPr>
        <w:jc w:val="both"/>
        <w:rPr>
          <w:rFonts w:ascii="Arial" w:hAnsi="Arial" w:cs="Arial"/>
          <w:color w:val="000000"/>
          <w:sz w:val="22"/>
          <w:szCs w:val="22"/>
        </w:rPr>
      </w:pPr>
      <w:r>
        <w:rPr>
          <w:rFonts w:cs="Arial" w:ascii="Arial" w:hAnsi="Arial"/>
          <w:color w:val="000000"/>
          <w:sz w:val="22"/>
          <w:szCs w:val="22"/>
        </w:rPr>
        <w:t>Místem plnění díla je prostor u altánu Domova pro seniory Kaplice, Míru 366, 382 41 Kaplice</w:t>
      </w:r>
      <w:r>
        <w:rPr>
          <w:rFonts w:cs="Arial" w:ascii="Arial" w:hAnsi="Arial"/>
          <w:color w:val="000000"/>
          <w:sz w:val="22"/>
          <w:szCs w:val="22"/>
        </w:rPr>
        <w:t xml:space="preserve"> (umístění dle podkladů projektanta Ing. arch. Arnošta Janka).</w:t>
      </w:r>
    </w:p>
    <w:p>
      <w:pPr>
        <w:pStyle w:val="Tlotextu"/>
        <w:ind w:right="-142" w:hanging="0"/>
        <w:rPr>
          <w:rFonts w:ascii="Arial" w:hAnsi="Arial" w:cs="Arial"/>
          <w:sz w:val="22"/>
          <w:szCs w:val="22"/>
        </w:rPr>
      </w:pPr>
      <w:r>
        <w:rPr>
          <w:rFonts w:cs="Arial" w:ascii="Arial" w:hAnsi="Arial"/>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numPr>
          <w:ilvl w:val="0"/>
          <w:numId w:val="0"/>
        </w:numPr>
        <w:jc w:val="center"/>
        <w:outlineLvl w:val="0"/>
        <w:rPr>
          <w:rFonts w:ascii="Arial" w:hAnsi="Arial" w:cs="Arial"/>
          <w:b/>
          <w:b/>
          <w:color w:val="000000"/>
          <w:sz w:val="22"/>
          <w:szCs w:val="22"/>
        </w:rPr>
      </w:pPr>
      <w:r>
        <w:rPr>
          <w:rFonts w:cs="Arial" w:ascii="Arial" w:hAnsi="Arial"/>
          <w:b/>
          <w:color w:val="000000"/>
          <w:sz w:val="22"/>
          <w:szCs w:val="22"/>
        </w:rPr>
        <w:t>III.</w:t>
      </w:r>
    </w:p>
    <w:p>
      <w:pPr>
        <w:pStyle w:val="Normal"/>
        <w:jc w:val="center"/>
        <w:rPr>
          <w:rFonts w:ascii="Arial" w:hAnsi="Arial" w:cs="Arial"/>
          <w:b/>
          <w:b/>
          <w:color w:val="000000"/>
          <w:sz w:val="22"/>
          <w:szCs w:val="22"/>
          <w:u w:val="single"/>
        </w:rPr>
      </w:pPr>
      <w:r>
        <w:rPr>
          <w:rFonts w:cs="Arial" w:ascii="Arial" w:hAnsi="Arial"/>
          <w:b/>
          <w:color w:val="000000"/>
          <w:sz w:val="22"/>
          <w:szCs w:val="22"/>
          <w:u w:val="single"/>
        </w:rPr>
        <w:t>Provádění díla</w:t>
      </w:r>
    </w:p>
    <w:p>
      <w:pPr>
        <w:pStyle w:val="Normal"/>
        <w:jc w:val="both"/>
        <w:rPr>
          <w:rFonts w:ascii="Arial" w:hAnsi="Arial" w:cs="Arial"/>
          <w:color w:val="000000"/>
          <w:sz w:val="22"/>
          <w:szCs w:val="22"/>
        </w:rPr>
      </w:pPr>
      <w:r>
        <w:rPr>
          <w:rFonts w:cs="Arial" w:ascii="Arial" w:hAnsi="Arial"/>
          <w:color w:val="000000"/>
          <w:sz w:val="22"/>
          <w:szCs w:val="22"/>
        </w:rPr>
      </w:r>
    </w:p>
    <w:p>
      <w:pPr>
        <w:pStyle w:val="ListParagraph"/>
        <w:numPr>
          <w:ilvl w:val="0"/>
          <w:numId w:val="1"/>
        </w:numPr>
        <w:jc w:val="both"/>
        <w:rPr>
          <w:rFonts w:ascii="Arial" w:hAnsi="Arial" w:cs="Arial"/>
          <w:color w:val="000000"/>
          <w:sz w:val="22"/>
          <w:szCs w:val="22"/>
        </w:rPr>
      </w:pPr>
      <w:r>
        <w:rPr>
          <w:rFonts w:cs="Arial" w:ascii="Arial" w:hAnsi="Arial"/>
          <w:color w:val="000000"/>
          <w:sz w:val="22"/>
          <w:szCs w:val="22"/>
        </w:rPr>
        <w:t>Objednavatel se zavazuje, že připraví výkop základů pro zabetonování pouzder pro instalaci čtyř sloupů před provedením montážních prací. Plánek pro výkop základů bude dodán po podpisu této smlouvy panem Ing. arch. Arnoštem Jankem.</w:t>
      </w:r>
    </w:p>
    <w:p>
      <w:pPr>
        <w:pStyle w:val="ListParagraph"/>
        <w:ind w:left="990" w:hanging="0"/>
        <w:jc w:val="both"/>
        <w:rPr>
          <w:rFonts w:ascii="Arial" w:hAnsi="Arial" w:cs="Arial"/>
          <w:color w:val="000000"/>
          <w:sz w:val="22"/>
          <w:szCs w:val="22"/>
        </w:rPr>
      </w:pPr>
      <w:r>
        <w:rPr>
          <w:rFonts w:cs="Arial" w:ascii="Arial" w:hAnsi="Arial"/>
          <w:color w:val="000000"/>
          <w:sz w:val="22"/>
          <w:szCs w:val="22"/>
        </w:rPr>
      </w:r>
    </w:p>
    <w:p>
      <w:pPr>
        <w:pStyle w:val="Normal"/>
        <w:jc w:val="center"/>
        <w:rPr>
          <w:rFonts w:ascii="Arial" w:hAnsi="Arial" w:cs="Arial"/>
          <w:b/>
          <w:b/>
          <w:color w:val="FF0000"/>
          <w:sz w:val="22"/>
          <w:szCs w:val="22"/>
          <w:u w:val="single"/>
        </w:rPr>
      </w:pPr>
      <w:r>
        <w:rPr>
          <w:rFonts w:cs="Arial" w:ascii="Arial" w:hAnsi="Arial"/>
          <w:b/>
          <w:color w:val="FF0000"/>
          <w:sz w:val="22"/>
          <w:szCs w:val="22"/>
          <w:u w:val="single"/>
        </w:rPr>
      </w:r>
    </w:p>
    <w:p>
      <w:pPr>
        <w:pStyle w:val="ListParagraph"/>
        <w:numPr>
          <w:ilvl w:val="0"/>
          <w:numId w:val="1"/>
        </w:numPr>
        <w:jc w:val="both"/>
        <w:rPr>
          <w:rFonts w:ascii="Arial" w:hAnsi="Arial" w:cs="Arial"/>
          <w:sz w:val="22"/>
          <w:szCs w:val="22"/>
        </w:rPr>
      </w:pPr>
      <w:r>
        <w:rPr>
          <w:rFonts w:cs="Arial" w:ascii="Arial" w:hAnsi="Arial"/>
          <w:sz w:val="22"/>
          <w:szCs w:val="22"/>
        </w:rPr>
        <w:t xml:space="preserve">Termín zahájení montážních  prací: </w:t>
      </w:r>
      <w:r>
        <w:rPr>
          <w:rFonts w:cs="Arial" w:ascii="Arial" w:hAnsi="Arial"/>
          <w:sz w:val="22"/>
          <w:szCs w:val="22"/>
        </w:rPr>
        <w:t>nejpozději do 31.10.2019,</w:t>
      </w:r>
      <w:r>
        <w:rPr>
          <w:rFonts w:cs="Arial" w:ascii="Arial" w:hAnsi="Arial"/>
          <w:sz w:val="22"/>
          <w:szCs w:val="22"/>
        </w:rPr>
        <w:t xml:space="preserve"> v průběhu této první montáže budou zabetonována pouzdra pomocí rychloschnoucího betonu a postavena konstrukce pro naměření plachty a její výrobu.</w:t>
      </w:r>
    </w:p>
    <w:p>
      <w:pPr>
        <w:pStyle w:val="ListParagraph"/>
        <w:ind w:left="1590" w:hanging="0"/>
        <w:jc w:val="both"/>
        <w:rPr>
          <w:rFonts w:ascii="Arial" w:hAnsi="Arial" w:cs="Arial"/>
          <w:sz w:val="22"/>
          <w:szCs w:val="22"/>
        </w:rPr>
      </w:pPr>
      <w:r>
        <w:rPr>
          <w:rFonts w:cs="Arial" w:ascii="Arial" w:hAnsi="Arial"/>
          <w:sz w:val="22"/>
          <w:szCs w:val="22"/>
        </w:rPr>
        <w:t xml:space="preserve"> </w:t>
      </w:r>
    </w:p>
    <w:p>
      <w:pPr>
        <w:pStyle w:val="ListParagraph"/>
        <w:numPr>
          <w:ilvl w:val="0"/>
          <w:numId w:val="1"/>
        </w:numPr>
        <w:jc w:val="both"/>
        <w:rPr>
          <w:rFonts w:ascii="Arial" w:hAnsi="Arial" w:cs="Arial"/>
          <w:sz w:val="22"/>
          <w:szCs w:val="22"/>
        </w:rPr>
      </w:pPr>
      <w:r>
        <w:rPr>
          <w:rFonts w:cs="Arial" w:ascii="Arial" w:hAnsi="Arial"/>
          <w:sz w:val="22"/>
          <w:szCs w:val="22"/>
        </w:rPr>
        <w:t xml:space="preserve">Termín dokončení instalace a předání díla: </w:t>
      </w:r>
      <w:r>
        <w:rPr>
          <w:rFonts w:cs="Arial" w:ascii="Arial" w:hAnsi="Arial"/>
          <w:sz w:val="22"/>
          <w:szCs w:val="22"/>
        </w:rPr>
        <w:t>nejpozději do 21.11.2019. Dílo bude k tomuto datu předáno plně bez vad a nedodělků po vzájemném písemném odsouhlasení oběma stranami (Předávací protokol).</w:t>
      </w:r>
    </w:p>
    <w:p>
      <w:pPr>
        <w:pStyle w:val="Normal"/>
        <w:jc w:val="both"/>
        <w:rPr>
          <w:rFonts w:ascii="Arial" w:hAnsi="Arial" w:cs="Arial"/>
          <w:sz w:val="22"/>
          <w:szCs w:val="22"/>
        </w:rPr>
      </w:pPr>
      <w:r>
        <w:rPr>
          <w:rFonts w:cs="Arial" w:ascii="Arial" w:hAnsi="Arial"/>
          <w:sz w:val="22"/>
          <w:szCs w:val="22"/>
        </w:rPr>
      </w:r>
    </w:p>
    <w:p>
      <w:pPr>
        <w:pStyle w:val="ListParagraph"/>
        <w:ind w:left="1590" w:hanging="0"/>
        <w:jc w:val="both"/>
        <w:rPr>
          <w:rFonts w:ascii="Arial" w:hAnsi="Arial" w:cs="Arial"/>
          <w:b/>
          <w:b/>
          <w:sz w:val="22"/>
          <w:szCs w:val="22"/>
        </w:rPr>
      </w:pPr>
      <w:r>
        <w:rPr>
          <w:rFonts w:cs="Arial" w:ascii="Arial" w:hAnsi="Arial"/>
          <w:b/>
          <w:sz w:val="22"/>
          <w:szCs w:val="22"/>
        </w:rPr>
      </w:r>
    </w:p>
    <w:p>
      <w:pPr>
        <w:pStyle w:val="ListParagraph"/>
        <w:ind w:left="1590" w:hanging="0"/>
        <w:jc w:val="both"/>
        <w:rPr>
          <w:rFonts w:ascii="Arial" w:hAnsi="Arial" w:cs="Arial"/>
          <w:b/>
          <w:b/>
          <w:sz w:val="22"/>
          <w:szCs w:val="22"/>
        </w:rPr>
      </w:pPr>
      <w:r>
        <w:rPr>
          <w:rFonts w:cs="Arial" w:ascii="Arial" w:hAnsi="Arial"/>
          <w:b/>
          <w:sz w:val="22"/>
          <w:szCs w:val="22"/>
        </w:rPr>
      </w:r>
    </w:p>
    <w:p>
      <w:pPr>
        <w:pStyle w:val="Normal"/>
        <w:numPr>
          <w:ilvl w:val="0"/>
          <w:numId w:val="0"/>
        </w:numPr>
        <w:jc w:val="center"/>
        <w:outlineLvl w:val="0"/>
        <w:rPr>
          <w:rFonts w:ascii="Arial" w:hAnsi="Arial" w:cs="Arial"/>
          <w:b/>
          <w:b/>
          <w:sz w:val="22"/>
          <w:szCs w:val="22"/>
        </w:rPr>
      </w:pPr>
      <w:r>
        <w:rPr>
          <w:rFonts w:cs="Arial" w:ascii="Arial" w:hAnsi="Arial"/>
          <w:b/>
          <w:sz w:val="22"/>
          <w:szCs w:val="22"/>
        </w:rPr>
        <w:t>V.</w:t>
      </w:r>
    </w:p>
    <w:p>
      <w:pPr>
        <w:pStyle w:val="Normal"/>
        <w:jc w:val="center"/>
        <w:rPr>
          <w:rFonts w:ascii="Arial" w:hAnsi="Arial" w:cs="Arial"/>
          <w:b/>
          <w:b/>
          <w:sz w:val="22"/>
          <w:szCs w:val="22"/>
          <w:u w:val="single"/>
        </w:rPr>
      </w:pPr>
      <w:r>
        <w:rPr>
          <w:rFonts w:cs="Arial" w:ascii="Arial" w:hAnsi="Arial"/>
          <w:b/>
          <w:sz w:val="22"/>
          <w:szCs w:val="22"/>
          <w:u w:val="single"/>
        </w:rPr>
        <w:t>Cena díla a platební podmínky</w:t>
      </w:r>
    </w:p>
    <w:p>
      <w:pPr>
        <w:pStyle w:val="Normal"/>
        <w:jc w:val="center"/>
        <w:rPr>
          <w:rFonts w:ascii="Arial" w:hAnsi="Arial" w:cs="Arial"/>
          <w:b/>
          <w:b/>
          <w:sz w:val="22"/>
          <w:szCs w:val="22"/>
          <w:u w:val="single"/>
        </w:rPr>
      </w:pPr>
      <w:r>
        <w:rPr>
          <w:rFonts w:cs="Arial" w:ascii="Arial" w:hAnsi="Arial"/>
          <w:b/>
          <w:sz w:val="22"/>
          <w:szCs w:val="22"/>
          <w:u w:val="single"/>
        </w:rPr>
      </w:r>
    </w:p>
    <w:p>
      <w:pPr>
        <w:pStyle w:val="Normal"/>
        <w:jc w:val="both"/>
        <w:rPr>
          <w:rFonts w:ascii="Arial" w:hAnsi="Arial" w:cs="Arial"/>
          <w:sz w:val="22"/>
          <w:szCs w:val="22"/>
        </w:rPr>
      </w:pPr>
      <w:r>
        <w:rPr>
          <w:rFonts w:cs="Arial" w:ascii="Arial" w:hAnsi="Arial"/>
          <w:sz w:val="22"/>
          <w:szCs w:val="22"/>
        </w:rPr>
        <w:t>1.</w:t>
        <w:tab/>
        <w:t xml:space="preserve">Cena předmětu díla je stanovena dohodou obou smluvních stran </w:t>
      </w:r>
      <w:r>
        <w:rPr>
          <w:rFonts w:cs="Arial" w:ascii="Arial" w:hAnsi="Arial"/>
          <w:color w:val="000000"/>
          <w:sz w:val="22"/>
          <w:szCs w:val="22"/>
        </w:rPr>
        <w:t xml:space="preserve">na </w:t>
      </w:r>
      <w:r>
        <w:rPr>
          <w:rFonts w:cs="Arial" w:ascii="Arial" w:hAnsi="Arial"/>
          <w:b/>
          <w:color w:val="000000"/>
          <w:sz w:val="22"/>
          <w:szCs w:val="22"/>
        </w:rPr>
        <w:t>197 274</w:t>
      </w:r>
      <w:r>
        <w:rPr>
          <w:rFonts w:cs="Arial" w:ascii="Arial" w:hAnsi="Arial"/>
          <w:b/>
          <w:sz w:val="22"/>
          <w:szCs w:val="22"/>
        </w:rPr>
        <w:t xml:space="preserve"> Kč včetně DPH.</w:t>
      </w:r>
      <w:r>
        <w:rPr>
          <w:rFonts w:cs="Arial" w:ascii="Arial" w:hAnsi="Arial"/>
          <w:sz w:val="22"/>
          <w:szCs w:val="22"/>
        </w:rPr>
        <w:t xml:space="preserve"> Podrobný rozpis ceny díla je uveden v položkovém rozpočtu (Kalkulace č. 308/2019), který je nedílnou součástí této smlouvy. </w:t>
      </w:r>
      <w:r>
        <w:rPr>
          <w:rFonts w:cs="Arial" w:ascii="Arial" w:hAnsi="Arial"/>
          <w:sz w:val="22"/>
          <w:szCs w:val="22"/>
        </w:rPr>
        <w:t>Jedná se o finální cenu díla, která již v průběhu realizace nebude měněna.</w:t>
      </w:r>
    </w:p>
    <w:p>
      <w:pPr>
        <w:pStyle w:val="Normal"/>
        <w:jc w:val="both"/>
        <w:rPr>
          <w:rFonts w:ascii="Arial" w:hAnsi="Arial" w:cs="Arial"/>
          <w:color w:val="FF0000"/>
          <w:sz w:val="22"/>
          <w:szCs w:val="22"/>
        </w:rPr>
      </w:pPr>
      <w:r>
        <w:rPr>
          <w:rFonts w:cs="Arial" w:ascii="Arial" w:hAnsi="Arial"/>
          <w:color w:val="FF0000"/>
          <w:sz w:val="22"/>
          <w:szCs w:val="22"/>
        </w:rPr>
      </w:r>
    </w:p>
    <w:p>
      <w:pPr>
        <w:pStyle w:val="Normal"/>
        <w:jc w:val="both"/>
        <w:rPr/>
      </w:pPr>
      <w:r>
        <w:rPr>
          <w:rFonts w:cs="Arial" w:ascii="Arial" w:hAnsi="Arial"/>
          <w:strike w:val="false"/>
          <w:dstrike w:val="false"/>
          <w:sz w:val="22"/>
          <w:szCs w:val="22"/>
        </w:rPr>
        <w:t>2.</w:t>
        <w:tab/>
      </w:r>
      <w:r>
        <w:rPr>
          <w:rFonts w:cs="Arial" w:ascii="Arial" w:hAnsi="Arial"/>
          <w:sz w:val="22"/>
          <w:szCs w:val="22"/>
        </w:rPr>
        <w:t>Financování díla bude provedeno jednorázově bez zálohy po předání díla na základě faktury se splatností 14 dní.</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numPr>
          <w:ilvl w:val="0"/>
          <w:numId w:val="0"/>
        </w:numPr>
        <w:jc w:val="center"/>
        <w:outlineLvl w:val="0"/>
        <w:rPr>
          <w:rFonts w:ascii="Arial" w:hAnsi="Arial" w:cs="Arial"/>
          <w:b/>
          <w:b/>
          <w:sz w:val="22"/>
          <w:szCs w:val="22"/>
        </w:rPr>
      </w:pPr>
      <w:r>
        <w:rPr>
          <w:rFonts w:cs="Arial" w:ascii="Arial" w:hAnsi="Arial"/>
          <w:b/>
          <w:sz w:val="22"/>
          <w:szCs w:val="22"/>
        </w:rPr>
      </w:r>
    </w:p>
    <w:p>
      <w:pPr>
        <w:pStyle w:val="Normal"/>
        <w:numPr>
          <w:ilvl w:val="0"/>
          <w:numId w:val="0"/>
        </w:numPr>
        <w:jc w:val="center"/>
        <w:outlineLvl w:val="0"/>
        <w:rPr>
          <w:rFonts w:ascii="Arial" w:hAnsi="Arial" w:cs="Arial"/>
          <w:b/>
          <w:b/>
          <w:sz w:val="22"/>
          <w:szCs w:val="22"/>
        </w:rPr>
      </w:pPr>
      <w:r>
        <w:rPr>
          <w:rFonts w:cs="Arial" w:ascii="Arial" w:hAnsi="Arial"/>
          <w:b/>
          <w:sz w:val="22"/>
          <w:szCs w:val="22"/>
        </w:rPr>
      </w:r>
    </w:p>
    <w:p>
      <w:pPr>
        <w:pStyle w:val="Normal"/>
        <w:numPr>
          <w:ilvl w:val="0"/>
          <w:numId w:val="0"/>
        </w:numPr>
        <w:jc w:val="center"/>
        <w:outlineLvl w:val="0"/>
        <w:rPr>
          <w:rFonts w:ascii="Arial" w:hAnsi="Arial" w:cs="Arial"/>
          <w:b/>
          <w:b/>
          <w:sz w:val="22"/>
          <w:szCs w:val="22"/>
        </w:rPr>
      </w:pPr>
      <w:r>
        <w:rPr>
          <w:rFonts w:cs="Arial" w:ascii="Arial" w:hAnsi="Arial"/>
          <w:b/>
          <w:sz w:val="22"/>
          <w:szCs w:val="22"/>
        </w:rPr>
        <w:t>VIII.</w:t>
      </w:r>
    </w:p>
    <w:p>
      <w:pPr>
        <w:pStyle w:val="Normal"/>
        <w:jc w:val="center"/>
        <w:rPr>
          <w:rFonts w:ascii="Arial" w:hAnsi="Arial" w:cs="Arial"/>
          <w:b/>
          <w:b/>
          <w:sz w:val="22"/>
          <w:szCs w:val="22"/>
          <w:u w:val="single"/>
        </w:rPr>
      </w:pPr>
      <w:r>
        <w:rPr>
          <w:rFonts w:cs="Arial" w:ascii="Arial" w:hAnsi="Arial"/>
          <w:b/>
          <w:sz w:val="22"/>
          <w:szCs w:val="22"/>
          <w:u w:val="single"/>
        </w:rPr>
        <w:t>Záruční podmínky</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1.</w:t>
        <w:tab/>
        <w:t>Zhotovitel poskytne objednateli záruku na celé dílo 24 měsíců.</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numPr>
          <w:ilvl w:val="0"/>
          <w:numId w:val="0"/>
        </w:numPr>
        <w:jc w:val="center"/>
        <w:outlineLvl w:val="0"/>
        <w:rPr>
          <w:rFonts w:ascii="Arial" w:hAnsi="Arial" w:cs="Arial"/>
          <w:b/>
          <w:b/>
          <w:sz w:val="22"/>
          <w:szCs w:val="22"/>
        </w:rPr>
      </w:pPr>
      <w:r>
        <w:rPr>
          <w:rFonts w:cs="Arial" w:ascii="Arial" w:hAnsi="Arial"/>
          <w:b/>
          <w:sz w:val="22"/>
          <w:szCs w:val="22"/>
        </w:rPr>
        <w:t>IX.</w:t>
      </w:r>
    </w:p>
    <w:p>
      <w:pPr>
        <w:pStyle w:val="Normal"/>
        <w:jc w:val="center"/>
        <w:rPr>
          <w:rFonts w:ascii="Arial" w:hAnsi="Arial" w:cs="Arial"/>
          <w:b/>
          <w:b/>
          <w:sz w:val="22"/>
          <w:szCs w:val="22"/>
          <w:u w:val="single"/>
        </w:rPr>
      </w:pPr>
      <w:r>
        <w:rPr>
          <w:rFonts w:cs="Arial" w:ascii="Arial" w:hAnsi="Arial"/>
          <w:b/>
          <w:sz w:val="22"/>
          <w:szCs w:val="22"/>
          <w:u w:val="single"/>
        </w:rPr>
        <w:t>Sankční ujednání</w:t>
      </w:r>
    </w:p>
    <w:p>
      <w:pPr>
        <w:pStyle w:val="Normal"/>
        <w:jc w:val="center"/>
        <w:rPr>
          <w:rFonts w:ascii="Arial" w:hAnsi="Arial" w:cs="Arial"/>
          <w:b/>
          <w:b/>
          <w:sz w:val="22"/>
          <w:szCs w:val="22"/>
          <w:u w:val="single"/>
        </w:rPr>
      </w:pPr>
      <w:r>
        <w:rPr>
          <w:rFonts w:cs="Arial" w:ascii="Arial" w:hAnsi="Arial"/>
          <w:b/>
          <w:sz w:val="22"/>
          <w:szCs w:val="22"/>
          <w:u w:val="single"/>
        </w:rPr>
      </w:r>
    </w:p>
    <w:p>
      <w:pPr>
        <w:pStyle w:val="ListParagraph"/>
        <w:numPr>
          <w:ilvl w:val="0"/>
          <w:numId w:val="3"/>
        </w:numPr>
        <w:jc w:val="both"/>
        <w:rPr>
          <w:rFonts w:ascii="Arial" w:hAnsi="Arial" w:cs="Arial"/>
          <w:sz w:val="22"/>
          <w:szCs w:val="22"/>
        </w:rPr>
      </w:pPr>
      <w:r>
        <w:rPr>
          <w:rFonts w:cs="Arial" w:ascii="Arial" w:hAnsi="Arial"/>
          <w:sz w:val="22"/>
          <w:szCs w:val="22"/>
        </w:rPr>
        <w:t xml:space="preserve">Při prodlení objednatele se zaplacením peněžitého závazku ve lhůtě splatnosti je objednatel povinen zaplatit zhotoviteli smluvní pokutu ve výši 3.000,- Kč za každý den </w:t>
      </w:r>
      <w:r>
        <w:rPr>
          <w:rFonts w:cs="Arial" w:ascii="Arial" w:hAnsi="Arial"/>
          <w:sz w:val="22"/>
          <w:szCs w:val="22"/>
        </w:rPr>
        <w:t>prodlení.</w:t>
      </w:r>
    </w:p>
    <w:p>
      <w:pPr>
        <w:pStyle w:val="ListParagraph"/>
        <w:ind w:left="1068" w:hanging="0"/>
        <w:jc w:val="both"/>
        <w:rPr>
          <w:rFonts w:ascii="Arial" w:hAnsi="Arial" w:cs="Arial"/>
          <w:sz w:val="22"/>
          <w:szCs w:val="22"/>
        </w:rPr>
      </w:pPr>
      <w:r>
        <w:rPr>
          <w:rFonts w:cs="Arial" w:ascii="Arial" w:hAnsi="Arial"/>
          <w:sz w:val="22"/>
          <w:szCs w:val="22"/>
        </w:rPr>
      </w:r>
    </w:p>
    <w:p>
      <w:pPr>
        <w:pStyle w:val="ListParagraph"/>
        <w:numPr>
          <w:ilvl w:val="0"/>
          <w:numId w:val="3"/>
        </w:numPr>
        <w:jc w:val="both"/>
        <w:rPr>
          <w:rFonts w:ascii="Arial" w:hAnsi="Arial" w:cs="Arial"/>
          <w:sz w:val="22"/>
          <w:szCs w:val="22"/>
          <w:highlight w:val="yellow"/>
        </w:rPr>
      </w:pPr>
      <w:r>
        <w:rPr>
          <w:rFonts w:cs="Arial" w:ascii="Arial" w:hAnsi="Arial"/>
          <w:sz w:val="22"/>
          <w:szCs w:val="22"/>
        </w:rPr>
        <w:t>Při prodlení zhotovitele s předáním díla k meznímu termínu předání se zhotovitel zavazuje objednavateli uhradit smluvní pokutu 0,1% z ceny díla za každý den prodlení.</w:t>
      </w:r>
    </w:p>
    <w:p>
      <w:pPr>
        <w:pStyle w:val="Normal"/>
        <w:jc w:val="both"/>
        <w:rPr/>
      </w:pPr>
      <w:r>
        <w:rPr>
          <w:rFonts w:cs="Arial" w:ascii="Arial" w:hAnsi="Arial"/>
          <w:sz w:val="22"/>
          <w:szCs w:val="22"/>
        </w:rPr>
        <w:tab/>
      </w:r>
    </w:p>
    <w:p>
      <w:pPr>
        <w:pStyle w:val="Normal"/>
        <w:jc w:val="both"/>
        <w:rPr>
          <w:rFonts w:ascii="Arial" w:hAnsi="Arial" w:cs="Arial"/>
          <w:sz w:val="22"/>
          <w:szCs w:val="22"/>
        </w:rPr>
      </w:pPr>
      <w:r>
        <w:rPr/>
      </w:r>
    </w:p>
    <w:p>
      <w:pPr>
        <w:pStyle w:val="Normal"/>
        <w:jc w:val="both"/>
        <w:rPr>
          <w:rFonts w:ascii="Arial" w:hAnsi="Arial" w:cs="Arial"/>
          <w:b/>
          <w:b/>
          <w:sz w:val="22"/>
          <w:szCs w:val="22"/>
          <w:u w:val="single"/>
        </w:rPr>
      </w:pPr>
      <w:r>
        <w:rPr>
          <w:rFonts w:cs="Arial" w:ascii="Arial" w:hAnsi="Arial"/>
          <w:b/>
          <w:sz w:val="22"/>
          <w:szCs w:val="22"/>
          <w:u w:val="single"/>
        </w:rPr>
      </w:r>
    </w:p>
    <w:p>
      <w:pPr>
        <w:pStyle w:val="Normal"/>
        <w:numPr>
          <w:ilvl w:val="0"/>
          <w:numId w:val="0"/>
        </w:numPr>
        <w:jc w:val="center"/>
        <w:outlineLvl w:val="0"/>
        <w:rPr>
          <w:rFonts w:ascii="Arial" w:hAnsi="Arial" w:cs="Arial"/>
          <w:b/>
          <w:b/>
          <w:sz w:val="22"/>
          <w:szCs w:val="22"/>
        </w:rPr>
      </w:pPr>
      <w:r>
        <w:rPr>
          <w:rFonts w:cs="Arial" w:ascii="Arial" w:hAnsi="Arial"/>
          <w:b/>
          <w:sz w:val="22"/>
          <w:szCs w:val="22"/>
        </w:rPr>
        <w:t>X.</w:t>
      </w:r>
    </w:p>
    <w:p>
      <w:pPr>
        <w:pStyle w:val="Normal"/>
        <w:jc w:val="center"/>
        <w:rPr>
          <w:rFonts w:ascii="Arial" w:hAnsi="Arial" w:cs="Arial"/>
          <w:b/>
          <w:b/>
          <w:sz w:val="22"/>
          <w:szCs w:val="22"/>
          <w:u w:val="single"/>
        </w:rPr>
      </w:pPr>
      <w:r>
        <w:rPr>
          <w:rFonts w:cs="Arial" w:ascii="Arial" w:hAnsi="Arial"/>
          <w:b/>
          <w:sz w:val="22"/>
          <w:szCs w:val="22"/>
          <w:u w:val="single"/>
        </w:rPr>
        <w:t>Závěrečná ustanovení</w:t>
      </w:r>
    </w:p>
    <w:p>
      <w:pPr>
        <w:pStyle w:val="Normal"/>
        <w:jc w:val="center"/>
        <w:rPr>
          <w:rFonts w:ascii="Arial" w:hAnsi="Arial" w:cs="Arial"/>
          <w:b/>
          <w:b/>
          <w:sz w:val="22"/>
          <w:szCs w:val="22"/>
          <w:u w:val="single"/>
        </w:rPr>
      </w:pPr>
      <w:r>
        <w:rPr>
          <w:rFonts w:cs="Arial" w:ascii="Arial" w:hAnsi="Arial"/>
          <w:b/>
          <w:sz w:val="22"/>
          <w:szCs w:val="22"/>
          <w:u w:val="single"/>
        </w:rPr>
      </w:r>
    </w:p>
    <w:p>
      <w:pPr>
        <w:pStyle w:val="Normal"/>
        <w:jc w:val="both"/>
        <w:rPr>
          <w:rFonts w:ascii="Arial" w:hAnsi="Arial" w:cs="Arial"/>
          <w:sz w:val="22"/>
          <w:szCs w:val="22"/>
        </w:rPr>
      </w:pPr>
      <w:r>
        <w:rPr>
          <w:rFonts w:cs="Arial" w:ascii="Arial" w:hAnsi="Arial"/>
          <w:sz w:val="22"/>
          <w:szCs w:val="22"/>
        </w:rPr>
        <w:t>1.</w:t>
        <w:tab/>
        <w:t>Tato smlouva nabývá platnosti a účinnosti dnem podpisu oprávněných zástupců smluvních stran.</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2.</w:t>
        <w:tab/>
        <w:t xml:space="preserve">Tuto smlouvu lze měnit nebo doplňovat pouze po dohodě obou smluvních stran formou  písemných dodatků k této smlouvě.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3.</w:t>
        <w:tab/>
        <w:t xml:space="preserve">Tato smlouva byla zhotovena ve dvou stejnopisech, z nichž jeden obdrží objednatel </w:t>
        <w:br/>
        <w:t>a druhý zhotovitel.</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4.</w:t>
        <w:tab/>
        <w:t>Oprávnění zástupci smluvních stran prohlašují, že si smlouvu přečetli a její text odpovídá pravé a svobodné vůli smluvních stran. Na důkaz tohoto připojují své podpisy.</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color w:val="000000"/>
          <w:sz w:val="22"/>
          <w:szCs w:val="22"/>
        </w:rPr>
      </w:pPr>
      <w:r>
        <w:rPr>
          <w:rFonts w:cs="Arial" w:ascii="Arial" w:hAnsi="Arial"/>
          <w:b/>
          <w:color w:val="000000"/>
          <w:sz w:val="22"/>
          <w:szCs w:val="22"/>
        </w:rPr>
        <w:t>XIII.</w:t>
      </w:r>
    </w:p>
    <w:p>
      <w:pPr>
        <w:pStyle w:val="Normal"/>
        <w:jc w:val="center"/>
        <w:rPr>
          <w:rFonts w:ascii="Arial" w:hAnsi="Arial" w:cs="Arial"/>
          <w:b/>
          <w:b/>
          <w:color w:val="000000"/>
          <w:sz w:val="22"/>
          <w:szCs w:val="22"/>
          <w:u w:val="single"/>
        </w:rPr>
      </w:pPr>
      <w:r>
        <w:rPr>
          <w:rFonts w:cs="Arial" w:ascii="Arial" w:hAnsi="Arial"/>
          <w:b/>
          <w:color w:val="000000"/>
          <w:sz w:val="22"/>
          <w:szCs w:val="22"/>
          <w:u w:val="single"/>
        </w:rPr>
        <w:t>Přílohy smlouvy</w:t>
      </w:r>
    </w:p>
    <w:p>
      <w:pPr>
        <w:pStyle w:val="Normal"/>
        <w:jc w:val="center"/>
        <w:rPr>
          <w:rFonts w:ascii="Arial" w:hAnsi="Arial" w:cs="Arial"/>
          <w:b/>
          <w:b/>
          <w:color w:val="000000"/>
          <w:sz w:val="22"/>
          <w:szCs w:val="22"/>
          <w:u w:val="single"/>
        </w:rPr>
      </w:pPr>
      <w:r>
        <w:rPr>
          <w:rFonts w:cs="Arial" w:ascii="Arial" w:hAnsi="Arial"/>
          <w:b/>
          <w:color w:val="000000"/>
          <w:sz w:val="22"/>
          <w:szCs w:val="22"/>
          <w:u w:val="single"/>
        </w:rPr>
      </w:r>
    </w:p>
    <w:p>
      <w:pPr>
        <w:pStyle w:val="Normal"/>
        <w:rPr/>
      </w:pPr>
      <w:r>
        <w:rPr/>
      </w:r>
    </w:p>
    <w:p>
      <w:pPr>
        <w:pStyle w:val="Normal"/>
        <w:rPr>
          <w:rFonts w:ascii="Arial" w:hAnsi="Arial" w:cs="Arial"/>
          <w:sz w:val="22"/>
          <w:szCs w:val="22"/>
        </w:rPr>
      </w:pPr>
      <w:r>
        <w:rPr>
          <w:rFonts w:cs="Arial" w:ascii="Arial" w:hAnsi="Arial"/>
          <w:sz w:val="22"/>
          <w:szCs w:val="22"/>
        </w:rPr>
        <w:t>Přílohy: Kalkulace č. 308/2019</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bookmarkStart w:id="0" w:name="_GoBack"/>
      <w:bookmarkEnd w:id="0"/>
      <w:r>
        <w:rPr>
          <w:rFonts w:cs="Arial" w:ascii="Arial" w:hAnsi="Arial"/>
          <w:sz w:val="22"/>
          <w:szCs w:val="22"/>
        </w:rPr>
        <w:t>V Plzni dne 30.09. 2019</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b/>
        <w:tab/>
        <w:tab/>
        <w:tab/>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Mgr. Vladimíra Holczerová                                                         Ivana Slavíková   </w:t>
      </w:r>
    </w:p>
    <w:p>
      <w:pPr>
        <w:pStyle w:val="Normal"/>
        <w:jc w:val="both"/>
        <w:rPr>
          <w:rFonts w:ascii="Arial" w:hAnsi="Arial" w:cs="Arial"/>
          <w:sz w:val="22"/>
          <w:szCs w:val="22"/>
        </w:rPr>
      </w:pPr>
      <w:r>
        <w:rPr>
          <w:rFonts w:cs="Arial" w:ascii="Arial" w:hAnsi="Arial"/>
          <w:sz w:val="22"/>
          <w:szCs w:val="22"/>
        </w:rPr>
        <w:t xml:space="preserve">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w:t>
      </w:r>
      <w:r>
        <w:rPr>
          <w:rFonts w:cs="Arial" w:ascii="Arial" w:hAnsi="Arial"/>
          <w:sz w:val="22"/>
          <w:szCs w:val="22"/>
        </w:rPr>
        <w:t>..                                                 …………………………………</w:t>
      </w:r>
    </w:p>
    <w:p>
      <w:pPr>
        <w:pStyle w:val="Normal"/>
        <w:rPr/>
      </w:pPr>
      <w:r>
        <w:rPr>
          <w:rFonts w:cs="Arial" w:ascii="Arial" w:hAnsi="Arial"/>
          <w:sz w:val="22"/>
          <w:szCs w:val="22"/>
        </w:rPr>
        <w:t xml:space="preserve">              </w:t>
      </w:r>
      <w:r>
        <w:rPr>
          <w:rFonts w:cs="Arial" w:ascii="Arial" w:hAnsi="Arial"/>
          <w:sz w:val="22"/>
          <w:szCs w:val="22"/>
        </w:rPr>
        <w:t>objednatel                                                                                      zhotovitel</w:t>
      </w:r>
    </w:p>
    <w:sectPr>
      <w:footerReference w:type="default" r:id="rId2"/>
      <w:type w:val="nextPage"/>
      <w:pgSz w:w="11906" w:h="16838"/>
      <w:pgMar w:left="1418" w:right="849" w:header="0" w:top="1418"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onsolas">
    <w:charset w:val="ee"/>
    <w:family w:val="roman"/>
    <w:pitch w:val="variable"/>
  </w:font>
  <w:font w:name="Liberation Sans">
    <w:altName w:val="Arial"/>
    <w:charset w:val="ee"/>
    <w:family w:val="swiss"/>
    <w:pitch w:val="variable"/>
  </w:font>
  <w:font w:name="SwitzerlandCondensed">
    <w:charset w:val="ee"/>
    <w:family w:val="roman"/>
    <w:pitch w:val="variable"/>
  </w:font>
  <w:font w:name="Tahoma">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rStyle w:val="Pagenumber"/>
        <w:sz w:val="20"/>
        <w:szCs w:val="20"/>
      </w:rPr>
      <w:fldChar w:fldCharType="begin"/>
    </w:r>
    <w:r>
      <w:instrText> PAGE </w:instrText>
    </w:r>
    <w:r>
      <w:fldChar w:fldCharType="separate"/>
    </w:r>
    <w:r>
      <w:t>3</w:t>
    </w:r>
    <w:r>
      <w:fldChar w:fldCharType="end"/>
    </w:r>
    <w:r>
      <w:rPr>
        <w:rStyle w:val="Pagenumber"/>
        <w:sz w:val="20"/>
        <w:szCs w:val="20"/>
      </w:rPr>
      <w:t xml:space="preserve"> </w:t>
    </w:r>
    <w:r>
      <w:rPr>
        <w:rStyle w:val="Pagenumber"/>
        <w:sz w:val="20"/>
        <w:szCs w:val="20"/>
      </w:rPr>
      <w:t xml:space="preserve">z </w:t>
    </w:r>
    <w:r>
      <w:rPr>
        <w:rStyle w:val="Pagenumber"/>
        <w:sz w:val="20"/>
        <w:szCs w:val="20"/>
      </w:rPr>
      <w:fldChar w:fldCharType="begin"/>
    </w:r>
    <w:r>
      <w:instrText> NUMPAGES </w:instrText>
    </w:r>
    <w:r>
      <w:fldChar w:fldCharType="separate"/>
    </w:r>
    <w:r>
      <w:t>3</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90" w:hanging="63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cs-CZ" w:eastAsia="cs-CZ"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f1a67"/>
    <w:pPr>
      <w:widowControl/>
      <w:bidi w:val="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uiPriority w:val="99"/>
    <w:semiHidden/>
    <w:qFormat/>
    <w:locked/>
    <w:rsid w:val="00d40761"/>
    <w:rPr>
      <w:rFonts w:cs="Times New Roman"/>
      <w:sz w:val="24"/>
      <w:szCs w:val="24"/>
    </w:rPr>
  </w:style>
  <w:style w:type="character" w:styleId="ZpatChar" w:customStyle="1">
    <w:name w:val="Zápatí Char"/>
    <w:basedOn w:val="DefaultParagraphFont"/>
    <w:link w:val="Zpat"/>
    <w:uiPriority w:val="99"/>
    <w:semiHidden/>
    <w:qFormat/>
    <w:locked/>
    <w:rsid w:val="00d40761"/>
    <w:rPr>
      <w:rFonts w:cs="Times New Roman"/>
      <w:sz w:val="24"/>
      <w:szCs w:val="24"/>
    </w:rPr>
  </w:style>
  <w:style w:type="character" w:styleId="Pagenumber">
    <w:name w:val="page number"/>
    <w:basedOn w:val="DefaultParagraphFont"/>
    <w:uiPriority w:val="99"/>
    <w:qFormat/>
    <w:rsid w:val="00fc23bc"/>
    <w:rPr>
      <w:rFonts w:cs="Times New Roman"/>
    </w:rPr>
  </w:style>
  <w:style w:type="character" w:styleId="Annotationreference">
    <w:name w:val="annotation reference"/>
    <w:basedOn w:val="DefaultParagraphFont"/>
    <w:uiPriority w:val="99"/>
    <w:semiHidden/>
    <w:qFormat/>
    <w:rsid w:val="008d16db"/>
    <w:rPr>
      <w:rFonts w:cs="Times New Roman"/>
      <w:sz w:val="16"/>
    </w:rPr>
  </w:style>
  <w:style w:type="character" w:styleId="TextkomenteChar" w:customStyle="1">
    <w:name w:val="Text komentáře Char"/>
    <w:basedOn w:val="DefaultParagraphFont"/>
    <w:link w:val="Textkomente"/>
    <w:uiPriority w:val="99"/>
    <w:semiHidden/>
    <w:qFormat/>
    <w:locked/>
    <w:rsid w:val="00d40761"/>
    <w:rPr>
      <w:rFonts w:cs="Times New Roman"/>
      <w:sz w:val="20"/>
      <w:szCs w:val="20"/>
    </w:rPr>
  </w:style>
  <w:style w:type="character" w:styleId="PedmtkomenteChar" w:customStyle="1">
    <w:name w:val="Předmět komentáře Char"/>
    <w:basedOn w:val="TextkomenteChar"/>
    <w:link w:val="Pedmtkomente"/>
    <w:uiPriority w:val="99"/>
    <w:semiHidden/>
    <w:qFormat/>
    <w:locked/>
    <w:rsid w:val="00d40761"/>
    <w:rPr>
      <w:rFonts w:cs="Times New Roman"/>
      <w:b/>
      <w:bCs/>
      <w:sz w:val="20"/>
      <w:szCs w:val="20"/>
    </w:rPr>
  </w:style>
  <w:style w:type="character" w:styleId="TextbublinyChar" w:customStyle="1">
    <w:name w:val="Text bubliny Char"/>
    <w:basedOn w:val="DefaultParagraphFont"/>
    <w:link w:val="Textbubliny"/>
    <w:uiPriority w:val="99"/>
    <w:semiHidden/>
    <w:qFormat/>
    <w:locked/>
    <w:rsid w:val="00d40761"/>
    <w:rPr>
      <w:rFonts w:cs="Times New Roman"/>
      <w:sz w:val="2"/>
    </w:rPr>
  </w:style>
  <w:style w:type="character" w:styleId="ZkladntextChar" w:customStyle="1">
    <w:name w:val="Základní text Char"/>
    <w:basedOn w:val="DefaultParagraphFont"/>
    <w:link w:val="Zkladntext"/>
    <w:uiPriority w:val="99"/>
    <w:semiHidden/>
    <w:qFormat/>
    <w:locked/>
    <w:rsid w:val="00d40761"/>
    <w:rPr>
      <w:rFonts w:cs="Times New Roman"/>
      <w:sz w:val="24"/>
      <w:szCs w:val="24"/>
    </w:rPr>
  </w:style>
  <w:style w:type="character" w:styleId="RozloendokumentuChar" w:customStyle="1">
    <w:name w:val="Rozložení dokumentu Char"/>
    <w:basedOn w:val="DefaultParagraphFont"/>
    <w:link w:val="Rozloendokumentu"/>
    <w:uiPriority w:val="99"/>
    <w:semiHidden/>
    <w:qFormat/>
    <w:locked/>
    <w:rsid w:val="00d40761"/>
    <w:rPr>
      <w:rFonts w:cs="Times New Roman"/>
      <w:sz w:val="2"/>
    </w:rPr>
  </w:style>
  <w:style w:type="character" w:styleId="ProsttextChar" w:customStyle="1">
    <w:name w:val="Prostý text Char"/>
    <w:basedOn w:val="DefaultParagraphFont"/>
    <w:link w:val="Prosttext"/>
    <w:uiPriority w:val="99"/>
    <w:qFormat/>
    <w:rsid w:val="005c03a4"/>
    <w:rPr>
      <w:rFonts w:ascii="Consolas" w:hAnsi="Consolas" w:eastAsia="Calibri" w:cs="" w:cstheme="minorBidi" w:eastAsiaTheme="minorHAnsi"/>
      <w:sz w:val="21"/>
      <w:szCs w:val="21"/>
      <w:lang w:eastAsia="en-US"/>
    </w:rPr>
  </w:style>
  <w:style w:type="character" w:styleId="Nowrap" w:customStyle="1">
    <w:name w:val="nowrap"/>
    <w:basedOn w:val="DefaultParagraphFont"/>
    <w:qFormat/>
    <w:rsid w:val="005c03a4"/>
    <w:rPr/>
  </w:style>
  <w:style w:type="character" w:styleId="ListLabel1">
    <w:name w:val="ListLabel 1"/>
    <w:qFormat/>
    <w:rPr>
      <w:rFonts w:eastAsia="Times New Roman"/>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uiPriority w:val="99"/>
    <w:rsid w:val="000e1205"/>
    <w:pPr>
      <w:jc w:val="both"/>
    </w:pPr>
    <w:rPr>
      <w:rFonts w:ascii="SwitzerlandCondensed" w:hAnsi="SwitzerlandCondensed"/>
      <w:sz w:val="18"/>
      <w:szCs w:val="20"/>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
    <w:name w:val="Header"/>
    <w:basedOn w:val="Normal"/>
    <w:link w:val="ZhlavChar"/>
    <w:uiPriority w:val="99"/>
    <w:rsid w:val="00fc23bc"/>
    <w:pPr>
      <w:tabs>
        <w:tab w:val="center" w:pos="4536" w:leader="none"/>
        <w:tab w:val="right" w:pos="9072" w:leader="none"/>
      </w:tabs>
    </w:pPr>
    <w:rPr/>
  </w:style>
  <w:style w:type="paragraph" w:styleId="Zpat">
    <w:name w:val="Footer"/>
    <w:basedOn w:val="Normal"/>
    <w:link w:val="ZpatChar"/>
    <w:uiPriority w:val="99"/>
    <w:rsid w:val="00fc23bc"/>
    <w:pPr>
      <w:tabs>
        <w:tab w:val="center" w:pos="4536" w:leader="none"/>
        <w:tab w:val="right" w:pos="9072" w:leader="none"/>
      </w:tabs>
    </w:pPr>
    <w:rPr/>
  </w:style>
  <w:style w:type="paragraph" w:styleId="Annotationtext">
    <w:name w:val="annotation text"/>
    <w:basedOn w:val="Normal"/>
    <w:link w:val="TextkomenteChar"/>
    <w:uiPriority w:val="99"/>
    <w:semiHidden/>
    <w:qFormat/>
    <w:rsid w:val="008d16db"/>
    <w:pPr/>
    <w:rPr>
      <w:sz w:val="20"/>
      <w:szCs w:val="20"/>
    </w:rPr>
  </w:style>
  <w:style w:type="paragraph" w:styleId="Annotationsubject">
    <w:name w:val="annotation subject"/>
    <w:basedOn w:val="Annotationtext"/>
    <w:link w:val="PedmtkomenteChar"/>
    <w:uiPriority w:val="99"/>
    <w:semiHidden/>
    <w:qFormat/>
    <w:rsid w:val="008d16db"/>
    <w:pPr/>
    <w:rPr>
      <w:b/>
      <w:bCs/>
    </w:rPr>
  </w:style>
  <w:style w:type="paragraph" w:styleId="BalloonText">
    <w:name w:val="Balloon Text"/>
    <w:basedOn w:val="Normal"/>
    <w:link w:val="TextbublinyChar"/>
    <w:uiPriority w:val="99"/>
    <w:semiHidden/>
    <w:qFormat/>
    <w:rsid w:val="008d16db"/>
    <w:pPr/>
    <w:rPr>
      <w:rFonts w:ascii="Tahoma" w:hAnsi="Tahoma" w:cs="Tahoma"/>
      <w:sz w:val="16"/>
      <w:szCs w:val="16"/>
    </w:rPr>
  </w:style>
  <w:style w:type="paragraph" w:styleId="DocumentMap">
    <w:name w:val="Document Map"/>
    <w:basedOn w:val="Normal"/>
    <w:link w:val="RozloendokumentuChar"/>
    <w:uiPriority w:val="99"/>
    <w:semiHidden/>
    <w:qFormat/>
    <w:rsid w:val="00a374ab"/>
    <w:pPr>
      <w:shd w:val="clear" w:color="auto" w:fill="000080"/>
    </w:pPr>
    <w:rPr>
      <w:rFonts w:ascii="Tahoma" w:hAnsi="Tahoma" w:cs="Tahoma"/>
      <w:sz w:val="20"/>
      <w:szCs w:val="20"/>
    </w:rPr>
  </w:style>
  <w:style w:type="paragraph" w:styleId="Revision">
    <w:name w:val="Revision"/>
    <w:uiPriority w:val="99"/>
    <w:semiHidden/>
    <w:qFormat/>
    <w:rsid w:val="00c9573c"/>
    <w:pPr>
      <w:widowControl/>
      <w:bidi w:val="0"/>
      <w:jc w:val="left"/>
    </w:pPr>
    <w:rPr>
      <w:rFonts w:ascii="Times New Roman" w:hAnsi="Times New Roman" w:eastAsia="Times New Roman" w:cs="Times New Roman"/>
      <w:color w:val="auto"/>
      <w:kern w:val="0"/>
      <w:sz w:val="24"/>
      <w:szCs w:val="24"/>
      <w:lang w:val="cs-CZ" w:eastAsia="cs-CZ" w:bidi="ar-SA"/>
    </w:rPr>
  </w:style>
  <w:style w:type="paragraph" w:styleId="PlainText">
    <w:name w:val="Plain Text"/>
    <w:basedOn w:val="Normal"/>
    <w:link w:val="ProsttextChar"/>
    <w:uiPriority w:val="99"/>
    <w:unhideWhenUsed/>
    <w:qFormat/>
    <w:rsid w:val="005c03a4"/>
    <w:pPr/>
    <w:rPr>
      <w:rFonts w:ascii="Consolas" w:hAnsi="Consolas" w:eastAsia="Calibri" w:cs="" w:cstheme="minorBidi" w:eastAsiaTheme="minorHAnsi"/>
      <w:sz w:val="21"/>
      <w:szCs w:val="21"/>
      <w:lang w:eastAsia="en-US"/>
    </w:rPr>
  </w:style>
  <w:style w:type="paragraph" w:styleId="ListParagraph">
    <w:name w:val="List Paragraph"/>
    <w:basedOn w:val="Normal"/>
    <w:uiPriority w:val="34"/>
    <w:qFormat/>
    <w:rsid w:val="00f437fc"/>
    <w:pPr>
      <w:spacing w:before="0" w:after="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LibreOffice/5.4.7.2$Windows_X86_64 LibreOffice_project/c838ef25c16710f8838b1faec480ebba495259d0</Application>
  <Pages>3</Pages>
  <Words>499</Words>
  <Characters>2821</Characters>
  <CharactersWithSpaces>3584</CharactersWithSpaces>
  <Paragraphs>58</Paragraphs>
  <Company>ATOS s.r.o., Ledeč nad Sázavou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2019-10-02T12:35:00Z</dcterms:created>
  <dc:creator>Otakar Dušek</dc:creator>
  <dc:description/>
  <dc:language>cs-CZ</dc:language>
  <cp:lastModifiedBy/>
  <cp:lastPrinted>2019-10-02T12:35:00Z</cp:lastPrinted>
  <dcterms:modified xsi:type="dcterms:W3CDTF">2019-10-14T07:44:00Z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ATOS s.r.o., Ledeč nad Sázavou</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