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74A0B" w14:textId="6C96C09E" w:rsidR="00E037F5" w:rsidRDefault="00F7357D" w:rsidP="00392D66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</w:t>
      </w:r>
      <w:r w:rsidR="0041232B">
        <w:rPr>
          <w:b/>
          <w:smallCaps/>
          <w:sz w:val="40"/>
          <w:szCs w:val="40"/>
        </w:rPr>
        <w:t>3</w:t>
      </w:r>
    </w:p>
    <w:p w14:paraId="50A062E2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  <w:r w:rsidRPr="00303755">
        <w:rPr>
          <w:b/>
          <w:smallCaps/>
          <w:sz w:val="40"/>
          <w:szCs w:val="40"/>
        </w:rPr>
        <w:t>13b)</w:t>
      </w:r>
    </w:p>
    <w:p w14:paraId="33FE5E9B" w14:textId="77777777" w:rsidR="00F7357D" w:rsidRDefault="00F7357D" w:rsidP="00F7357D">
      <w:pPr>
        <w:rPr>
          <w:b/>
        </w:rPr>
      </w:pPr>
    </w:p>
    <w:p w14:paraId="4080265E" w14:textId="77777777" w:rsidR="00692CD3" w:rsidRDefault="00692CD3" w:rsidP="00F7357D">
      <w:pPr>
        <w:rPr>
          <w:b/>
        </w:rPr>
      </w:pPr>
    </w:p>
    <w:p w14:paraId="0F4CB79F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0D2D0F94" w14:textId="77777777" w:rsidR="00F7357D" w:rsidRPr="00303755" w:rsidRDefault="00F7357D" w:rsidP="00F7357D">
      <w:r w:rsidRPr="00303755">
        <w:t>sídlo: Kounicova 65a, 601 87 Brno</w:t>
      </w:r>
    </w:p>
    <w:p w14:paraId="14BB58D1" w14:textId="420538A4" w:rsidR="00F7357D" w:rsidRPr="00303755" w:rsidRDefault="00692CD3" w:rsidP="00692CD3">
      <w:r>
        <w:t xml:space="preserve">jednající </w:t>
      </w:r>
      <w:r w:rsidR="00FE436B">
        <w:t xml:space="preserve">prof. PhDr. Tomášem Kubíčkem, Ph.D., </w:t>
      </w:r>
      <w:r>
        <w:t>ředitele</w:t>
      </w:r>
      <w:r w:rsidR="00FE436B">
        <w:t>m</w:t>
      </w:r>
      <w:r w:rsidR="00F7357D" w:rsidRPr="00303755">
        <w:t xml:space="preserve"> </w:t>
      </w:r>
    </w:p>
    <w:p w14:paraId="724AF84E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4124B2E2" w14:textId="77777777" w:rsidR="00F7357D" w:rsidRPr="00303755" w:rsidRDefault="00F7357D" w:rsidP="00F7357D"/>
    <w:p w14:paraId="37EF6D55" w14:textId="77777777" w:rsidR="00F7357D" w:rsidRPr="00303755" w:rsidRDefault="00F7357D" w:rsidP="00F7357D">
      <w:r w:rsidRPr="00303755">
        <w:t>a</w:t>
      </w:r>
    </w:p>
    <w:p w14:paraId="77421890" w14:textId="77777777" w:rsidR="00F7357D" w:rsidRPr="002E19D8" w:rsidRDefault="00F7357D" w:rsidP="00F7357D">
      <w:pPr>
        <w:rPr>
          <w:b/>
        </w:rPr>
      </w:pPr>
    </w:p>
    <w:p w14:paraId="3DB53F7A" w14:textId="77777777" w:rsidR="00F7357D" w:rsidRPr="00692CD3" w:rsidRDefault="00F7357D" w:rsidP="00F7357D">
      <w:pPr>
        <w:rPr>
          <w:b/>
        </w:rPr>
      </w:pPr>
      <w:r w:rsidRPr="002E19D8">
        <w:rPr>
          <w:b/>
        </w:rPr>
        <w:t>Tocháček, spol. s r.o.</w:t>
      </w:r>
      <w:r w:rsidR="00692CD3">
        <w:rPr>
          <w:b/>
        </w:rPr>
        <w:t xml:space="preserve">, </w:t>
      </w:r>
      <w:r w:rsidRPr="00303755">
        <w:t xml:space="preserve">IČ: </w:t>
      </w:r>
      <w:r>
        <w:t>44 96 13 67</w:t>
      </w:r>
    </w:p>
    <w:p w14:paraId="4126C275" w14:textId="65BB651B" w:rsidR="009B1381" w:rsidRDefault="009B1381" w:rsidP="00F7357D">
      <w:r>
        <w:t>sídlo: Slovinská 36, 612 00 Brno</w:t>
      </w:r>
    </w:p>
    <w:p w14:paraId="6D510C33" w14:textId="77777777" w:rsidR="00F7357D" w:rsidRPr="00303755" w:rsidRDefault="00692CD3" w:rsidP="00F7357D">
      <w:r>
        <w:t xml:space="preserve">jednající </w:t>
      </w:r>
      <w:r w:rsidR="00F7357D">
        <w:t>ing. Petrem Tocháčkem, jednatelem</w:t>
      </w:r>
    </w:p>
    <w:p w14:paraId="594DFB69" w14:textId="77777777" w:rsidR="00F7357D" w:rsidRPr="00303755" w:rsidRDefault="00F7357D" w:rsidP="00F7357D">
      <w:pPr>
        <w:rPr>
          <w:i/>
        </w:rPr>
      </w:pPr>
      <w:r w:rsidRPr="00303755">
        <w:rPr>
          <w:i/>
        </w:rPr>
        <w:t>jako „zhotovitel“</w:t>
      </w:r>
    </w:p>
    <w:p w14:paraId="32363FA6" w14:textId="77777777" w:rsidR="007B581E" w:rsidRDefault="007B581E" w:rsidP="00F7357D"/>
    <w:p w14:paraId="279AD076" w14:textId="77777777" w:rsidR="00D308EC" w:rsidRPr="00303755" w:rsidRDefault="00D308EC" w:rsidP="00F7357D"/>
    <w:p w14:paraId="793C18DA" w14:textId="77777777" w:rsidR="005F1FA7" w:rsidRPr="00D308EC" w:rsidRDefault="00D308EC" w:rsidP="00D308EC">
      <w:pPr>
        <w:jc w:val="center"/>
        <w:rPr>
          <w:b/>
        </w:rPr>
      </w:pPr>
      <w:r>
        <w:rPr>
          <w:b/>
        </w:rPr>
        <w:t>Premabule</w:t>
      </w:r>
    </w:p>
    <w:p w14:paraId="1192692C" w14:textId="77777777" w:rsidR="00F7357D" w:rsidRDefault="00F7357D" w:rsidP="009F0EF3">
      <w:pPr>
        <w:ind w:firstLine="708"/>
        <w:jc w:val="both"/>
      </w:pPr>
      <w:r>
        <w:t xml:space="preserve">Smluvní strany uzavřely dne </w:t>
      </w:r>
      <w:r w:rsidR="009F0EF3">
        <w:t>15.4.2019 smlouvu o dílo, jejímž předmětem je stavba „Revitalizace budovy Moravské zemské knihovny v Brně“.</w:t>
      </w:r>
      <w:r w:rsidR="009E7FDE">
        <w:t xml:space="preserve"> </w:t>
      </w:r>
      <w:r w:rsidR="007D665A">
        <w:t>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z.č. 134/2016 Sb..</w:t>
      </w:r>
    </w:p>
    <w:p w14:paraId="38D967C5" w14:textId="77777777" w:rsidR="009F0EF3" w:rsidRDefault="009F0EF3" w:rsidP="009F0EF3">
      <w:pPr>
        <w:ind w:firstLine="708"/>
        <w:jc w:val="both"/>
      </w:pPr>
      <w:r>
        <w:t xml:space="preserve">Po podpisu smlouvy </w:t>
      </w:r>
      <w:r w:rsidR="007D665A">
        <w:t xml:space="preserve">strany zjistily, že je nutné provést změny některých </w:t>
      </w:r>
      <w:r w:rsidR="00C86E16">
        <w:t>částí předmětu díla</w:t>
      </w:r>
      <w:r w:rsidR="007D665A">
        <w:t>, a proto se dohodly na tomto dodatku ke smlouvě o dílo.</w:t>
      </w:r>
    </w:p>
    <w:p w14:paraId="076EBF8B" w14:textId="77777777" w:rsidR="00EF218E" w:rsidRDefault="00EF218E" w:rsidP="009F0EF3">
      <w:pPr>
        <w:ind w:firstLine="708"/>
        <w:jc w:val="both"/>
      </w:pPr>
      <w:r>
        <w:t>Změny uvedené v tomto dodatku jsou přípustnými změnami závazku dle § 222 z.č. 134/2016 Sb., protože se nejedná o podstatnou změnu závazku ze smlouvy na veřejnou zakázku.</w:t>
      </w:r>
    </w:p>
    <w:p w14:paraId="3EB6FC35" w14:textId="77777777" w:rsidR="00F7357D" w:rsidRDefault="00F7357D" w:rsidP="00F7357D">
      <w:pPr>
        <w:jc w:val="both"/>
      </w:pPr>
    </w:p>
    <w:p w14:paraId="0CF64663" w14:textId="77777777" w:rsidR="00E037F5" w:rsidRDefault="00E037F5" w:rsidP="00F7357D">
      <w:pPr>
        <w:jc w:val="both"/>
      </w:pPr>
    </w:p>
    <w:p w14:paraId="5EF7023B" w14:textId="77777777" w:rsidR="007D665A" w:rsidRDefault="007D665A" w:rsidP="007D665A">
      <w:pPr>
        <w:jc w:val="center"/>
      </w:pPr>
      <w:r>
        <w:t>I.</w:t>
      </w:r>
    </w:p>
    <w:p w14:paraId="451D691A" w14:textId="77777777" w:rsidR="007D665A" w:rsidRPr="00FE1273" w:rsidRDefault="00FE1273" w:rsidP="00FE1273">
      <w:pPr>
        <w:jc w:val="center"/>
        <w:rPr>
          <w:b/>
        </w:rPr>
      </w:pPr>
      <w:r w:rsidRPr="00FE1273">
        <w:rPr>
          <w:b/>
        </w:rPr>
        <w:t>Změny dle § 22</w:t>
      </w:r>
      <w:r w:rsidR="0035378D">
        <w:rPr>
          <w:b/>
        </w:rPr>
        <w:t>2</w:t>
      </w:r>
      <w:r w:rsidRPr="00FE1273">
        <w:rPr>
          <w:b/>
        </w:rPr>
        <w:t xml:space="preserve"> odst. 6 z.č. 134/2016 Sb.</w:t>
      </w:r>
    </w:p>
    <w:p w14:paraId="1455D1DB" w14:textId="77777777" w:rsidR="007D665A" w:rsidRPr="00FE1273" w:rsidRDefault="007D665A" w:rsidP="00F7357D">
      <w:pPr>
        <w:jc w:val="both"/>
        <w:rPr>
          <w:b/>
        </w:rPr>
      </w:pPr>
    </w:p>
    <w:p w14:paraId="3B607602" w14:textId="77777777" w:rsidR="007D665A" w:rsidRDefault="00FE1273" w:rsidP="00F7357D">
      <w:pPr>
        <w:jc w:val="both"/>
      </w:pPr>
      <w:r>
        <w:tab/>
        <w:t>Smluvní strany se dohodly na těchto změnách částí předmětu smlouvy</w:t>
      </w:r>
      <w:r w:rsidR="0035378D">
        <w:t xml:space="preserve">, které nejsou podstatnou změnou smlouvy dle § 222 </w:t>
      </w:r>
      <w:r w:rsidR="00917629">
        <w:t xml:space="preserve">odst. 6 písm. c) </w:t>
      </w:r>
      <w:r w:rsidR="0035378D">
        <w:t xml:space="preserve">z.č. 134/2016 Sb., protože </w:t>
      </w:r>
      <w:r w:rsidR="00FE0B27">
        <w:t>jejich potřeba vznikla v důsledku okolností, které objednatel jako zadavatel nemohl s náležitou péčí předvídat</w:t>
      </w:r>
      <w:r w:rsidR="00E037F5">
        <w:t>,</w:t>
      </w:r>
      <w:r w:rsidR="00305BA3">
        <w:t xml:space="preserve"> </w:t>
      </w:r>
      <w:r w:rsidR="00E037F5">
        <w:t xml:space="preserve">tyto změny </w:t>
      </w:r>
      <w:r w:rsidR="00305BA3">
        <w:t xml:space="preserve">nemění celkovou povahu veřejné zakázky a současně jejich hodnota </w:t>
      </w:r>
      <w:r w:rsidR="00E037F5">
        <w:t>je nižší než</w:t>
      </w:r>
      <w:r w:rsidR="00305BA3">
        <w:t xml:space="preserve"> 50% původní hodnoty předmětu smlouvy</w:t>
      </w:r>
      <w:r w:rsidR="00E037F5">
        <w:t xml:space="preserve"> (součtově všechny změny)</w:t>
      </w:r>
      <w:r>
        <w:t>:</w:t>
      </w:r>
    </w:p>
    <w:p w14:paraId="7E9BEE15" w14:textId="77777777" w:rsidR="00FE1273" w:rsidRDefault="00FE1273" w:rsidP="005C0412">
      <w:pPr>
        <w:jc w:val="both"/>
      </w:pPr>
    </w:p>
    <w:p w14:paraId="66349041" w14:textId="77777777" w:rsidR="007B581E" w:rsidRDefault="007B581E" w:rsidP="005C0412">
      <w:pPr>
        <w:jc w:val="both"/>
      </w:pPr>
    </w:p>
    <w:p w14:paraId="3F09A725" w14:textId="605331FF" w:rsidR="005C0412" w:rsidRDefault="00A97594" w:rsidP="00A97594">
      <w:pPr>
        <w:pStyle w:val="Odstavecseseznamem"/>
        <w:numPr>
          <w:ilvl w:val="0"/>
          <w:numId w:val="12"/>
        </w:numPr>
        <w:jc w:val="center"/>
      </w:pPr>
      <w:r>
        <w:t>Změnový list č.</w:t>
      </w:r>
      <w:r w:rsidR="00930F13">
        <w:t>14</w:t>
      </w:r>
    </w:p>
    <w:p w14:paraId="4351787D" w14:textId="77777777" w:rsidR="00F32274" w:rsidRPr="00F32274" w:rsidRDefault="00F32274" w:rsidP="001F52EA">
      <w:pPr>
        <w:ind w:firstLineChars="100" w:firstLine="241"/>
        <w:jc w:val="center"/>
        <w:rPr>
          <w:b/>
          <w:bCs/>
          <w:i/>
        </w:rPr>
      </w:pPr>
      <w:r w:rsidRPr="00F32274">
        <w:rPr>
          <w:b/>
          <w:bCs/>
          <w:i/>
        </w:rPr>
        <w:t>SO 03 Oprava fasády - Odečet zateplení (strojovny, protihlukové stěny) a oplechování (K4, K5); přípočet ten.omítky</w:t>
      </w:r>
    </w:p>
    <w:p w14:paraId="6B7E2C56" w14:textId="25ACA259" w:rsidR="00CE029A" w:rsidRDefault="009576D4" w:rsidP="009576D4">
      <w:pPr>
        <w:pStyle w:val="Odstavecseseznamem"/>
        <w:numPr>
          <w:ilvl w:val="0"/>
          <w:numId w:val="4"/>
        </w:numPr>
        <w:ind w:left="284" w:hanging="284"/>
        <w:jc w:val="both"/>
      </w:pPr>
      <w:r>
        <w:t>Objednatel po podpisu smlouvy při provádění této části díla zjistil, že</w:t>
      </w:r>
      <w:r w:rsidR="001A0088">
        <w:t xml:space="preserve"> pro řádné provedení díla</w:t>
      </w:r>
      <w:r>
        <w:t xml:space="preserve"> není třeba</w:t>
      </w:r>
      <w:r w:rsidRPr="009576D4">
        <w:t xml:space="preserve"> provádět zateplení (min. izolační deska s podélným vláknem  tl. 50 mm) stěn kolem strojovny a protihlukové stěny v nadstřešní části budovy </w:t>
      </w:r>
      <w:r w:rsidR="001A0088">
        <w:t>zadavatele a v této souvislosti není n</w:t>
      </w:r>
      <w:r w:rsidRPr="009576D4">
        <w:t>utné provádět nové oplechování atik (K4, K5)</w:t>
      </w:r>
      <w:r w:rsidR="001A0088">
        <w:t>, protože s</w:t>
      </w:r>
      <w:r w:rsidRPr="009576D4">
        <w:t>távající klempířské prvky jsou v dobrém stavu.</w:t>
      </w:r>
    </w:p>
    <w:p w14:paraId="78CD36C3" w14:textId="3F2807E8" w:rsidR="009576D4" w:rsidRDefault="00CE029A" w:rsidP="009576D4">
      <w:pPr>
        <w:pStyle w:val="Odstavecseseznamem"/>
        <w:numPr>
          <w:ilvl w:val="0"/>
          <w:numId w:val="4"/>
        </w:numPr>
        <w:ind w:left="284" w:hanging="284"/>
        <w:jc w:val="both"/>
      </w:pPr>
      <w:r>
        <w:t>Objednatel zjistil při provádění této části díla, že pr</w:t>
      </w:r>
      <w:r w:rsidR="009576D4" w:rsidRPr="009576D4">
        <w:t>o sjednocení vzhledu a zabránění popraskání omítky v nadstřešních částech</w:t>
      </w:r>
      <w:r>
        <w:t xml:space="preserve"> je vhodné provést</w:t>
      </w:r>
      <w:r w:rsidR="009576D4" w:rsidRPr="009576D4">
        <w:t xml:space="preserve"> ten. omítk</w:t>
      </w:r>
      <w:r>
        <w:t>u</w:t>
      </w:r>
      <w:r w:rsidR="009576D4" w:rsidRPr="009576D4">
        <w:t xml:space="preserve"> s dvojitou perlinkou na zbývajících částech nadstřešní části</w:t>
      </w:r>
      <w:r>
        <w:t>,</w:t>
      </w:r>
      <w:r w:rsidR="009576D4" w:rsidRPr="009576D4">
        <w:t xml:space="preserve"> </w:t>
      </w:r>
      <w:r w:rsidR="002E1CB4">
        <w:t>přičemž toto není uvedeno v projektové dokumentaci</w:t>
      </w:r>
      <w:r>
        <w:t>.</w:t>
      </w:r>
    </w:p>
    <w:p w14:paraId="417CA375" w14:textId="6D29AC64" w:rsidR="003B0B1A" w:rsidRPr="00F55D30" w:rsidRDefault="00314D5A" w:rsidP="00021F0E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lastRenderedPageBreak/>
        <w:t>Zhotovitel prohlašuje</w:t>
      </w:r>
      <w:r w:rsidR="00F635AA" w:rsidRPr="00F55D30">
        <w:t xml:space="preserve">, že </w:t>
      </w:r>
      <w:r w:rsidR="00CE029A">
        <w:t>návrh objednatele na neprovedení zateplení dle čl. I. odst. 1 bod</w:t>
      </w:r>
      <w:r w:rsidR="00B94EEA">
        <w:t>u</w:t>
      </w:r>
      <w:r w:rsidR="00CE029A">
        <w:t xml:space="preserve"> 1 tohoto dodatku a provedení omítky </w:t>
      </w:r>
      <w:r w:rsidR="002E1CB4">
        <w:t xml:space="preserve">s dvojitou perlinkou </w:t>
      </w:r>
      <w:r w:rsidR="00CE029A">
        <w:t xml:space="preserve">dle čl. I. odst. </w:t>
      </w:r>
      <w:r w:rsidR="002E1CB4">
        <w:t>1</w:t>
      </w:r>
      <w:r w:rsidR="00CE029A">
        <w:t xml:space="preserve"> bod 2 tohoto dodatku je z hlediska kvality předmětu díla vhodný a dílo je možné provést dle těchto návrhu objednatele v požadované kvalitě a při tomto provedení</w:t>
      </w:r>
      <w:r w:rsidR="00F635AA" w:rsidRPr="00F55D30">
        <w:t xml:space="preserve"> budou dodrženy veškeré smluvní podmínky pro provedení díla, </w:t>
      </w:r>
      <w:r w:rsidR="003B0B1A" w:rsidRPr="00F55D30">
        <w:t xml:space="preserve">dále </w:t>
      </w:r>
      <w:r w:rsidR="00F635AA" w:rsidRPr="00F55D30">
        <w:t>budou dodrženy veškeré pr</w:t>
      </w:r>
      <w:r w:rsidR="003B0B1A" w:rsidRPr="00F55D30">
        <w:t>ávní předpisy a technické normy.</w:t>
      </w:r>
    </w:p>
    <w:p w14:paraId="5853018E" w14:textId="6E21C385" w:rsidR="00EE7493" w:rsidRDefault="00AD0245" w:rsidP="0067379D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 xml:space="preserve">Smluvní strany se dohodly na </w:t>
      </w:r>
      <w:r w:rsidR="00CE029A">
        <w:t>neprovedení zateplení</w:t>
      </w:r>
      <w:r w:rsidR="00B94EEA">
        <w:t xml:space="preserve"> dle čl. I. odst. 1 bodu 1 této smlouvy </w:t>
      </w:r>
      <w:r w:rsidR="00CE029A">
        <w:t xml:space="preserve"> a </w:t>
      </w:r>
      <w:r w:rsidR="00B94EEA">
        <w:t xml:space="preserve">dále se dohodly na </w:t>
      </w:r>
      <w:r w:rsidR="00CE029A">
        <w:t xml:space="preserve">provedení ten. </w:t>
      </w:r>
      <w:r w:rsidR="00B94EEA">
        <w:t>o</w:t>
      </w:r>
      <w:r w:rsidR="00CE029A">
        <w:t>mítky dle čl. I. odst. 1 bod</w:t>
      </w:r>
      <w:r w:rsidR="00B94EEA">
        <w:t>u</w:t>
      </w:r>
      <w:r w:rsidR="00CE029A">
        <w:t xml:space="preserve"> 2 tohoto dodatku</w:t>
      </w:r>
      <w:r w:rsidR="00C61D30">
        <w:t>, v rozsahu uvedeném ve ZL č. 14</w:t>
      </w:r>
      <w:r w:rsidR="00EE7493">
        <w:t>.</w:t>
      </w:r>
    </w:p>
    <w:p w14:paraId="6BF633E9" w14:textId="355D7EAB" w:rsidR="0067379D" w:rsidRDefault="00EE7493" w:rsidP="00332C7F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Smluvní strany se v souladu s čl. IV. uzavřené smlouvy dohodly na změně ceny v souvislosti s neprovedením zateplení a provedením omítky s dvojitou perlinkou dle čl. I. odst. 1 tohoto dodatku tak, že </w:t>
      </w:r>
      <w:r w:rsidR="00332C7F">
        <w:t>se cena díla snižuje o</w:t>
      </w:r>
      <w:r>
        <w:t xml:space="preserve"> 189.531,- Kč</w:t>
      </w:r>
      <w:r w:rsidRPr="00F55D30">
        <w:t xml:space="preserve"> bez DPH</w:t>
      </w:r>
      <w:r w:rsidR="00332C7F">
        <w:t>, rozpis této částky je uveden v příloze tohoto</w:t>
      </w:r>
      <w:r w:rsidRPr="00F55D30">
        <w:t xml:space="preserve"> dodatku (změnové</w:t>
      </w:r>
      <w:r w:rsidR="00332C7F">
        <w:t>m</w:t>
      </w:r>
      <w:r w:rsidRPr="00F55D30">
        <w:t xml:space="preserve"> listu).</w:t>
      </w:r>
    </w:p>
    <w:p w14:paraId="7A656A95" w14:textId="5F325692" w:rsidR="0067379D" w:rsidRPr="00F55D30" w:rsidRDefault="0067379D" w:rsidP="0067379D">
      <w:pPr>
        <w:pStyle w:val="Odstavecseseznamem"/>
        <w:numPr>
          <w:ilvl w:val="0"/>
          <w:numId w:val="4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4DFADF50" w14:textId="77777777" w:rsidR="00726539" w:rsidRDefault="00726539" w:rsidP="00332C7F">
      <w:pPr>
        <w:jc w:val="both"/>
      </w:pPr>
    </w:p>
    <w:p w14:paraId="2C55E884" w14:textId="77777777" w:rsidR="00DA4B2E" w:rsidRDefault="00DA4B2E" w:rsidP="00726539">
      <w:pPr>
        <w:pStyle w:val="Odstavecseseznamem"/>
        <w:ind w:left="284"/>
        <w:jc w:val="both"/>
      </w:pPr>
    </w:p>
    <w:p w14:paraId="76C5CB5E" w14:textId="050626B2" w:rsidR="00A67E6B" w:rsidRPr="00F55D30" w:rsidRDefault="00A97594" w:rsidP="00A97594">
      <w:pPr>
        <w:pStyle w:val="Odstavecseseznamem"/>
        <w:numPr>
          <w:ilvl w:val="0"/>
          <w:numId w:val="12"/>
        </w:numPr>
        <w:jc w:val="center"/>
      </w:pPr>
      <w:r w:rsidRPr="00F55D30">
        <w:t xml:space="preserve">Změnový list č. </w:t>
      </w:r>
      <w:r w:rsidR="00930F13">
        <w:t>15</w:t>
      </w:r>
    </w:p>
    <w:p w14:paraId="7A30BD9A" w14:textId="5B7061BD" w:rsidR="00A77CD9" w:rsidRPr="00A77CD9" w:rsidRDefault="00A77CD9" w:rsidP="001F52EA">
      <w:pPr>
        <w:ind w:firstLineChars="100" w:firstLine="241"/>
        <w:jc w:val="center"/>
        <w:rPr>
          <w:b/>
          <w:bCs/>
          <w:i/>
        </w:rPr>
      </w:pPr>
      <w:r w:rsidRPr="00A77CD9">
        <w:rPr>
          <w:b/>
          <w:bCs/>
          <w:i/>
        </w:rPr>
        <w:t>SO12  Rekonstrukce WC pro veřejnost</w:t>
      </w:r>
      <w:r w:rsidR="00332C7F">
        <w:rPr>
          <w:b/>
          <w:bCs/>
          <w:i/>
        </w:rPr>
        <w:t xml:space="preserve"> - ode</w:t>
      </w:r>
      <w:r w:rsidRPr="00A77CD9">
        <w:rPr>
          <w:b/>
          <w:bCs/>
          <w:i/>
        </w:rPr>
        <w:t>čet Euroklíč</w:t>
      </w:r>
    </w:p>
    <w:p w14:paraId="696AC1D7" w14:textId="7046BDA8" w:rsidR="0067379D" w:rsidRDefault="004E206E" w:rsidP="0067379D">
      <w:pPr>
        <w:pStyle w:val="Odstavecseseznamem"/>
        <w:numPr>
          <w:ilvl w:val="0"/>
          <w:numId w:val="3"/>
        </w:numPr>
        <w:ind w:left="284" w:hanging="284"/>
        <w:jc w:val="both"/>
      </w:pPr>
      <w:r w:rsidRPr="006D2536">
        <w:t xml:space="preserve">Zhotovitel po podpisu smlouvy </w:t>
      </w:r>
      <w:r w:rsidR="00A77CD9" w:rsidRPr="006D2536">
        <w:t xml:space="preserve">zjistil, že </w:t>
      </w:r>
      <w:r w:rsidR="006D2536" w:rsidRPr="006D2536">
        <w:t>3 x Eurozámek + služební/provozní Euroklíče (3x5=15 ks) + samolepky na dveře (pro označení)</w:t>
      </w:r>
      <w:r w:rsidR="00332C7F">
        <w:t>, které jsou součástí díla dle uzavřené smlouvy o dílo</w:t>
      </w:r>
      <w:r w:rsidR="006D2536" w:rsidRPr="006D2536">
        <w:t xml:space="preserve"> je </w:t>
      </w:r>
      <w:r w:rsidR="00332C7F">
        <w:t>schopen</w:t>
      </w:r>
      <w:r w:rsidR="006D2536" w:rsidRPr="006D2536">
        <w:t xml:space="preserve"> získat bezplatně v rámci projektu EUROKLÍČ od Národní rady osob se zdravotním postižením ČR, z.s.</w:t>
      </w:r>
    </w:p>
    <w:p w14:paraId="7CC2D27A" w14:textId="63CC52EC" w:rsidR="0067379D" w:rsidRDefault="006D2536" w:rsidP="0067379D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Smluvní strany se dohodly, že zhotovitel </w:t>
      </w:r>
      <w:r w:rsidRPr="006D2536">
        <w:t xml:space="preserve"> 3 x Eurozámek + služební/provozní Euroklíče (3x5=15 ks) + samolepky na dveře (pro označení)</w:t>
      </w:r>
      <w:r>
        <w:t xml:space="preserve"> </w:t>
      </w:r>
      <w:r w:rsidR="00A87FCB">
        <w:t>pořídil</w:t>
      </w:r>
      <w:r>
        <w:t xml:space="preserve"> bezplatně dle čl. I. odst. 2 bod 1 tohoto dodatku, a proto se sjednaná cena díla snižuje o částku 1.992,- Kč bez DPH </w:t>
      </w:r>
      <w:r w:rsidR="00A87FCB">
        <w:t>za pořízení těchto částí díla</w:t>
      </w:r>
      <w:r>
        <w:t>.</w:t>
      </w:r>
    </w:p>
    <w:p w14:paraId="1004790A" w14:textId="77777777" w:rsidR="00BF7C92" w:rsidRDefault="0067379D" w:rsidP="00BF7C92">
      <w:pPr>
        <w:pStyle w:val="Odstavecseseznamem"/>
        <w:numPr>
          <w:ilvl w:val="0"/>
          <w:numId w:val="3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2FD2D85F" w14:textId="77777777" w:rsidR="0067379D" w:rsidRPr="00F55D30" w:rsidRDefault="0067379D" w:rsidP="0067379D">
      <w:pPr>
        <w:pStyle w:val="Odstavecseseznamem"/>
        <w:ind w:left="284"/>
        <w:jc w:val="both"/>
        <w:rPr>
          <w:i/>
        </w:rPr>
      </w:pPr>
    </w:p>
    <w:p w14:paraId="6C38AF4B" w14:textId="77777777" w:rsidR="008038C8" w:rsidRDefault="008038C8" w:rsidP="007B581E"/>
    <w:p w14:paraId="1903DBEE" w14:textId="27D7FD5D" w:rsidR="00021F0E" w:rsidRPr="008038C8" w:rsidRDefault="00763728" w:rsidP="00763728">
      <w:pPr>
        <w:pStyle w:val="Odstavecseseznamem"/>
        <w:numPr>
          <w:ilvl w:val="0"/>
          <w:numId w:val="12"/>
        </w:numPr>
        <w:jc w:val="center"/>
        <w:rPr>
          <w:i/>
        </w:rPr>
      </w:pPr>
      <w:r>
        <w:t xml:space="preserve">Změnový list č. </w:t>
      </w:r>
      <w:r w:rsidR="00AD0245">
        <w:t>1</w:t>
      </w:r>
      <w:r w:rsidR="00930F13">
        <w:t>6</w:t>
      </w:r>
    </w:p>
    <w:p w14:paraId="3A9A8349" w14:textId="1A17C5F9" w:rsidR="006D2536" w:rsidRPr="0058691F" w:rsidRDefault="008038C8" w:rsidP="001F52EA">
      <w:pPr>
        <w:ind w:firstLineChars="100" w:firstLine="241"/>
        <w:jc w:val="center"/>
        <w:rPr>
          <w:b/>
          <w:bCs/>
          <w:i/>
        </w:rPr>
      </w:pPr>
      <w:r w:rsidRPr="008038C8">
        <w:rPr>
          <w:b/>
          <w:bCs/>
          <w:i/>
        </w:rPr>
        <w:t>SO07 Oprava podlah ve foyeru</w:t>
      </w:r>
    </w:p>
    <w:p w14:paraId="4E0CDC81" w14:textId="72409B16" w:rsidR="0058691F" w:rsidRDefault="00AE711E" w:rsidP="0058691F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 xml:space="preserve">Zhotovitel po podpisu smlouvy </w:t>
      </w:r>
      <w:r w:rsidR="00815214" w:rsidRPr="00F55D30">
        <w:t>zjistil</w:t>
      </w:r>
      <w:r w:rsidR="0058691F">
        <w:t>, že v projektov</w:t>
      </w:r>
      <w:r w:rsidR="00A87FCB">
        <w:t>é</w:t>
      </w:r>
      <w:r w:rsidR="0058691F">
        <w:t xml:space="preserve"> dokumentac</w:t>
      </w:r>
      <w:r w:rsidR="00A87FCB">
        <w:t>i tvořící podklad předmětu díla je uvedena</w:t>
      </w:r>
      <w:r w:rsidR="0058691F" w:rsidRPr="0058691F">
        <w:t xml:space="preserve"> výměn</w:t>
      </w:r>
      <w:r w:rsidR="00A87FCB">
        <w:t>a</w:t>
      </w:r>
      <w:r w:rsidR="0058691F" w:rsidRPr="0058691F">
        <w:t xml:space="preserve"> dlažby </w:t>
      </w:r>
      <w:r w:rsidR="00A87FCB">
        <w:t>ve foyer v rozsahu 36 m</w:t>
      </w:r>
      <w:r w:rsidR="00A87FCB">
        <w:rPr>
          <w:vertAlign w:val="superscript"/>
        </w:rPr>
        <w:t>2</w:t>
      </w:r>
      <w:r w:rsidR="0058691F" w:rsidRPr="0058691F">
        <w:t xml:space="preserve">. Při </w:t>
      </w:r>
      <w:r w:rsidR="00A44380">
        <w:t xml:space="preserve">provádění této části díla zhotovitel zjistil, že část dlažby, která měla být dle </w:t>
      </w:r>
      <w:r w:rsidR="004A058F">
        <w:t>projektové dokumentace</w:t>
      </w:r>
      <w:r w:rsidR="00A44380">
        <w:t xml:space="preserve"> vyměněna,</w:t>
      </w:r>
      <w:r w:rsidR="0058691F" w:rsidRPr="0058691F">
        <w:t xml:space="preserve"> je v</w:t>
      </w:r>
      <w:r w:rsidR="004A058F">
        <w:t> bezvadném stavu</w:t>
      </w:r>
      <w:r w:rsidR="0058691F" w:rsidRPr="0058691F">
        <w:t xml:space="preserve"> a není nutné ji měnit</w:t>
      </w:r>
      <w:r w:rsidR="00A44380">
        <w:t xml:space="preserve"> a je nutné provést pouze výměnu</w:t>
      </w:r>
      <w:r w:rsidR="0058691F" w:rsidRPr="0058691F">
        <w:t xml:space="preserve"> 17 m</w:t>
      </w:r>
      <w:r w:rsidR="00A44380">
        <w:rPr>
          <w:vertAlign w:val="superscript"/>
        </w:rPr>
        <w:t>2</w:t>
      </w:r>
      <w:r w:rsidR="0058691F" w:rsidRPr="0058691F">
        <w:t xml:space="preserve"> nové podlahy z desek pr</w:t>
      </w:r>
      <w:r w:rsidR="009B4BF4">
        <w:t>avoú</w:t>
      </w:r>
      <w:r w:rsidR="0058691F" w:rsidRPr="0058691F">
        <w:t>hlých z tvrdého kamene.</w:t>
      </w:r>
    </w:p>
    <w:p w14:paraId="7F5C1FFA" w14:textId="215F6EB0" w:rsidR="00486FDF" w:rsidRPr="00F55D30" w:rsidRDefault="00A44380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>
        <w:t>S ohledem na</w:t>
      </w:r>
      <w:r w:rsidR="00815214" w:rsidRPr="00F55D30">
        <w:t xml:space="preserve"> </w:t>
      </w:r>
      <w:r w:rsidR="00052969" w:rsidRPr="00F55D30">
        <w:t>čl.</w:t>
      </w:r>
      <w:r w:rsidR="00815214" w:rsidRPr="00F55D30">
        <w:t xml:space="preserve"> I. </w:t>
      </w:r>
      <w:r w:rsidR="00052969" w:rsidRPr="00F55D30">
        <w:t>bod</w:t>
      </w:r>
      <w:r w:rsidR="00815214" w:rsidRPr="00F55D30">
        <w:t xml:space="preserve"> 3 odst. 1 tohoto dodatku</w:t>
      </w:r>
      <w:r w:rsidR="00AE711E" w:rsidRPr="00F55D30">
        <w:t xml:space="preserve"> </w:t>
      </w:r>
      <w:r>
        <w:t xml:space="preserve">se strany dohodly, že zhotovitel provede výměnu pouze 17 </w:t>
      </w:r>
      <w:r w:rsidRPr="00A44380">
        <w:t>m</w:t>
      </w:r>
      <w:r>
        <w:rPr>
          <w:vertAlign w:val="superscript"/>
        </w:rPr>
        <w:t>2</w:t>
      </w:r>
      <w:r w:rsidR="000D7270">
        <w:t xml:space="preserve"> dlažby tak, jak je uvedeno v čl. I bod 3 tohoto dodatku.</w:t>
      </w:r>
    </w:p>
    <w:p w14:paraId="24B0A7F2" w14:textId="13B5E631" w:rsidR="00B3243E" w:rsidRDefault="00486FDF" w:rsidP="00486FDF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>Zhotovitel prohlašuje, že tento způsob provedení této části předmětu smlouvy je vhodný z hlediska kvality předmětu smlouvy</w:t>
      </w:r>
      <w:r w:rsidR="00B3243E">
        <w:t xml:space="preserve"> a nemá vliv na kvalitu předmětu smlouvy.</w:t>
      </w:r>
    </w:p>
    <w:p w14:paraId="18941992" w14:textId="768985A6" w:rsidR="003E5376" w:rsidRPr="00F55D30" w:rsidRDefault="00B3243E" w:rsidP="00B3243E">
      <w:pPr>
        <w:pStyle w:val="Odstavecseseznamem"/>
        <w:numPr>
          <w:ilvl w:val="0"/>
          <w:numId w:val="5"/>
        </w:numPr>
        <w:ind w:left="284" w:hanging="284"/>
        <w:jc w:val="both"/>
      </w:pPr>
      <w:r>
        <w:t>Smluvní strany se v souladu s</w:t>
      </w:r>
      <w:r w:rsidR="003E5376" w:rsidRPr="00F55D30">
        <w:t xml:space="preserve"> čl. IV. smlouvy o dílo </w:t>
      </w:r>
      <w:r>
        <w:t>dohodly s ohledem na zmenšení rozsahu vyměňované dlažby na snížení ceny díla o částku</w:t>
      </w:r>
      <w:r w:rsidR="000D7270">
        <w:t xml:space="preserve"> 124.357,80</w:t>
      </w:r>
      <w:r w:rsidR="00C01DE6" w:rsidRPr="00F55D30">
        <w:t xml:space="preserve"> Kč</w:t>
      </w:r>
      <w:r w:rsidR="003E5376" w:rsidRPr="00F55D30">
        <w:t xml:space="preserve"> bez DPH</w:t>
      </w:r>
      <w:r w:rsidR="009D0BB1">
        <w:t xml:space="preserve"> (rozpis této částky je uveden v příloze tohoto</w:t>
      </w:r>
      <w:r w:rsidR="009D0BB1" w:rsidRPr="00F55D30">
        <w:t xml:space="preserve"> dodatku (změnové</w:t>
      </w:r>
      <w:r w:rsidR="009D0BB1">
        <w:t>m</w:t>
      </w:r>
      <w:r w:rsidR="009D0BB1" w:rsidRPr="00F55D30">
        <w:t xml:space="preserve"> listu)</w:t>
      </w:r>
      <w:r w:rsidR="000D7270">
        <w:t>.</w:t>
      </w:r>
    </w:p>
    <w:p w14:paraId="04A5B9DA" w14:textId="77777777" w:rsidR="00903AF2" w:rsidRPr="00F55D30" w:rsidRDefault="00957E06" w:rsidP="00903AF2">
      <w:pPr>
        <w:pStyle w:val="Odstavecseseznamem"/>
        <w:numPr>
          <w:ilvl w:val="0"/>
          <w:numId w:val="5"/>
        </w:numPr>
        <w:ind w:left="284" w:hanging="284"/>
        <w:jc w:val="both"/>
      </w:pPr>
      <w:r w:rsidRPr="00F55D30">
        <w:t>Smluvní strany konstatují, že se j</w:t>
      </w:r>
      <w:r w:rsidR="00903AF2" w:rsidRPr="00F55D30">
        <w:t xml:space="preserve">edná o změnu části díla, která nemohla mít vliv na účast jiných dodavatelů v zadávacím řízení, na základě kterého je smlouva uzavřena, protože se </w:t>
      </w:r>
      <w:r w:rsidR="00903AF2" w:rsidRPr="00F55D30">
        <w:lastRenderedPageBreak/>
        <w:t xml:space="preserve">jedná </w:t>
      </w:r>
      <w:r w:rsidRPr="00F55D30">
        <w:t>pouze o nepodstatnou změnu</w:t>
      </w:r>
      <w:r w:rsidR="00903AF2" w:rsidRPr="00F55D30">
        <w:t xml:space="preserve"> části provedených prací, která nemohla ovlivnit okruh dodavatelů, kteří by podali v zadávacím řízení nabídku.</w:t>
      </w:r>
    </w:p>
    <w:p w14:paraId="3603CDD0" w14:textId="77777777" w:rsidR="0035378D" w:rsidRDefault="0035378D" w:rsidP="00F7357D">
      <w:pPr>
        <w:jc w:val="both"/>
      </w:pPr>
    </w:p>
    <w:p w14:paraId="2C301279" w14:textId="77777777" w:rsidR="00DA4B2E" w:rsidRDefault="00DA4B2E" w:rsidP="00DA4B2E"/>
    <w:p w14:paraId="4B41705E" w14:textId="6A828A6E" w:rsidR="00DA4B2E" w:rsidRPr="00F55D30" w:rsidRDefault="00DA4B2E" w:rsidP="00DA4B2E">
      <w:pPr>
        <w:pStyle w:val="Odstavecseseznamem"/>
        <w:numPr>
          <w:ilvl w:val="0"/>
          <w:numId w:val="12"/>
        </w:numPr>
        <w:jc w:val="center"/>
      </w:pPr>
      <w:r w:rsidRPr="00F55D30">
        <w:t>Změnový list č. 1</w:t>
      </w:r>
      <w:r w:rsidR="00930F13">
        <w:t>7</w:t>
      </w:r>
    </w:p>
    <w:p w14:paraId="4FF2A47E" w14:textId="70D6DEBB" w:rsidR="007B07C9" w:rsidRPr="005A07B7" w:rsidRDefault="007B07C9" w:rsidP="001F52EA">
      <w:pPr>
        <w:ind w:firstLineChars="100" w:firstLine="241"/>
        <w:jc w:val="center"/>
        <w:rPr>
          <w:b/>
          <w:bCs/>
          <w:i/>
        </w:rPr>
      </w:pPr>
      <w:r w:rsidRPr="007B07C9">
        <w:rPr>
          <w:b/>
          <w:bCs/>
          <w:i/>
        </w:rPr>
        <w:t xml:space="preserve">SO 12 </w:t>
      </w:r>
      <w:r w:rsidR="009D0BB1">
        <w:rPr>
          <w:b/>
          <w:bCs/>
          <w:i/>
        </w:rPr>
        <w:t>Rekonstrukce WC pro veřejnost –v</w:t>
      </w:r>
      <w:r w:rsidRPr="007B07C9">
        <w:rPr>
          <w:b/>
          <w:bCs/>
          <w:i/>
        </w:rPr>
        <w:t>ícepráce</w:t>
      </w:r>
      <w:r w:rsidR="009D0BB1">
        <w:rPr>
          <w:b/>
          <w:bCs/>
          <w:i/>
        </w:rPr>
        <w:t xml:space="preserve"> – e</w:t>
      </w:r>
      <w:r w:rsidRPr="007B07C9">
        <w:rPr>
          <w:b/>
          <w:bCs/>
          <w:i/>
        </w:rPr>
        <w:t>lektroinstalace</w:t>
      </w:r>
      <w:r w:rsidR="009D0BB1">
        <w:rPr>
          <w:b/>
          <w:bCs/>
          <w:i/>
        </w:rPr>
        <w:t xml:space="preserve"> - d</w:t>
      </w:r>
      <w:r w:rsidRPr="007B07C9">
        <w:rPr>
          <w:b/>
          <w:bCs/>
          <w:i/>
        </w:rPr>
        <w:t>oplnění chráničů rozvaděče</w:t>
      </w:r>
    </w:p>
    <w:p w14:paraId="13CCBA64" w14:textId="6E015624" w:rsidR="005A07B7" w:rsidRDefault="00DA4B2E" w:rsidP="005A07B7">
      <w:pPr>
        <w:pStyle w:val="Odstavecseseznamem"/>
        <w:numPr>
          <w:ilvl w:val="0"/>
          <w:numId w:val="14"/>
        </w:numPr>
        <w:ind w:left="284" w:hanging="284"/>
        <w:jc w:val="both"/>
      </w:pPr>
      <w:r w:rsidRPr="007B07C9">
        <w:t>Zhotovitel po podpisu smlouvy zjistil</w:t>
      </w:r>
      <w:r w:rsidR="007B07C9">
        <w:t>, že projektová dokumentace</w:t>
      </w:r>
      <w:r w:rsidR="00645D34">
        <w:t xml:space="preserve"> tvořící podklad předmětu díla</w:t>
      </w:r>
      <w:r w:rsidR="007B07C9">
        <w:t xml:space="preserve"> </w:t>
      </w:r>
      <w:r w:rsidR="007B07C9" w:rsidRPr="007B07C9">
        <w:t>neřeší proudové chrániče na sociálkách pro veřejnost</w:t>
      </w:r>
      <w:r w:rsidR="00645D34">
        <w:t xml:space="preserve">, a proto </w:t>
      </w:r>
      <w:r w:rsidR="007B07C9">
        <w:t>upozornil objednatele</w:t>
      </w:r>
      <w:r w:rsidR="007B07C9" w:rsidRPr="007B07C9">
        <w:t xml:space="preserve"> na nezbytnost osazení proudových chráničů dle současně platných předpisů ČSN (bez toho ne</w:t>
      </w:r>
      <w:r w:rsidR="007B07C9">
        <w:t>l</w:t>
      </w:r>
      <w:r w:rsidR="007B07C9" w:rsidRPr="007B07C9">
        <w:t>ze provést</w:t>
      </w:r>
      <w:r w:rsidR="00C61D30">
        <w:t xml:space="preserve"> celkovou</w:t>
      </w:r>
      <w:r w:rsidR="007B07C9" w:rsidRPr="007B07C9">
        <w:t xml:space="preserve"> revizi)</w:t>
      </w:r>
      <w:r w:rsidR="00BF7C92">
        <w:t>.</w:t>
      </w:r>
    </w:p>
    <w:p w14:paraId="45B4E9E5" w14:textId="77777777" w:rsidR="005A07B7" w:rsidRDefault="00BF7C92" w:rsidP="005A07B7">
      <w:pPr>
        <w:pStyle w:val="Odstavecseseznamem"/>
        <w:numPr>
          <w:ilvl w:val="0"/>
          <w:numId w:val="14"/>
        </w:numPr>
        <w:ind w:left="284" w:hanging="284"/>
        <w:jc w:val="both"/>
      </w:pPr>
      <w:r w:rsidRPr="002766FC">
        <w:t xml:space="preserve">Zhotovitel na základě čl. I., odst. </w:t>
      </w:r>
      <w:r w:rsidR="005A07B7">
        <w:t>4</w:t>
      </w:r>
      <w:r w:rsidRPr="002766FC">
        <w:t xml:space="preserve"> bodu 1 tohoto dodatku navrhl objednateli dle čl. IV. smlouvy o dílo provedení této části díla při zachování kvality provedení díla</w:t>
      </w:r>
      <w:r w:rsidR="005A07B7">
        <w:t xml:space="preserve"> tak, že doplní proudové chrániče na WC pro veřejnost.</w:t>
      </w:r>
    </w:p>
    <w:p w14:paraId="1CBB18B6" w14:textId="743BA3C5" w:rsidR="00792D5A" w:rsidRDefault="00BF7C92" w:rsidP="00792D5A">
      <w:pPr>
        <w:pStyle w:val="Odstavecseseznamem"/>
        <w:numPr>
          <w:ilvl w:val="0"/>
          <w:numId w:val="14"/>
        </w:numPr>
        <w:ind w:left="284" w:hanging="284"/>
        <w:jc w:val="both"/>
      </w:pPr>
      <w:r w:rsidRPr="002766FC">
        <w:t xml:space="preserve">Zhotovitel prohlašuje, že tento způsob provedení této části předmětu smlouvy je vhodný z hlediska kvality </w:t>
      </w:r>
      <w:r w:rsidR="00FC3068">
        <w:t>předmětu smlouvy a je kvalitnější ve srovnání</w:t>
      </w:r>
      <w:r w:rsidRPr="002766FC">
        <w:t xml:space="preserve"> s původním způsobem proved</w:t>
      </w:r>
      <w:r w:rsidR="00792D5A">
        <w:t>ení této části předmětu smlouvy.</w:t>
      </w:r>
    </w:p>
    <w:p w14:paraId="08F70469" w14:textId="77777777" w:rsidR="00792D5A" w:rsidRDefault="00792D5A" w:rsidP="00792D5A">
      <w:pPr>
        <w:pStyle w:val="Odstavecseseznamem"/>
        <w:numPr>
          <w:ilvl w:val="0"/>
          <w:numId w:val="14"/>
        </w:numPr>
        <w:ind w:left="284" w:hanging="284"/>
        <w:jc w:val="both"/>
      </w:pPr>
      <w:r w:rsidRPr="002766FC">
        <w:t>Objednatel s návrhem zhot</w:t>
      </w:r>
      <w:r>
        <w:t xml:space="preserve">ovitele na doplnění proudových chráničů dle tohoto čl. I. odst. 4 tohoto </w:t>
      </w:r>
      <w:r w:rsidRPr="002766FC">
        <w:t>dodatku souhlasí.</w:t>
      </w:r>
    </w:p>
    <w:p w14:paraId="187F4556" w14:textId="243A693D" w:rsidR="00645D34" w:rsidRDefault="00112361" w:rsidP="00792D5A">
      <w:pPr>
        <w:pStyle w:val="Odstavecseseznamem"/>
        <w:numPr>
          <w:ilvl w:val="0"/>
          <w:numId w:val="14"/>
        </w:numPr>
        <w:ind w:left="284" w:hanging="284"/>
        <w:jc w:val="both"/>
      </w:pPr>
      <w:r>
        <w:t>Smluvní strany se</w:t>
      </w:r>
      <w:r w:rsidR="00BF7C92" w:rsidRPr="002766FC">
        <w:t xml:space="preserve"> dle čl. IV. smlouvy o dílo </w:t>
      </w:r>
      <w:r>
        <w:t xml:space="preserve">dohodly na ceně této změny díla </w:t>
      </w:r>
      <w:r w:rsidR="00792D5A">
        <w:t xml:space="preserve">(zvýšení) </w:t>
      </w:r>
      <w:r>
        <w:t>ve výši 3</w:t>
      </w:r>
      <w:r w:rsidR="005A07B7">
        <w:t>1</w:t>
      </w:r>
      <w:r w:rsidR="00BF7C92" w:rsidRPr="002766FC">
        <w:t>.</w:t>
      </w:r>
      <w:r w:rsidR="005A07B7">
        <w:t>200,-</w:t>
      </w:r>
      <w:r w:rsidR="00792D5A">
        <w:t xml:space="preserve"> Kč bez DPH (rozpis této částky je uveden v příloze tohoto</w:t>
      </w:r>
      <w:r w:rsidR="00792D5A" w:rsidRPr="00F55D30">
        <w:t xml:space="preserve"> dodatku (změnové</w:t>
      </w:r>
      <w:r w:rsidR="00792D5A">
        <w:t>m</w:t>
      </w:r>
      <w:r w:rsidR="00792D5A" w:rsidRPr="00F55D30">
        <w:t xml:space="preserve"> listu)</w:t>
      </w:r>
      <w:r w:rsidR="00792D5A">
        <w:t>.</w:t>
      </w:r>
    </w:p>
    <w:p w14:paraId="48F15494" w14:textId="46F9677F" w:rsidR="00BF7C92" w:rsidRDefault="00BF7C92" w:rsidP="00112361">
      <w:pPr>
        <w:pStyle w:val="Odstavecseseznamem"/>
        <w:numPr>
          <w:ilvl w:val="0"/>
          <w:numId w:val="14"/>
        </w:numPr>
        <w:ind w:left="284" w:hanging="284"/>
        <w:jc w:val="both"/>
      </w:pPr>
      <w:r w:rsidRPr="002766FC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69043F7D" w14:textId="77777777" w:rsidR="00112361" w:rsidRDefault="00112361" w:rsidP="00112361">
      <w:pPr>
        <w:pStyle w:val="Odstavecseseznamem"/>
        <w:ind w:left="284"/>
        <w:jc w:val="both"/>
      </w:pPr>
    </w:p>
    <w:p w14:paraId="3583E630" w14:textId="77777777" w:rsidR="00792D5A" w:rsidRPr="002766FC" w:rsidRDefault="00792D5A" w:rsidP="00112361">
      <w:pPr>
        <w:pStyle w:val="Odstavecseseznamem"/>
        <w:ind w:left="284"/>
        <w:jc w:val="both"/>
      </w:pPr>
    </w:p>
    <w:p w14:paraId="7ADB00B2" w14:textId="49E53633" w:rsidR="00A6523B" w:rsidRPr="002766FC" w:rsidRDefault="00A6523B" w:rsidP="00D23993">
      <w:pPr>
        <w:pStyle w:val="Odstavecseseznamem"/>
        <w:numPr>
          <w:ilvl w:val="0"/>
          <w:numId w:val="12"/>
        </w:numPr>
        <w:jc w:val="center"/>
      </w:pPr>
      <w:r w:rsidRPr="002766FC">
        <w:t>Změnový list č. 1</w:t>
      </w:r>
      <w:r w:rsidR="00930F13">
        <w:t>8</w:t>
      </w:r>
    </w:p>
    <w:p w14:paraId="6EB7B180" w14:textId="7CE304B2" w:rsidR="006A6D5D" w:rsidRPr="006A6D5D" w:rsidRDefault="006A6D5D" w:rsidP="001F52EA">
      <w:pPr>
        <w:ind w:firstLineChars="100" w:firstLine="241"/>
        <w:jc w:val="center"/>
        <w:rPr>
          <w:b/>
          <w:bCs/>
          <w:i/>
        </w:rPr>
      </w:pPr>
      <w:r w:rsidRPr="006A6D5D">
        <w:rPr>
          <w:b/>
          <w:bCs/>
          <w:i/>
        </w:rPr>
        <w:t>SO 12 R</w:t>
      </w:r>
      <w:r w:rsidR="00792D5A">
        <w:rPr>
          <w:b/>
          <w:bCs/>
          <w:i/>
        </w:rPr>
        <w:t>ekonstrukce WC pro veřejnost – m</w:t>
      </w:r>
      <w:r w:rsidRPr="006A6D5D">
        <w:rPr>
          <w:b/>
          <w:bCs/>
          <w:i/>
        </w:rPr>
        <w:t>éněpráce</w:t>
      </w:r>
      <w:r w:rsidR="00792D5A">
        <w:rPr>
          <w:b/>
          <w:bCs/>
          <w:i/>
        </w:rPr>
        <w:t xml:space="preserve"> – e</w:t>
      </w:r>
      <w:r w:rsidRPr="006A6D5D">
        <w:rPr>
          <w:b/>
          <w:bCs/>
          <w:i/>
        </w:rPr>
        <w:t>lektroinstalace</w:t>
      </w:r>
      <w:r w:rsidR="00792D5A">
        <w:rPr>
          <w:b/>
          <w:bCs/>
          <w:i/>
        </w:rPr>
        <w:t xml:space="preserve"> -</w:t>
      </w:r>
      <w:r w:rsidRPr="006A6D5D">
        <w:rPr>
          <w:b/>
          <w:bCs/>
          <w:i/>
        </w:rPr>
        <w:t xml:space="preserve"> PIR čidla</w:t>
      </w:r>
    </w:p>
    <w:p w14:paraId="392A2157" w14:textId="63422716" w:rsidR="00F72E54" w:rsidRPr="00F72E54" w:rsidRDefault="00974F98" w:rsidP="00F72E54">
      <w:pPr>
        <w:pStyle w:val="Odstavecseseznamem"/>
        <w:numPr>
          <w:ilvl w:val="0"/>
          <w:numId w:val="17"/>
        </w:numPr>
        <w:ind w:left="284" w:hanging="284"/>
        <w:jc w:val="both"/>
      </w:pPr>
      <w:r w:rsidRPr="00F72E54">
        <w:t xml:space="preserve">Zhotovitel po podpisu smlouvy </w:t>
      </w:r>
      <w:r w:rsidR="00F72E54" w:rsidRPr="00F72E54">
        <w:t xml:space="preserve"> </w:t>
      </w:r>
      <w:r w:rsidR="005C08A5">
        <w:t>upozornil objednatele</w:t>
      </w:r>
      <w:r w:rsidR="00F72E54" w:rsidRPr="00F72E54">
        <w:t xml:space="preserve">, že </w:t>
      </w:r>
      <w:r w:rsidR="005C08A5">
        <w:t xml:space="preserve">dle </w:t>
      </w:r>
      <w:r w:rsidR="00F72E54">
        <w:t>projektov</w:t>
      </w:r>
      <w:r w:rsidR="005C08A5">
        <w:t>é</w:t>
      </w:r>
      <w:r w:rsidR="00F72E54">
        <w:t xml:space="preserve"> dokumentace </w:t>
      </w:r>
      <w:r w:rsidR="005C08A5">
        <w:t>má být</w:t>
      </w:r>
      <w:r w:rsidR="00F72E54">
        <w:t xml:space="preserve"> na WC </w:t>
      </w:r>
      <w:r w:rsidR="00F72E54" w:rsidRPr="00F72E54">
        <w:t>pro veřejnost osazeno 72 ks PIR čidel</w:t>
      </w:r>
      <w:r w:rsidR="005C08A5">
        <w:t>, přičemž dle odborného názoru zhotovitele je</w:t>
      </w:r>
      <w:r w:rsidR="00F72E54">
        <w:t xml:space="preserve"> </w:t>
      </w:r>
      <w:r w:rsidR="00F72E54" w:rsidRPr="00F72E54">
        <w:t>tento počet předimenzován</w:t>
      </w:r>
      <w:r w:rsidR="00F72E54">
        <w:t xml:space="preserve"> a pro řádné provedení díla je vhodné </w:t>
      </w:r>
      <w:r w:rsidR="00F72E54" w:rsidRPr="00F72E54">
        <w:t>osazení pouze 56 ks čidel.</w:t>
      </w:r>
    </w:p>
    <w:p w14:paraId="0DAE1B68" w14:textId="3C159623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 xml:space="preserve">Zhotovitel na základě </w:t>
      </w:r>
      <w:r w:rsidR="008039BF" w:rsidRPr="002766FC">
        <w:t xml:space="preserve">čl. </w:t>
      </w:r>
      <w:r w:rsidRPr="002766FC">
        <w:t xml:space="preserve">I., </w:t>
      </w:r>
      <w:r w:rsidR="008039BF" w:rsidRPr="002766FC">
        <w:t>odst.</w:t>
      </w:r>
      <w:r w:rsidRPr="002766FC">
        <w:t xml:space="preserve"> </w:t>
      </w:r>
      <w:r w:rsidR="00EA1D9A" w:rsidRPr="002766FC">
        <w:t>5</w:t>
      </w:r>
      <w:r w:rsidRPr="002766FC">
        <w:t xml:space="preserve"> </w:t>
      </w:r>
      <w:r w:rsidR="008039BF" w:rsidRPr="002766FC">
        <w:t>bodu</w:t>
      </w:r>
      <w:r w:rsidRPr="002766FC">
        <w:t xml:space="preserve"> 1</w:t>
      </w:r>
      <w:r w:rsidR="00EA1D9A" w:rsidRPr="002766FC">
        <w:t xml:space="preserve"> </w:t>
      </w:r>
      <w:r w:rsidRPr="002766FC">
        <w:t xml:space="preserve">tohoto dodatku navrhl objednateli dle čl. IV. smlouvy o dílo </w:t>
      </w:r>
      <w:r w:rsidR="00C96368">
        <w:t>změnu této části</w:t>
      </w:r>
      <w:r w:rsidRPr="002766FC">
        <w:t xml:space="preserve"> díla </w:t>
      </w:r>
      <w:r w:rsidR="00C96368">
        <w:t>tak, že bude na WC pro veřejnost</w:t>
      </w:r>
      <w:r w:rsidR="00261452" w:rsidRPr="002766FC">
        <w:t xml:space="preserve"> </w:t>
      </w:r>
      <w:r w:rsidR="00F72E54" w:rsidRPr="00F72E54">
        <w:t>osazen</w:t>
      </w:r>
      <w:r w:rsidR="00C96368">
        <w:t>o</w:t>
      </w:r>
      <w:r w:rsidR="00F72E54" w:rsidRPr="00F72E54">
        <w:t xml:space="preserve"> pouze 56 ks čidel.</w:t>
      </w:r>
    </w:p>
    <w:p w14:paraId="6B5E22F8" w14:textId="77777777" w:rsidR="00261452" w:rsidRPr="002766FC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14:paraId="4501BDAB" w14:textId="7A52A048" w:rsidR="00C96368" w:rsidRDefault="00C96368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>
        <w:t>Objednatel s návrhem zhotovitele v čl. I. odst. 5 tohoto dodatku souhlasí.</w:t>
      </w:r>
    </w:p>
    <w:p w14:paraId="17317923" w14:textId="2A1EA2EE" w:rsidR="00261452" w:rsidRPr="002766FC" w:rsidRDefault="00C96368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>
        <w:t xml:space="preserve">Smluvní strany se dohodly </w:t>
      </w:r>
      <w:r w:rsidR="00A6523B" w:rsidRPr="002766FC">
        <w:t xml:space="preserve">dle čl. IV. smlouvy o dílo </w:t>
      </w:r>
      <w:r>
        <w:t>na změně ceny této části díla tak, že se snižuje</w:t>
      </w:r>
      <w:r w:rsidR="00575EC7">
        <w:t xml:space="preserve"> o částku</w:t>
      </w:r>
      <w:r w:rsidR="0096514E">
        <w:t xml:space="preserve"> 21.248,-</w:t>
      </w:r>
      <w:r w:rsidR="00A6523B" w:rsidRPr="002766FC">
        <w:t xml:space="preserve"> Kč bez DPH</w:t>
      </w:r>
      <w:r w:rsidR="00575EC7">
        <w:t xml:space="preserve"> (rozpis této částky je uveden v příloze tohoto</w:t>
      </w:r>
      <w:r w:rsidR="00575EC7" w:rsidRPr="00F55D30">
        <w:t xml:space="preserve"> dodatku (změnové</w:t>
      </w:r>
      <w:r w:rsidR="00575EC7">
        <w:t>m</w:t>
      </w:r>
      <w:r w:rsidR="00575EC7" w:rsidRPr="00F55D30">
        <w:t xml:space="preserve"> listu)</w:t>
      </w:r>
      <w:r w:rsidR="00575EC7">
        <w:t>.</w:t>
      </w:r>
    </w:p>
    <w:p w14:paraId="6000F1C1" w14:textId="77777777" w:rsidR="00261452" w:rsidRDefault="00A6523B" w:rsidP="00261452">
      <w:pPr>
        <w:pStyle w:val="Odstavecseseznamem"/>
        <w:numPr>
          <w:ilvl w:val="0"/>
          <w:numId w:val="17"/>
        </w:numPr>
        <w:ind w:left="284" w:hanging="284"/>
        <w:jc w:val="both"/>
      </w:pPr>
      <w:r w:rsidRPr="002766FC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6F388980" w14:textId="77777777" w:rsidR="00575EC7" w:rsidRDefault="00575EC7" w:rsidP="00575EC7">
      <w:pPr>
        <w:pStyle w:val="Odstavecseseznamem"/>
        <w:ind w:left="284"/>
        <w:jc w:val="both"/>
      </w:pPr>
    </w:p>
    <w:p w14:paraId="66FFF593" w14:textId="77777777" w:rsidR="00575EC7" w:rsidRPr="002766FC" w:rsidRDefault="00575EC7" w:rsidP="00575EC7">
      <w:pPr>
        <w:pStyle w:val="Odstavecseseznamem"/>
        <w:ind w:left="284"/>
        <w:jc w:val="both"/>
      </w:pPr>
    </w:p>
    <w:p w14:paraId="25333843" w14:textId="55BEA056" w:rsidR="00F52093" w:rsidRPr="002766FC" w:rsidRDefault="00F52093" w:rsidP="00F52093">
      <w:pPr>
        <w:pStyle w:val="Odstavecseseznamem"/>
        <w:numPr>
          <w:ilvl w:val="0"/>
          <w:numId w:val="12"/>
        </w:numPr>
        <w:jc w:val="center"/>
      </w:pPr>
      <w:r w:rsidRPr="002766FC">
        <w:t>Změnový list č. 1</w:t>
      </w:r>
      <w:r>
        <w:t>9</w:t>
      </w:r>
    </w:p>
    <w:p w14:paraId="39022F5E" w14:textId="68429E0E" w:rsidR="00F52093" w:rsidRPr="00575EC7" w:rsidRDefault="0096514E" w:rsidP="001F52EA">
      <w:pPr>
        <w:ind w:firstLineChars="100" w:firstLine="241"/>
        <w:jc w:val="center"/>
        <w:rPr>
          <w:b/>
          <w:bCs/>
          <w:i/>
        </w:rPr>
      </w:pPr>
      <w:r w:rsidRPr="0096514E">
        <w:rPr>
          <w:b/>
          <w:bCs/>
          <w:i/>
        </w:rPr>
        <w:t xml:space="preserve">SO 13 Rekonstrukce osvětlení - Foyer A </w:t>
      </w:r>
      <w:r w:rsidR="00575EC7">
        <w:rPr>
          <w:b/>
          <w:bCs/>
          <w:i/>
        </w:rPr>
        <w:t>–</w:t>
      </w:r>
      <w:r w:rsidRPr="0096514E">
        <w:rPr>
          <w:b/>
          <w:bCs/>
          <w:i/>
        </w:rPr>
        <w:t xml:space="preserve"> </w:t>
      </w:r>
      <w:r w:rsidR="00575EC7">
        <w:rPr>
          <w:b/>
          <w:bCs/>
          <w:i/>
        </w:rPr>
        <w:t>m</w:t>
      </w:r>
      <w:r w:rsidRPr="0096514E">
        <w:rPr>
          <w:b/>
          <w:bCs/>
          <w:i/>
        </w:rPr>
        <w:t>éněpráce</w:t>
      </w:r>
      <w:r w:rsidR="00575EC7">
        <w:rPr>
          <w:b/>
          <w:bCs/>
          <w:i/>
        </w:rPr>
        <w:t xml:space="preserve"> –e</w:t>
      </w:r>
      <w:r w:rsidRPr="0096514E">
        <w:rPr>
          <w:b/>
          <w:bCs/>
          <w:i/>
        </w:rPr>
        <w:t>lektroinstalace</w:t>
      </w:r>
      <w:r w:rsidR="00575EC7">
        <w:rPr>
          <w:b/>
          <w:bCs/>
          <w:i/>
        </w:rPr>
        <w:t xml:space="preserve">, </w:t>
      </w:r>
      <w:r w:rsidRPr="0096514E">
        <w:rPr>
          <w:b/>
          <w:bCs/>
          <w:i/>
        </w:rPr>
        <w:t>kabeláž</w:t>
      </w:r>
    </w:p>
    <w:p w14:paraId="3012881B" w14:textId="77777777" w:rsidR="003E29D9" w:rsidRDefault="00F52093" w:rsidP="003E29D9">
      <w:pPr>
        <w:pStyle w:val="Odstavecseseznamem"/>
        <w:numPr>
          <w:ilvl w:val="0"/>
          <w:numId w:val="21"/>
        </w:numPr>
        <w:ind w:left="284" w:hanging="284"/>
        <w:jc w:val="both"/>
      </w:pPr>
      <w:r w:rsidRPr="002766FC">
        <w:lastRenderedPageBreak/>
        <w:t xml:space="preserve">Zhotovitel po podpisu smlouvy </w:t>
      </w:r>
      <w:r w:rsidR="003E29D9">
        <w:t>zjistil při výměně svítidel ve studovně, že není nutná výměna kabeláže k novým svítidlům, protože stávající kabeláž není poškozena, nejeví známky opotřebení a je ve stejné kvalitě jako kabeláž uvedená v projektové dokumentaci. Stav a dimenze kabeláže je zcela kvalitativně vyhovující.</w:t>
      </w:r>
    </w:p>
    <w:p w14:paraId="49D75882" w14:textId="7C664552" w:rsidR="00B76540" w:rsidRDefault="00F52093" w:rsidP="00B76540">
      <w:pPr>
        <w:pStyle w:val="Odstavecseseznamem"/>
        <w:numPr>
          <w:ilvl w:val="0"/>
          <w:numId w:val="21"/>
        </w:numPr>
        <w:ind w:left="284" w:hanging="284"/>
        <w:jc w:val="both"/>
      </w:pPr>
      <w:r w:rsidRPr="002766FC">
        <w:t>Zhotovitel navrhl objednateli dle čl. IV. smlouvy o dílo</w:t>
      </w:r>
      <w:r w:rsidR="00F95951">
        <w:t xml:space="preserve"> změnu</w:t>
      </w:r>
      <w:r w:rsidRPr="002766FC">
        <w:t xml:space="preserve"> provedení této části díla při zachování kvality provedení díla</w:t>
      </w:r>
      <w:r w:rsidR="00F95951">
        <w:t xml:space="preserve"> tak, že nebude </w:t>
      </w:r>
      <w:r w:rsidRPr="002766FC">
        <w:t>proveden</w:t>
      </w:r>
      <w:r w:rsidR="00F95951">
        <w:t>a</w:t>
      </w:r>
      <w:r w:rsidRPr="002766FC">
        <w:t xml:space="preserve"> </w:t>
      </w:r>
      <w:r w:rsidR="00B76540">
        <w:t>výměn</w:t>
      </w:r>
      <w:r w:rsidR="00F95951">
        <w:t>a</w:t>
      </w:r>
      <w:r w:rsidR="00B76540">
        <w:t xml:space="preserve"> kabeláže k novým svítidlům ve studovně</w:t>
      </w:r>
      <w:r w:rsidRPr="002766FC">
        <w:t>.</w:t>
      </w:r>
    </w:p>
    <w:p w14:paraId="50B538FB" w14:textId="77777777" w:rsidR="00B76540" w:rsidRDefault="00F52093" w:rsidP="00B76540">
      <w:pPr>
        <w:pStyle w:val="Odstavecseseznamem"/>
        <w:numPr>
          <w:ilvl w:val="0"/>
          <w:numId w:val="21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14:paraId="52B5C207" w14:textId="77777777" w:rsidR="00454F8F" w:rsidRDefault="00454F8F" w:rsidP="00454F8F">
      <w:pPr>
        <w:pStyle w:val="Odstavecseseznamem"/>
        <w:numPr>
          <w:ilvl w:val="0"/>
          <w:numId w:val="21"/>
        </w:numPr>
        <w:ind w:left="284" w:hanging="284"/>
        <w:jc w:val="both"/>
      </w:pPr>
      <w:r>
        <w:t>Objednatel s návrhem zhotovitele dle čl. I. odst. 6 tohoto dodatku souhlasí.</w:t>
      </w:r>
    </w:p>
    <w:p w14:paraId="3CFA5835" w14:textId="7ED858FD" w:rsidR="00454F8F" w:rsidRPr="002766FC" w:rsidRDefault="00454F8F" w:rsidP="00454F8F">
      <w:pPr>
        <w:pStyle w:val="Odstavecseseznamem"/>
        <w:numPr>
          <w:ilvl w:val="0"/>
          <w:numId w:val="21"/>
        </w:numPr>
        <w:ind w:left="284" w:hanging="284"/>
        <w:jc w:val="both"/>
      </w:pPr>
      <w:r>
        <w:t xml:space="preserve">Smluvní strany se dohodly </w:t>
      </w:r>
      <w:r w:rsidRPr="002766FC">
        <w:t xml:space="preserve">dle čl. IV. smlouvy o dílo </w:t>
      </w:r>
      <w:r>
        <w:t>na změně ceny této části díla tak, že se snižuje o částku 48.760,-</w:t>
      </w:r>
      <w:r w:rsidRPr="002766FC">
        <w:t xml:space="preserve"> Kč bez DPH</w:t>
      </w:r>
      <w:r>
        <w:t xml:space="preserve"> (rozpis této částky je uveden v příloze tohoto</w:t>
      </w:r>
      <w:r w:rsidRPr="00F55D30">
        <w:t xml:space="preserve"> dodatku (změnové</w:t>
      </w:r>
      <w:r>
        <w:t>m</w:t>
      </w:r>
      <w:r w:rsidRPr="00F55D30">
        <w:t xml:space="preserve"> listu)</w:t>
      </w:r>
      <w:r>
        <w:t>.</w:t>
      </w:r>
    </w:p>
    <w:p w14:paraId="7B661D26" w14:textId="77777777" w:rsidR="00B76540" w:rsidRDefault="00F52093" w:rsidP="00B76540">
      <w:pPr>
        <w:pStyle w:val="Odstavecseseznamem"/>
        <w:numPr>
          <w:ilvl w:val="0"/>
          <w:numId w:val="21"/>
        </w:numPr>
        <w:ind w:left="284" w:hanging="284"/>
        <w:jc w:val="both"/>
      </w:pPr>
      <w:r w:rsidRPr="002766FC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457F6EEE" w14:textId="77777777" w:rsidR="00E5317F" w:rsidRDefault="00E5317F" w:rsidP="00E5317F">
      <w:pPr>
        <w:pStyle w:val="Odstavecseseznamem"/>
        <w:ind w:left="284"/>
        <w:jc w:val="both"/>
      </w:pPr>
    </w:p>
    <w:p w14:paraId="48C5212C" w14:textId="77777777" w:rsidR="00E5317F" w:rsidRDefault="00E5317F" w:rsidP="00E5317F"/>
    <w:p w14:paraId="4D967DA9" w14:textId="2904C386" w:rsidR="00E5317F" w:rsidRDefault="00BD42E0" w:rsidP="00E5317F">
      <w:pPr>
        <w:pStyle w:val="Odstavecseseznamem"/>
        <w:numPr>
          <w:ilvl w:val="0"/>
          <w:numId w:val="12"/>
        </w:numPr>
        <w:jc w:val="center"/>
      </w:pPr>
      <w:r>
        <w:t>Změnový list č. 20</w:t>
      </w:r>
    </w:p>
    <w:p w14:paraId="6E87DF98" w14:textId="777D2F84" w:rsidR="00E5317F" w:rsidRPr="004D7561" w:rsidRDefault="00E5317F" w:rsidP="001F52EA">
      <w:pPr>
        <w:ind w:firstLineChars="100" w:firstLine="241"/>
        <w:jc w:val="center"/>
        <w:rPr>
          <w:b/>
          <w:bCs/>
          <w:i/>
        </w:rPr>
      </w:pPr>
      <w:r w:rsidRPr="00E5317F">
        <w:rPr>
          <w:b/>
          <w:bCs/>
          <w:i/>
        </w:rPr>
        <w:t xml:space="preserve">SO 12 Rekonstrukce WC pro veřejnost </w:t>
      </w:r>
      <w:r w:rsidR="00454F8F">
        <w:rPr>
          <w:b/>
          <w:bCs/>
          <w:i/>
        </w:rPr>
        <w:t>–</w:t>
      </w:r>
      <w:r w:rsidRPr="00E5317F">
        <w:rPr>
          <w:b/>
          <w:bCs/>
          <w:i/>
        </w:rPr>
        <w:t xml:space="preserve"> </w:t>
      </w:r>
      <w:r w:rsidR="00454F8F">
        <w:rPr>
          <w:b/>
          <w:bCs/>
          <w:i/>
        </w:rPr>
        <w:t>v</w:t>
      </w:r>
      <w:r w:rsidRPr="00E5317F">
        <w:rPr>
          <w:b/>
          <w:bCs/>
          <w:i/>
        </w:rPr>
        <w:t>ícepráce</w:t>
      </w:r>
      <w:r w:rsidR="00454F8F">
        <w:rPr>
          <w:b/>
          <w:bCs/>
          <w:i/>
        </w:rPr>
        <w:t xml:space="preserve"> o</w:t>
      </w:r>
      <w:r w:rsidRPr="00E5317F">
        <w:rPr>
          <w:b/>
          <w:bCs/>
          <w:i/>
        </w:rPr>
        <w:t>bkladačské práce</w:t>
      </w:r>
    </w:p>
    <w:p w14:paraId="29A145DF" w14:textId="6448E353" w:rsidR="00E5317F" w:rsidRDefault="00E5317F" w:rsidP="009D4E32">
      <w:pPr>
        <w:pStyle w:val="Odstavecseseznamem"/>
        <w:numPr>
          <w:ilvl w:val="0"/>
          <w:numId w:val="23"/>
        </w:numPr>
        <w:ind w:left="284" w:hanging="284"/>
        <w:jc w:val="both"/>
      </w:pPr>
      <w:r w:rsidRPr="002766FC">
        <w:t xml:space="preserve">Zhotovitel po podpisu smlouvy </w:t>
      </w:r>
      <w:r>
        <w:t>zjistil</w:t>
      </w:r>
      <w:r w:rsidR="00562E24" w:rsidRPr="00562E24">
        <w:t xml:space="preserve"> </w:t>
      </w:r>
      <w:r w:rsidR="00562E24">
        <w:t>p</w:t>
      </w:r>
      <w:r w:rsidR="00562E24" w:rsidRPr="00562E24">
        <w:t>ři</w:t>
      </w:r>
      <w:r w:rsidR="00562E24">
        <w:t xml:space="preserve"> provádění této části díla</w:t>
      </w:r>
      <w:r w:rsidR="00562E24" w:rsidRPr="00562E24">
        <w:t xml:space="preserve"> skutečn</w:t>
      </w:r>
      <w:r w:rsidR="00562E24">
        <w:t>ou</w:t>
      </w:r>
      <w:r w:rsidR="00562E24" w:rsidRPr="00562E24">
        <w:t xml:space="preserve"> výměr</w:t>
      </w:r>
      <w:r w:rsidR="00562E24">
        <w:t>u</w:t>
      </w:r>
      <w:r w:rsidR="00562E24" w:rsidRPr="00562E24">
        <w:t xml:space="preserve"> provádění silikon. spár při obkladačských pracích a skutečné metry osazení ukončovacích lišt. </w:t>
      </w:r>
      <w:r w:rsidR="00562E24">
        <w:t>V</w:t>
      </w:r>
      <w:r w:rsidR="00DF015E">
        <w:t> položkovém rozpočtu</w:t>
      </w:r>
      <w:r w:rsidR="009A7E3F">
        <w:t xml:space="preserve"> tvořící</w:t>
      </w:r>
      <w:r w:rsidR="00DF015E">
        <w:t>m</w:t>
      </w:r>
      <w:r w:rsidR="009A7E3F">
        <w:t xml:space="preserve"> podklad pro provedení díla</w:t>
      </w:r>
      <w:r w:rsidR="00562E24">
        <w:t xml:space="preserve"> je uvedeno provedení</w:t>
      </w:r>
      <w:r w:rsidR="00562E24" w:rsidRPr="00562E24">
        <w:t xml:space="preserve"> 330 mb - D+M Al lišt; tmelení silikonem - 330 mb.</w:t>
      </w:r>
      <w:r w:rsidR="009A7E3F">
        <w:t>, skutečná výmě</w:t>
      </w:r>
      <w:r w:rsidR="009B4BF4">
        <w:t>r</w:t>
      </w:r>
      <w:r w:rsidR="009A7E3F">
        <w:t>a po změření činí</w:t>
      </w:r>
      <w:r w:rsidR="00562E24" w:rsidRPr="00562E24">
        <w:t xml:space="preserve"> 897,1 mb - tmelení silikonem; 567 mb - montáž lišt vč. dodávky.</w:t>
      </w:r>
    </w:p>
    <w:p w14:paraId="3EC397AA" w14:textId="655118DE" w:rsidR="009D4E32" w:rsidRDefault="009D4E32" w:rsidP="009D4E32">
      <w:pPr>
        <w:pStyle w:val="Odstavecseseznamem"/>
        <w:numPr>
          <w:ilvl w:val="0"/>
          <w:numId w:val="23"/>
        </w:numPr>
        <w:ind w:left="284" w:hanging="284"/>
        <w:jc w:val="both"/>
      </w:pPr>
      <w:r>
        <w:t>Smluvní strany se s ohledem na čl. I. odst. 7 bod 1 tohoto dodatku dohodl</w:t>
      </w:r>
      <w:r w:rsidR="009A7E3F">
        <w:t>y</w:t>
      </w:r>
      <w:r>
        <w:t xml:space="preserve">, že zhotovitel provede tuto část díla dle skutečné výměry </w:t>
      </w:r>
      <w:r w:rsidR="009A7E3F">
        <w:t>uvedené v tomto bodě.</w:t>
      </w:r>
      <w:r>
        <w:t xml:space="preserve"> </w:t>
      </w:r>
    </w:p>
    <w:p w14:paraId="1694A116" w14:textId="77777777" w:rsidR="002F43D8" w:rsidRDefault="00E5317F" w:rsidP="002F43D8">
      <w:pPr>
        <w:pStyle w:val="Odstavecseseznamem"/>
        <w:numPr>
          <w:ilvl w:val="0"/>
          <w:numId w:val="23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 a je kvalitativně srovnatelný s původním způsobem provedení této části předmětu smlouvy.</w:t>
      </w:r>
    </w:p>
    <w:p w14:paraId="15FE18E6" w14:textId="77777777" w:rsidR="002F43D8" w:rsidRDefault="002F43D8" w:rsidP="002F43D8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Smluvní strany se dohodly </w:t>
      </w:r>
      <w:r w:rsidRPr="002766FC">
        <w:t xml:space="preserve">dle čl. IV. smlouvy o dílo </w:t>
      </w:r>
      <w:r>
        <w:t>na změně ceny této části díla tak, že se zvýší o částku 79.563,80,-</w:t>
      </w:r>
      <w:r w:rsidRPr="002766FC">
        <w:t xml:space="preserve"> Kč bez DPH</w:t>
      </w:r>
      <w:r>
        <w:t xml:space="preserve"> (rozpis této částky je uveden v příloze tohoto</w:t>
      </w:r>
      <w:r w:rsidRPr="00F55D30">
        <w:t xml:space="preserve"> dodatku (změnové</w:t>
      </w:r>
      <w:r>
        <w:t>m</w:t>
      </w:r>
      <w:r w:rsidRPr="00F55D30">
        <w:t xml:space="preserve"> listu)</w:t>
      </w:r>
      <w:r>
        <w:t>.</w:t>
      </w:r>
    </w:p>
    <w:p w14:paraId="135D3B19" w14:textId="500DE979" w:rsidR="00E5317F" w:rsidRDefault="00E5317F" w:rsidP="002F43D8">
      <w:pPr>
        <w:pStyle w:val="Odstavecseseznamem"/>
        <w:numPr>
          <w:ilvl w:val="0"/>
          <w:numId w:val="23"/>
        </w:numPr>
        <w:ind w:left="284" w:hanging="284"/>
        <w:jc w:val="both"/>
      </w:pPr>
      <w:r w:rsidRPr="002766FC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7AB0DFD5" w14:textId="77777777" w:rsidR="00E5317F" w:rsidRDefault="00E5317F" w:rsidP="00E5317F">
      <w:pPr>
        <w:pStyle w:val="Odstavecseseznamem"/>
        <w:ind w:left="284"/>
        <w:jc w:val="both"/>
      </w:pPr>
    </w:p>
    <w:p w14:paraId="40C2B075" w14:textId="77777777" w:rsidR="002F43D8" w:rsidRDefault="002F43D8" w:rsidP="002762F9"/>
    <w:p w14:paraId="3AA441CF" w14:textId="77777777" w:rsidR="00D000A9" w:rsidRDefault="00D000A9" w:rsidP="00DA4B2E">
      <w:pPr>
        <w:jc w:val="center"/>
      </w:pPr>
      <w:r>
        <w:t>II.</w:t>
      </w:r>
    </w:p>
    <w:p w14:paraId="4A7D8195" w14:textId="77777777" w:rsidR="00D000A9" w:rsidRDefault="00D000A9" w:rsidP="00D000A9">
      <w:pPr>
        <w:jc w:val="center"/>
        <w:rPr>
          <w:b/>
        </w:rPr>
      </w:pPr>
      <w:r w:rsidRPr="00FE1273">
        <w:rPr>
          <w:b/>
        </w:rPr>
        <w:t>Změny dle § 22</w:t>
      </w:r>
      <w:r>
        <w:rPr>
          <w:b/>
        </w:rPr>
        <w:t>2</w:t>
      </w:r>
      <w:r w:rsidRPr="00FE1273">
        <w:rPr>
          <w:b/>
        </w:rPr>
        <w:t xml:space="preserve"> odst. </w:t>
      </w:r>
      <w:r>
        <w:rPr>
          <w:b/>
        </w:rPr>
        <w:t>4</w:t>
      </w:r>
      <w:r w:rsidRPr="00FE1273">
        <w:rPr>
          <w:b/>
        </w:rPr>
        <w:t xml:space="preserve"> z.č. 134/2016 Sb.</w:t>
      </w:r>
    </w:p>
    <w:p w14:paraId="4BE113BC" w14:textId="77777777" w:rsidR="00C86E16" w:rsidRDefault="00C86E16" w:rsidP="00C86E16">
      <w:pPr>
        <w:jc w:val="both"/>
      </w:pPr>
      <w:r>
        <w:tab/>
        <w:t xml:space="preserve">Smluvní strany se dohodly na těchto změnách částí předmětu smlouvy, které nejsou podstatnou změnou smlouvy dle § 222 odst. </w:t>
      </w:r>
      <w:r w:rsidR="00451269">
        <w:t>4</w:t>
      </w:r>
      <w:r>
        <w:t xml:space="preserve"> </w:t>
      </w:r>
      <w:r w:rsidR="00451269">
        <w:t>z</w:t>
      </w:r>
      <w:r>
        <w:t xml:space="preserve">.č. 134/2016 Sb., protože jejich potřeba vznikla v důsledku okolností, které objednatel jako zadavatel </w:t>
      </w:r>
      <w:r w:rsidR="00961E6B">
        <w:t>zjistil až v průběhu provádění díla</w:t>
      </w:r>
      <w:r>
        <w:t xml:space="preserve">, tyto změny nemění celkovou povahu veřejné zakázky a současně jejich hodnota je nižší než </w:t>
      </w:r>
      <w:r w:rsidR="00961E6B">
        <w:t>15</w:t>
      </w:r>
      <w:r>
        <w:t>% původní hodnoty předmětu smlouvy (součtově všechny změny):</w:t>
      </w:r>
    </w:p>
    <w:p w14:paraId="7BD5A6CC" w14:textId="77777777" w:rsidR="00D000A9" w:rsidRDefault="00D000A9" w:rsidP="00301F47"/>
    <w:p w14:paraId="4E6CDA2B" w14:textId="07E685D7" w:rsidR="00DA4B2E" w:rsidRPr="00021F0E" w:rsidRDefault="00DA4B2E" w:rsidP="00D23993">
      <w:pPr>
        <w:pStyle w:val="Odstavecseseznamem"/>
        <w:numPr>
          <w:ilvl w:val="0"/>
          <w:numId w:val="19"/>
        </w:numPr>
        <w:jc w:val="center"/>
      </w:pPr>
      <w:r>
        <w:t>Změnový list č. 1</w:t>
      </w:r>
      <w:r w:rsidR="00BA0543">
        <w:t>6</w:t>
      </w:r>
    </w:p>
    <w:p w14:paraId="40FA796A" w14:textId="41DA5505" w:rsidR="00DA4B2E" w:rsidRPr="002766FC" w:rsidRDefault="00D23993" w:rsidP="00D23993">
      <w:pPr>
        <w:jc w:val="center"/>
        <w:rPr>
          <w:b/>
          <w:i/>
        </w:rPr>
      </w:pPr>
      <w:r>
        <w:rPr>
          <w:b/>
          <w:i/>
        </w:rPr>
        <w:t xml:space="preserve">   </w:t>
      </w:r>
      <w:r w:rsidR="00BA0543" w:rsidRPr="00BA0543">
        <w:rPr>
          <w:b/>
          <w:i/>
        </w:rPr>
        <w:t>SO07 Výsadba nových květin</w:t>
      </w:r>
      <w:r w:rsidR="0058691F">
        <w:rPr>
          <w:b/>
          <w:i/>
        </w:rPr>
        <w:t xml:space="preserve"> ve foyer</w:t>
      </w:r>
    </w:p>
    <w:p w14:paraId="6410B085" w14:textId="42746A8A" w:rsidR="00497257" w:rsidRPr="002766FC" w:rsidRDefault="00BF552E" w:rsidP="00BF552E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Zhotovitel po zahájení provádění této části díla upozornil objednatele, že projektová dokumentace a výkaz výměr </w:t>
      </w:r>
      <w:r w:rsidR="000A56BA">
        <w:t xml:space="preserve">tvořícím podklad předmětu díla </w:t>
      </w:r>
      <w:r>
        <w:t xml:space="preserve">zahrnuje </w:t>
      </w:r>
      <w:r w:rsidRPr="00BF552E">
        <w:t xml:space="preserve">pouze doplnění substrátu a 7 ks květin v květináčích (2. NP - 8.NP) ve </w:t>
      </w:r>
      <w:r w:rsidR="000A56BA">
        <w:t>f</w:t>
      </w:r>
      <w:r w:rsidRPr="00BF552E">
        <w:t>oyeru, kde to bude nezbytné</w:t>
      </w:r>
      <w:r w:rsidR="000A56BA">
        <w:t>. Z</w:t>
      </w:r>
      <w:r>
        <w:t xml:space="preserve">hotovitel </w:t>
      </w:r>
      <w:r w:rsidR="000A56BA">
        <w:t xml:space="preserve">však </w:t>
      </w:r>
      <w:r>
        <w:t>zjistil</w:t>
      </w:r>
      <w:r w:rsidRPr="00BF552E">
        <w:t xml:space="preserve">, že stávající zemina je již pro </w:t>
      </w:r>
      <w:r>
        <w:t>výsa</w:t>
      </w:r>
      <w:r w:rsidR="000A56BA">
        <w:t>d</w:t>
      </w:r>
      <w:r w:rsidRPr="00BF552E">
        <w:t>bu nových květin výživově nevhodná a výsadba nový</w:t>
      </w:r>
      <w:r w:rsidR="009B4BF4">
        <w:t>ch</w:t>
      </w:r>
      <w:r w:rsidRPr="00BF552E">
        <w:t xml:space="preserve"> květin do takového podloží je </w:t>
      </w:r>
      <w:r>
        <w:t>nevhodná</w:t>
      </w:r>
      <w:r w:rsidR="000A56BA">
        <w:t>, proto</w:t>
      </w:r>
      <w:r>
        <w:t xml:space="preserve"> doporučil objednateli provedení k</w:t>
      </w:r>
      <w:r w:rsidRPr="00BF552E">
        <w:t>ompletní výměn</w:t>
      </w:r>
      <w:r>
        <w:t>y</w:t>
      </w:r>
      <w:r w:rsidRPr="00BF552E">
        <w:t xml:space="preserve"> substrátu (a doplnění keramzitu a hnojiva)  ve všech květináčích a </w:t>
      </w:r>
      <w:r>
        <w:t>provedení nové</w:t>
      </w:r>
      <w:r w:rsidRPr="00BF552E">
        <w:t xml:space="preserve"> výsadb</w:t>
      </w:r>
      <w:r>
        <w:t>y</w:t>
      </w:r>
      <w:r w:rsidRPr="00BF552E">
        <w:t xml:space="preserve"> květin</w:t>
      </w:r>
      <w:r w:rsidR="009B4BF4">
        <w:t>.</w:t>
      </w:r>
    </w:p>
    <w:p w14:paraId="6F50D66D" w14:textId="4A59CB5A" w:rsidR="00497257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>Objednatel</w:t>
      </w:r>
      <w:r w:rsidR="00237C1B" w:rsidRPr="002766FC">
        <w:t xml:space="preserve"> </w:t>
      </w:r>
      <w:r w:rsidR="009A298E" w:rsidRPr="002766FC">
        <w:t>s ohledem na čl. II. odst. 1 bod 1 tohoto dodatku se rozhodl</w:t>
      </w:r>
      <w:r w:rsidR="00BF552E">
        <w:t xml:space="preserve"> i s ohledem na sjednanou záruku ve smlouvě o dílo</w:t>
      </w:r>
      <w:r w:rsidR="00237C1B" w:rsidRPr="002766FC">
        <w:t xml:space="preserve">, že bude vhodné </w:t>
      </w:r>
      <w:r w:rsidR="00BF552E">
        <w:t>provést kompletní výměnu substrátu a provedení nové výsa</w:t>
      </w:r>
      <w:r w:rsidR="000A56BA">
        <w:t>d</w:t>
      </w:r>
      <w:r w:rsidR="00BF552E">
        <w:t>by dle doporučení zhotovitele dle čl. II. odst. 1 bod 1 tohoto dodatku.</w:t>
      </w:r>
    </w:p>
    <w:p w14:paraId="0B3EF3F6" w14:textId="2C0E2619" w:rsidR="00CE79B6" w:rsidRPr="002766FC" w:rsidRDefault="00A01BCC" w:rsidP="00BF552E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Smluvní strany se s ohledem na </w:t>
      </w:r>
      <w:r w:rsidR="00946C6F" w:rsidRPr="002766FC">
        <w:t xml:space="preserve">čl. II. odst. 1 </w:t>
      </w:r>
      <w:r w:rsidRPr="002766FC">
        <w:t xml:space="preserve">tohoto </w:t>
      </w:r>
      <w:r w:rsidR="00946C6F" w:rsidRPr="002766FC">
        <w:t>dodatku</w:t>
      </w:r>
      <w:r w:rsidRPr="002766FC">
        <w:t xml:space="preserve"> dohodl</w:t>
      </w:r>
      <w:r w:rsidR="00946C6F" w:rsidRPr="002766FC">
        <w:t>y</w:t>
      </w:r>
      <w:r w:rsidRPr="002766FC">
        <w:t xml:space="preserve"> na </w:t>
      </w:r>
      <w:r w:rsidR="00FF032E" w:rsidRPr="002766FC">
        <w:t>tom, že zhotovitel provede</w:t>
      </w:r>
      <w:r w:rsidR="00BF552E">
        <w:t xml:space="preserve"> k</w:t>
      </w:r>
      <w:r w:rsidR="00BF552E" w:rsidRPr="00BF552E">
        <w:t>ompletní výměn</w:t>
      </w:r>
      <w:r w:rsidR="009B4BF4">
        <w:t xml:space="preserve">u </w:t>
      </w:r>
      <w:r w:rsidR="00BF552E" w:rsidRPr="00BF552E">
        <w:t xml:space="preserve">substrátu (a doplnění keramzitu a hnojiva) ve všech květináčích a </w:t>
      </w:r>
      <w:r w:rsidR="00BF552E">
        <w:t>provedení nové</w:t>
      </w:r>
      <w:r w:rsidR="00BF552E" w:rsidRPr="00BF552E">
        <w:t xml:space="preserve"> výsadb</w:t>
      </w:r>
      <w:r w:rsidR="00BF552E">
        <w:t>y</w:t>
      </w:r>
      <w:r w:rsidR="00BF552E" w:rsidRPr="00BF552E">
        <w:t xml:space="preserve"> květin</w:t>
      </w:r>
      <w:r w:rsidR="00BF552E">
        <w:t xml:space="preserve"> ve všech květináčích</w:t>
      </w:r>
      <w:r w:rsidR="005468D9">
        <w:t xml:space="preserve"> dle svého návrhu uvedeného v čl. II. odst. 1 bod 1 tohoto dodatku</w:t>
      </w:r>
      <w:r w:rsidR="00BF552E">
        <w:t>.</w:t>
      </w:r>
    </w:p>
    <w:p w14:paraId="0921C843" w14:textId="58557F49" w:rsidR="00CE79B6" w:rsidRPr="002766F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 xml:space="preserve">Smluvní strany se dohodly na ceně </w:t>
      </w:r>
      <w:r w:rsidR="00FF032E" w:rsidRPr="002766FC">
        <w:t xml:space="preserve">prací dle čl. II. </w:t>
      </w:r>
      <w:r w:rsidR="005468D9">
        <w:t xml:space="preserve">odst. 1 </w:t>
      </w:r>
      <w:r w:rsidR="00FF032E" w:rsidRPr="002766FC">
        <w:t xml:space="preserve">tohoto dodatku ve výši </w:t>
      </w:r>
      <w:r w:rsidR="00631B5C">
        <w:t>49.810,- Kč</w:t>
      </w:r>
      <w:r w:rsidR="00B43E5C" w:rsidRPr="002766FC">
        <w:t xml:space="preserve"> bez DPH</w:t>
      </w:r>
      <w:r w:rsidR="00DB29B8" w:rsidRPr="002766FC">
        <w:t xml:space="preserve"> </w:t>
      </w:r>
      <w:r w:rsidR="005468D9">
        <w:t>(rozpis této částky je uveden v</w:t>
      </w:r>
      <w:r w:rsidR="00DB29B8" w:rsidRPr="002766FC">
        <w:t xml:space="preserve"> přílo</w:t>
      </w:r>
      <w:r w:rsidR="005468D9">
        <w:t>ze</w:t>
      </w:r>
      <w:r w:rsidR="00DB29B8" w:rsidRPr="002766FC">
        <w:t xml:space="preserve"> dodatku změnové</w:t>
      </w:r>
      <w:r w:rsidR="005468D9">
        <w:t>m</w:t>
      </w:r>
      <w:r w:rsidR="00DB29B8" w:rsidRPr="002766FC">
        <w:t xml:space="preserve"> listu</w:t>
      </w:r>
      <w:r w:rsidR="00F72764">
        <w:t>)</w:t>
      </w:r>
      <w:r w:rsidR="00FF032E" w:rsidRPr="002766FC">
        <w:t>.</w:t>
      </w:r>
    </w:p>
    <w:p w14:paraId="700C660A" w14:textId="77777777" w:rsidR="00A01BCC" w:rsidRDefault="00A01BCC" w:rsidP="00CE79B6">
      <w:pPr>
        <w:pStyle w:val="Odstavecseseznamem"/>
        <w:numPr>
          <w:ilvl w:val="0"/>
          <w:numId w:val="18"/>
        </w:numPr>
        <w:ind w:left="284" w:hanging="284"/>
        <w:jc w:val="both"/>
      </w:pPr>
      <w:r w:rsidRPr="002766FC">
        <w:t>Zhotovitel prohlašuje, že tento způsob provedení této části předmětu smlouvy je vhodný z hlediska kvality předmětu smlouvy.</w:t>
      </w:r>
    </w:p>
    <w:p w14:paraId="11470063" w14:textId="6300E93C" w:rsidR="0067379D" w:rsidRDefault="00631B5C" w:rsidP="0067379D">
      <w:pPr>
        <w:pStyle w:val="Odstavecseseznamem"/>
        <w:numPr>
          <w:ilvl w:val="0"/>
          <w:numId w:val="18"/>
        </w:numPr>
        <w:ind w:left="284" w:hanging="284"/>
        <w:jc w:val="both"/>
      </w:pPr>
      <w:r>
        <w:t>Zhotovitel prohlašuje, že záruka sjednaná smluvními stranami ve smlouvě se vztahuje i na tuto změnu části předmětu smlouvy</w:t>
      </w:r>
      <w:r w:rsidR="00F72764">
        <w:t xml:space="preserve"> dle čl. II. odst. 1 tohoto dodatku</w:t>
      </w:r>
      <w:r>
        <w:t>.</w:t>
      </w:r>
    </w:p>
    <w:p w14:paraId="344874EC" w14:textId="6BE686AA" w:rsidR="0067379D" w:rsidRPr="00F55D30" w:rsidRDefault="0067379D" w:rsidP="0067379D">
      <w:pPr>
        <w:pStyle w:val="Odstavecseseznamem"/>
        <w:numPr>
          <w:ilvl w:val="0"/>
          <w:numId w:val="18"/>
        </w:numPr>
        <w:ind w:left="284" w:hanging="284"/>
        <w:jc w:val="both"/>
      </w:pPr>
      <w:r w:rsidRPr="00F55D30">
        <w:t>Smluvní strany konstatují, že se jedná o změnu části díla, která nemohla mít vliv na účast jiných dodavatelů v zadávacím řízení, na základě kterého je smlouva uzavřena, protože se jedná pouze o nepodstatnou změnu části provedených prací, která nemohla ovlivnit okruh dodavatelů, kteří by podali v zadávacím řízení nabídku.</w:t>
      </w:r>
    </w:p>
    <w:p w14:paraId="4D7E08B8" w14:textId="77777777" w:rsidR="00D74B9B" w:rsidRPr="002766FC" w:rsidRDefault="00D74B9B" w:rsidP="00301F47"/>
    <w:p w14:paraId="06C54C8E" w14:textId="77777777" w:rsidR="00312977" w:rsidRDefault="00312977" w:rsidP="00312977">
      <w:pPr>
        <w:jc w:val="both"/>
      </w:pPr>
    </w:p>
    <w:p w14:paraId="3EF2BB37" w14:textId="2AC1E992" w:rsidR="00312977" w:rsidRDefault="00312977" w:rsidP="00312977">
      <w:pPr>
        <w:jc w:val="center"/>
      </w:pPr>
      <w:r>
        <w:t>III.</w:t>
      </w:r>
    </w:p>
    <w:p w14:paraId="6C2A5250" w14:textId="3EAE407F" w:rsidR="00312977" w:rsidRPr="00312977" w:rsidRDefault="00312977" w:rsidP="00312977">
      <w:pPr>
        <w:jc w:val="center"/>
        <w:rPr>
          <w:b/>
        </w:rPr>
      </w:pPr>
      <w:r>
        <w:rPr>
          <w:b/>
        </w:rPr>
        <w:t>Změna termínu  dokončení SO 12 – zkušební provoz</w:t>
      </w:r>
    </w:p>
    <w:p w14:paraId="60260AB6" w14:textId="20546456" w:rsidR="00C64C12" w:rsidRDefault="00476424" w:rsidP="00312977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se v čl. II. odst. 11 smlouvy o dílo dohodly, že </w:t>
      </w:r>
      <w:r w:rsidR="003241FE">
        <w:t xml:space="preserve">část díla SO 12 Kompletní rekonstrukce WC </w:t>
      </w:r>
      <w:r>
        <w:t>zhotovitel provede do 31.8.2019</w:t>
      </w:r>
      <w:r w:rsidR="00C64C12">
        <w:t xml:space="preserve"> (objednatel předpokládal uzavření své budovy pro veřejnost od 1.7.2019 do 31.8.2019)</w:t>
      </w:r>
      <w:r w:rsidR="004F0645">
        <w:t>.</w:t>
      </w:r>
    </w:p>
    <w:p w14:paraId="14CDFA4A" w14:textId="03C4FB5A" w:rsidR="004F0645" w:rsidRDefault="004F0645" w:rsidP="00312977">
      <w:pPr>
        <w:pStyle w:val="Odstavecseseznamem"/>
        <w:numPr>
          <w:ilvl w:val="0"/>
          <w:numId w:val="20"/>
        </w:numPr>
        <w:ind w:left="284" w:hanging="284"/>
        <w:jc w:val="both"/>
      </w:pPr>
      <w:r>
        <w:t>O</w:t>
      </w:r>
      <w:r w:rsidR="00476424">
        <w:t xml:space="preserve">bjednatel </w:t>
      </w:r>
      <w:r w:rsidR="003241FE">
        <w:t>se po podpisu smlouvy rozhodl, že budovu</w:t>
      </w:r>
      <w:r w:rsidR="00476424">
        <w:t xml:space="preserve"> pro veřejnost uzavře</w:t>
      </w:r>
      <w:r w:rsidR="003241FE">
        <w:t xml:space="preserve"> až do 15.9.2019 z důvodu zajištění řádného úklidu budovy po stavebních prac</w:t>
      </w:r>
      <w:r w:rsidR="001618FD">
        <w:t>í</w:t>
      </w:r>
      <w:r w:rsidR="003241FE">
        <w:t xml:space="preserve">ch zhotovitele. </w:t>
      </w:r>
    </w:p>
    <w:p w14:paraId="2895466C" w14:textId="16188939" w:rsidR="004F0645" w:rsidRDefault="003241FE" w:rsidP="004168F4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Objednatel při provádění části díla SO 12 Kompletní rekonstrukce WC </w:t>
      </w:r>
      <w:r w:rsidR="00C64C12">
        <w:t xml:space="preserve">zhotovitelem </w:t>
      </w:r>
      <w:r>
        <w:t>zjistil, že případné vady této části díla (i zjevné) může fakticky zjistit až v průběhu jeho užívání veřejností (v průběhu otevřené knihovny), protože se jedná o část budovy objednatele, která je užívána veřejností, a proto je nutné zjištění, zda tato část díla řádně funguje při běžném užívání veřejností.</w:t>
      </w:r>
      <w:r w:rsidR="00C64C12">
        <w:t xml:space="preserve"> Z tohoto důvodu je pro objednatele nevýhodné tuto část díla přebírat od zhotovitele před uplynutím vhodné doby užívání budovy objednatele veřejností</w:t>
      </w:r>
      <w:r w:rsidR="004168F4">
        <w:t xml:space="preserve"> (doby po 15.9.2019), protože p</w:t>
      </w:r>
      <w:r w:rsidR="00E570C9">
        <w:t xml:space="preserve">okud by objednatel převzal tuto část díla 31.8.2019 a její užívání veřejností by bylo zahájeno až po 14ti dnech od tohoto převzetí, mohl by zhotovitel u případných vad zjištěných až při tomto užívání </w:t>
      </w:r>
      <w:r w:rsidR="004168F4">
        <w:t xml:space="preserve">veřejností </w:t>
      </w:r>
      <w:r w:rsidR="00E570C9">
        <w:t xml:space="preserve">namítat, že jde o vady, které objednatel mohl zjistit už při převzetí a odmítnout svou odpovědnost za </w:t>
      </w:r>
      <w:r w:rsidR="004168F4">
        <w:t xml:space="preserve">tyto </w:t>
      </w:r>
      <w:r w:rsidR="00E570C9">
        <w:t xml:space="preserve">vady z důvodu </w:t>
      </w:r>
      <w:r w:rsidR="001142B2">
        <w:t>uplynutí doby pro reklamaci dle § 2112 z.č. 89/2012 Sb.</w:t>
      </w:r>
      <w:r w:rsidR="004F0645">
        <w:t>.</w:t>
      </w:r>
    </w:p>
    <w:p w14:paraId="3474F787" w14:textId="3BBFF87D" w:rsidR="009A58B1" w:rsidRDefault="00137135" w:rsidP="00312977">
      <w:pPr>
        <w:pStyle w:val="Odstavecseseznamem"/>
        <w:numPr>
          <w:ilvl w:val="0"/>
          <w:numId w:val="20"/>
        </w:numPr>
        <w:ind w:left="284" w:hanging="284"/>
        <w:jc w:val="both"/>
      </w:pPr>
      <w:r>
        <w:t>Sml</w:t>
      </w:r>
      <w:r w:rsidR="00D47F9D">
        <w:t xml:space="preserve">uvní strany se dohodly </w:t>
      </w:r>
      <w:r w:rsidR="004F0645">
        <w:t xml:space="preserve">s ohledem na výše uvedená ustanovení čl. III. tohoto dodatku </w:t>
      </w:r>
      <w:r w:rsidR="00D47F9D">
        <w:t xml:space="preserve">u SO 12 </w:t>
      </w:r>
      <w:r w:rsidR="00476424">
        <w:t xml:space="preserve">Kompletní rekonstrukce </w:t>
      </w:r>
      <w:r w:rsidR="00D47F9D">
        <w:t>WC</w:t>
      </w:r>
      <w:r w:rsidR="006C6C98">
        <w:t>, že se mění čl. II. odst. 11 smlouvy o dílo tak, že „Termín provedení SO12 Kompletní rekonstrukce W</w:t>
      </w:r>
      <w:r w:rsidR="00DF015E">
        <w:t>C</w:t>
      </w:r>
      <w:r w:rsidR="006C6C98">
        <w:t xml:space="preserve"> pro veřejnost zahrnuje i zkušební provoz této části díla po provedení prací na této části díla v</w:t>
      </w:r>
      <w:r w:rsidR="009561BB">
        <w:t> době od dokončení této části díla</w:t>
      </w:r>
      <w:r w:rsidR="006C6C98">
        <w:t xml:space="preserve"> </w:t>
      </w:r>
      <w:r w:rsidR="00A60AAB">
        <w:t>do 1</w:t>
      </w:r>
      <w:r w:rsidR="00893DB2">
        <w:t>4</w:t>
      </w:r>
      <w:r w:rsidR="00A60AAB">
        <w:t>.10.2019 tak, aby tato část díla mohla být před jejím předáním objednateli užívána veřejností a obě smluvní strany zjistily po dobu tohoto zkušebního provozu běžné zjevné nedostatky této části díla. Tato část díla musí být provedena do 1</w:t>
      </w:r>
      <w:r w:rsidR="00893DB2">
        <w:t>4</w:t>
      </w:r>
      <w:r w:rsidR="00A60AAB">
        <w:t>.10.2019“.</w:t>
      </w:r>
      <w:r w:rsidR="001E6F20">
        <w:t xml:space="preserve"> </w:t>
      </w:r>
    </w:p>
    <w:p w14:paraId="57DFE69E" w14:textId="30B7DE73" w:rsidR="008312C7" w:rsidRDefault="001E6F20" w:rsidP="00312977">
      <w:pPr>
        <w:pStyle w:val="Odstavecseseznamem"/>
        <w:numPr>
          <w:ilvl w:val="0"/>
          <w:numId w:val="20"/>
        </w:numPr>
        <w:ind w:left="284" w:hanging="284"/>
        <w:jc w:val="both"/>
      </w:pPr>
      <w:r>
        <w:t>Smluvní strany podpisem tohoto dodatku potvrzují, že k nepřevzetí této části díla 31.8.2019 došlo na základě dohody</w:t>
      </w:r>
      <w:r w:rsidR="009B4BF4">
        <w:t xml:space="preserve"> obou</w:t>
      </w:r>
      <w:r>
        <w:t xml:space="preserve"> stran.</w:t>
      </w:r>
    </w:p>
    <w:p w14:paraId="6A722CE5" w14:textId="2524BCB4" w:rsidR="00A60AAB" w:rsidRDefault="00A60AAB" w:rsidP="00312977">
      <w:pPr>
        <w:pStyle w:val="Odstavecseseznamem"/>
        <w:numPr>
          <w:ilvl w:val="0"/>
          <w:numId w:val="20"/>
        </w:numPr>
        <w:ind w:left="284" w:hanging="284"/>
        <w:jc w:val="both"/>
      </w:pPr>
      <w:r>
        <w:t>Smluvní strany se dohodly, že objednatel je oprávněn reklamovat i</w:t>
      </w:r>
      <w:r w:rsidR="009A58B1">
        <w:t xml:space="preserve"> vady zjevné z části díla SO 12, které se na této části díla vyskytly od 31.8.2019 do dne převzetí této části díla, přičemž</w:t>
      </w:r>
      <w:r w:rsidR="00893DB2">
        <w:t xml:space="preserve"> doba pro prohlédnutí této části díla dle § 2104 z.č. 89/2012 Sb. běží ode dne, kdy si objednatel tuto část převezme po zkušebním provozu dle čl. III. tohoto dodatku.</w:t>
      </w:r>
    </w:p>
    <w:p w14:paraId="62475C5E" w14:textId="77777777" w:rsidR="00312977" w:rsidRDefault="00312977" w:rsidP="00312977">
      <w:pPr>
        <w:jc w:val="both"/>
      </w:pPr>
    </w:p>
    <w:p w14:paraId="6D15DC87" w14:textId="77777777" w:rsidR="00301F47" w:rsidRDefault="00301F47" w:rsidP="00312977">
      <w:pPr>
        <w:jc w:val="both"/>
      </w:pPr>
    </w:p>
    <w:p w14:paraId="202F0849" w14:textId="439C8A20" w:rsidR="00312977" w:rsidRPr="002766FC" w:rsidRDefault="00312977" w:rsidP="00312977">
      <w:pPr>
        <w:jc w:val="center"/>
      </w:pPr>
      <w:r w:rsidRPr="002766FC">
        <w:t>I</w:t>
      </w:r>
      <w:r>
        <w:t>V</w:t>
      </w:r>
      <w:r w:rsidRPr="002766FC">
        <w:t>.</w:t>
      </w:r>
    </w:p>
    <w:p w14:paraId="475D9DFA" w14:textId="77777777" w:rsidR="00312977" w:rsidRPr="002766FC" w:rsidRDefault="00312977" w:rsidP="00312977">
      <w:pPr>
        <w:jc w:val="center"/>
        <w:rPr>
          <w:b/>
        </w:rPr>
      </w:pPr>
      <w:r w:rsidRPr="002766FC">
        <w:rPr>
          <w:b/>
        </w:rPr>
        <w:t>Obecná ustanovení ke změnám dle dodatku</w:t>
      </w:r>
    </w:p>
    <w:p w14:paraId="6D826845" w14:textId="77777777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 w:rsidRPr="002766FC">
        <w:t xml:space="preserve">Smluvní strany se dohodly, že dle tohoto dodatku se cena díla </w:t>
      </w:r>
      <w:r>
        <w:t>snižuje</w:t>
      </w:r>
      <w:r w:rsidRPr="002766FC">
        <w:t xml:space="preserve"> celkem o částku </w:t>
      </w:r>
      <w:r>
        <w:t>225.315,-</w:t>
      </w:r>
      <w:r w:rsidRPr="002766FC">
        <w:t xml:space="preserve"> Kč bez DPH</w:t>
      </w:r>
      <w:r>
        <w:t>.</w:t>
      </w:r>
    </w:p>
    <w:p w14:paraId="3EE700D9" w14:textId="77777777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změny v cenách jednotlivých částí předmětu smlouvy jsou uvedeny v přílohách tohoto dodatku – změnových listech.</w:t>
      </w:r>
    </w:p>
    <w:p w14:paraId="3F186052" w14:textId="77777777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úhradu změn částí předmětu smlouvy dle tohoto dodatku se vztahují ustanovení čl. V. Platební podmínky uzavřené smlouvy o dílo. </w:t>
      </w:r>
    </w:p>
    <w:p w14:paraId="7AD8F86A" w14:textId="3D87E042" w:rsidR="00312977" w:rsidRDefault="00312977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>Smluvní strany se dohodly, že z</w:t>
      </w:r>
      <w:r w:rsidRPr="0071576A">
        <w:t>hotovitel</w:t>
      </w:r>
      <w:r>
        <w:t xml:space="preserve"> je povinen veškeré změny dle tohoto dodatku</w:t>
      </w:r>
      <w:r w:rsidR="00631B5C">
        <w:t xml:space="preserve"> uvedené v čl. </w:t>
      </w:r>
      <w:r w:rsidR="00930F13">
        <w:t xml:space="preserve">I. a </w:t>
      </w:r>
      <w:r w:rsidR="00631B5C">
        <w:t>II.</w:t>
      </w:r>
      <w:r>
        <w:t xml:space="preserve"> provést v termínu uvedeném ve smlouvě o dílo (původním termínu dle harmonogramu pro daný SO).</w:t>
      </w:r>
    </w:p>
    <w:p w14:paraId="439F0D72" w14:textId="70BEEF3E" w:rsidR="00BC39B1" w:rsidRDefault="00BC39B1" w:rsidP="0031297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47D3A448" w14:textId="77777777" w:rsidR="00BC39B1" w:rsidRDefault="00BC39B1" w:rsidP="008655D0">
      <w:pPr>
        <w:jc w:val="both"/>
      </w:pPr>
    </w:p>
    <w:p w14:paraId="7ABA1915" w14:textId="77777777" w:rsidR="00301F47" w:rsidRPr="00D1589D" w:rsidRDefault="00301F47" w:rsidP="00F7357D">
      <w:pPr>
        <w:jc w:val="both"/>
      </w:pPr>
    </w:p>
    <w:p w14:paraId="7726B8B3" w14:textId="50612626" w:rsidR="008655D0" w:rsidRPr="00E037F5" w:rsidRDefault="0035378D" w:rsidP="008655D0">
      <w:pPr>
        <w:jc w:val="center"/>
        <w:rPr>
          <w:b/>
        </w:rPr>
      </w:pPr>
      <w:r>
        <w:t>V</w:t>
      </w:r>
      <w:r w:rsidR="00F7357D">
        <w:t>.</w:t>
      </w:r>
    </w:p>
    <w:p w14:paraId="2388B220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4E263C48" w14:textId="77777777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5E7E28">
        <w:t>jsou změnové listy o změně jednotlivých částí díla</w:t>
      </w:r>
      <w:r w:rsidR="00B0347E">
        <w:t xml:space="preserve"> vč. výkazu výměr těchto změn</w:t>
      </w:r>
      <w:r w:rsidR="00EF218E">
        <w:t>.</w:t>
      </w:r>
    </w:p>
    <w:p w14:paraId="2BE37B03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dle </w:t>
      </w:r>
      <w:r>
        <w:t>z.č. 340/2015 Sb., dodatek ke zveřejnění zašle do registru smluv objednatel.</w:t>
      </w:r>
    </w:p>
    <w:p w14:paraId="50F2E84C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11C68D05" w14:textId="77777777" w:rsidR="00F7357D" w:rsidRDefault="00F7357D" w:rsidP="00F7357D">
      <w:pPr>
        <w:ind w:left="284" w:hanging="284"/>
      </w:pPr>
    </w:p>
    <w:p w14:paraId="091CB164" w14:textId="77777777" w:rsidR="00E037F5" w:rsidRDefault="00E037F5" w:rsidP="00F7357D">
      <w:pPr>
        <w:ind w:left="284" w:hanging="284"/>
      </w:pPr>
    </w:p>
    <w:p w14:paraId="76345353" w14:textId="15EC0AEC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 xml:space="preserve">V Brně dne </w:t>
      </w:r>
      <w:r w:rsidR="00025183">
        <w:rPr>
          <w:rFonts w:cs="Times New Roman"/>
          <w:szCs w:val="24"/>
          <w:lang w:eastAsia="cs-CZ"/>
        </w:rPr>
        <w:t xml:space="preserve"> </w:t>
      </w:r>
      <w:r w:rsidR="00DF045B">
        <w:rPr>
          <w:rFonts w:cs="Times New Roman"/>
          <w:szCs w:val="24"/>
          <w:lang w:eastAsia="cs-CZ"/>
        </w:rPr>
        <w:t>11.</w:t>
      </w:r>
      <w:r w:rsidR="001B2F78">
        <w:rPr>
          <w:rFonts w:cs="Times New Roman"/>
          <w:szCs w:val="24"/>
          <w:lang w:eastAsia="cs-CZ"/>
        </w:rPr>
        <w:t>10</w:t>
      </w:r>
      <w:bookmarkStart w:id="0" w:name="_GoBack"/>
      <w:bookmarkEnd w:id="0"/>
      <w:r w:rsidR="00DF045B">
        <w:rPr>
          <w:rFonts w:cs="Times New Roman"/>
          <w:szCs w:val="24"/>
          <w:lang w:eastAsia="cs-CZ"/>
        </w:rPr>
        <w:t>.2019</w:t>
      </w:r>
    </w:p>
    <w:p w14:paraId="506D7EDA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3A85A06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C925014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B1F6355" w14:textId="77777777" w:rsidR="00F7357D" w:rsidRDefault="00F7357D" w:rsidP="00D308EC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sectPr w:rsidR="00F7357D" w:rsidSect="001618F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E39C6AFA"/>
    <w:lvl w:ilvl="0" w:tplc="600AE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D2BDA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D0C94"/>
    <w:multiLevelType w:val="hybridMultilevel"/>
    <w:tmpl w:val="983E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A28E4"/>
    <w:multiLevelType w:val="hybridMultilevel"/>
    <w:tmpl w:val="F2EE5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E51DB"/>
    <w:multiLevelType w:val="hybridMultilevel"/>
    <w:tmpl w:val="F48E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155E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50585"/>
    <w:multiLevelType w:val="hybridMultilevel"/>
    <w:tmpl w:val="499C388E"/>
    <w:lvl w:ilvl="0" w:tplc="B11E4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1F6315"/>
    <w:multiLevelType w:val="hybridMultilevel"/>
    <w:tmpl w:val="E0E66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72D27"/>
    <w:multiLevelType w:val="hybridMultilevel"/>
    <w:tmpl w:val="3AECD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B4948"/>
    <w:multiLevelType w:val="hybridMultilevel"/>
    <w:tmpl w:val="9508F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5"/>
  </w:num>
  <w:num w:numId="5">
    <w:abstractNumId w:val="12"/>
  </w:num>
  <w:num w:numId="6">
    <w:abstractNumId w:val="11"/>
  </w:num>
  <w:num w:numId="7">
    <w:abstractNumId w:val="22"/>
  </w:num>
  <w:num w:numId="8">
    <w:abstractNumId w:val="16"/>
  </w:num>
  <w:num w:numId="9">
    <w:abstractNumId w:val="20"/>
  </w:num>
  <w:num w:numId="10">
    <w:abstractNumId w:val="4"/>
  </w:num>
  <w:num w:numId="11">
    <w:abstractNumId w:val="6"/>
  </w:num>
  <w:num w:numId="12">
    <w:abstractNumId w:val="10"/>
  </w:num>
  <w:num w:numId="13">
    <w:abstractNumId w:val="1"/>
  </w:num>
  <w:num w:numId="14">
    <w:abstractNumId w:val="19"/>
  </w:num>
  <w:num w:numId="15">
    <w:abstractNumId w:val="15"/>
  </w:num>
  <w:num w:numId="16">
    <w:abstractNumId w:val="18"/>
  </w:num>
  <w:num w:numId="17">
    <w:abstractNumId w:val="23"/>
  </w:num>
  <w:num w:numId="18">
    <w:abstractNumId w:val="0"/>
  </w:num>
  <w:num w:numId="19">
    <w:abstractNumId w:val="9"/>
  </w:num>
  <w:num w:numId="20">
    <w:abstractNumId w:val="13"/>
  </w:num>
  <w:num w:numId="21">
    <w:abstractNumId w:val="2"/>
  </w:num>
  <w:num w:numId="22">
    <w:abstractNumId w:val="21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25183"/>
    <w:rsid w:val="00052969"/>
    <w:rsid w:val="0006572D"/>
    <w:rsid w:val="0007099A"/>
    <w:rsid w:val="0008305D"/>
    <w:rsid w:val="00095CD6"/>
    <w:rsid w:val="000A301F"/>
    <w:rsid w:val="000A56BA"/>
    <w:rsid w:val="000D6B47"/>
    <w:rsid w:val="000D7270"/>
    <w:rsid w:val="001036D0"/>
    <w:rsid w:val="00105C83"/>
    <w:rsid w:val="00112361"/>
    <w:rsid w:val="001142B2"/>
    <w:rsid w:val="001266D1"/>
    <w:rsid w:val="001325EE"/>
    <w:rsid w:val="00137135"/>
    <w:rsid w:val="00152799"/>
    <w:rsid w:val="001618FD"/>
    <w:rsid w:val="00186150"/>
    <w:rsid w:val="001A0088"/>
    <w:rsid w:val="001B2AFF"/>
    <w:rsid w:val="001B2F78"/>
    <w:rsid w:val="001D3133"/>
    <w:rsid w:val="001E6957"/>
    <w:rsid w:val="001E6F20"/>
    <w:rsid w:val="001F52EA"/>
    <w:rsid w:val="00201AE9"/>
    <w:rsid w:val="00223AAE"/>
    <w:rsid w:val="00225FA4"/>
    <w:rsid w:val="00237C1B"/>
    <w:rsid w:val="00237C54"/>
    <w:rsid w:val="00261452"/>
    <w:rsid w:val="002762F9"/>
    <w:rsid w:val="002766FC"/>
    <w:rsid w:val="0028537A"/>
    <w:rsid w:val="0028660A"/>
    <w:rsid w:val="002A57E2"/>
    <w:rsid w:val="002B5E5C"/>
    <w:rsid w:val="002E1CB4"/>
    <w:rsid w:val="002E485F"/>
    <w:rsid w:val="002E73B9"/>
    <w:rsid w:val="002F1BB9"/>
    <w:rsid w:val="002F43D8"/>
    <w:rsid w:val="00301D90"/>
    <w:rsid w:val="00301F47"/>
    <w:rsid w:val="00305B84"/>
    <w:rsid w:val="00305BA3"/>
    <w:rsid w:val="00312977"/>
    <w:rsid w:val="00314D5A"/>
    <w:rsid w:val="003241FE"/>
    <w:rsid w:val="00332C7F"/>
    <w:rsid w:val="003366B8"/>
    <w:rsid w:val="00343AFA"/>
    <w:rsid w:val="0035378D"/>
    <w:rsid w:val="00380543"/>
    <w:rsid w:val="0038687D"/>
    <w:rsid w:val="00392D66"/>
    <w:rsid w:val="0039412F"/>
    <w:rsid w:val="003B0B1A"/>
    <w:rsid w:val="003C10F0"/>
    <w:rsid w:val="003C3AD0"/>
    <w:rsid w:val="003E29D9"/>
    <w:rsid w:val="003E5376"/>
    <w:rsid w:val="003E6533"/>
    <w:rsid w:val="0041232B"/>
    <w:rsid w:val="004168F4"/>
    <w:rsid w:val="0044509F"/>
    <w:rsid w:val="00451269"/>
    <w:rsid w:val="00454F8F"/>
    <w:rsid w:val="00476424"/>
    <w:rsid w:val="004811C8"/>
    <w:rsid w:val="0048364D"/>
    <w:rsid w:val="00486FDF"/>
    <w:rsid w:val="00497257"/>
    <w:rsid w:val="004A058F"/>
    <w:rsid w:val="004B144F"/>
    <w:rsid w:val="004C5C68"/>
    <w:rsid w:val="004D0436"/>
    <w:rsid w:val="004D7561"/>
    <w:rsid w:val="004E0BA3"/>
    <w:rsid w:val="004E206E"/>
    <w:rsid w:val="004F0645"/>
    <w:rsid w:val="00512BA8"/>
    <w:rsid w:val="00517C5B"/>
    <w:rsid w:val="00532885"/>
    <w:rsid w:val="00537C2F"/>
    <w:rsid w:val="005468D9"/>
    <w:rsid w:val="00562E24"/>
    <w:rsid w:val="00575EC7"/>
    <w:rsid w:val="00585AD8"/>
    <w:rsid w:val="0058691F"/>
    <w:rsid w:val="005A07B7"/>
    <w:rsid w:val="005A7B96"/>
    <w:rsid w:val="005B6391"/>
    <w:rsid w:val="005C0412"/>
    <w:rsid w:val="005C08A5"/>
    <w:rsid w:val="005D6946"/>
    <w:rsid w:val="005E7E28"/>
    <w:rsid w:val="00631B5C"/>
    <w:rsid w:val="006419D6"/>
    <w:rsid w:val="00645D34"/>
    <w:rsid w:val="00656336"/>
    <w:rsid w:val="0067379D"/>
    <w:rsid w:val="00682182"/>
    <w:rsid w:val="0068327B"/>
    <w:rsid w:val="006927FF"/>
    <w:rsid w:val="00692CD3"/>
    <w:rsid w:val="00693FCB"/>
    <w:rsid w:val="00695DEA"/>
    <w:rsid w:val="006A6D5D"/>
    <w:rsid w:val="006C4A1A"/>
    <w:rsid w:val="006C5118"/>
    <w:rsid w:val="006C6C98"/>
    <w:rsid w:val="006D2536"/>
    <w:rsid w:val="006D44D6"/>
    <w:rsid w:val="006F5CB4"/>
    <w:rsid w:val="0071576A"/>
    <w:rsid w:val="00726539"/>
    <w:rsid w:val="00730FEC"/>
    <w:rsid w:val="00733AB7"/>
    <w:rsid w:val="00735CE4"/>
    <w:rsid w:val="007469E0"/>
    <w:rsid w:val="00756FD5"/>
    <w:rsid w:val="00763728"/>
    <w:rsid w:val="007756CA"/>
    <w:rsid w:val="00777B7D"/>
    <w:rsid w:val="00792D5A"/>
    <w:rsid w:val="00793BB1"/>
    <w:rsid w:val="0079524C"/>
    <w:rsid w:val="00795F25"/>
    <w:rsid w:val="007A4D1A"/>
    <w:rsid w:val="007B07C9"/>
    <w:rsid w:val="007B4B19"/>
    <w:rsid w:val="007B581E"/>
    <w:rsid w:val="007B5CF0"/>
    <w:rsid w:val="007C61C8"/>
    <w:rsid w:val="007D665A"/>
    <w:rsid w:val="00802D31"/>
    <w:rsid w:val="008038C8"/>
    <w:rsid w:val="008039BF"/>
    <w:rsid w:val="00815214"/>
    <w:rsid w:val="0081696B"/>
    <w:rsid w:val="008312C7"/>
    <w:rsid w:val="00860FF6"/>
    <w:rsid w:val="008655D0"/>
    <w:rsid w:val="0086707D"/>
    <w:rsid w:val="008845F3"/>
    <w:rsid w:val="00893DB2"/>
    <w:rsid w:val="008A5CF8"/>
    <w:rsid w:val="008A644A"/>
    <w:rsid w:val="008C3BA5"/>
    <w:rsid w:val="008C5AA1"/>
    <w:rsid w:val="008F764E"/>
    <w:rsid w:val="00903AF2"/>
    <w:rsid w:val="009144F6"/>
    <w:rsid w:val="00917629"/>
    <w:rsid w:val="0092732A"/>
    <w:rsid w:val="00930F13"/>
    <w:rsid w:val="009333D2"/>
    <w:rsid w:val="00933AFD"/>
    <w:rsid w:val="00940CCC"/>
    <w:rsid w:val="00946C6F"/>
    <w:rsid w:val="009561BB"/>
    <w:rsid w:val="009576D4"/>
    <w:rsid w:val="00957E06"/>
    <w:rsid w:val="00961E6B"/>
    <w:rsid w:val="0096514E"/>
    <w:rsid w:val="00974F98"/>
    <w:rsid w:val="009A298E"/>
    <w:rsid w:val="009A58B1"/>
    <w:rsid w:val="009A7E3F"/>
    <w:rsid w:val="009B1381"/>
    <w:rsid w:val="009B4BF4"/>
    <w:rsid w:val="009B7A2F"/>
    <w:rsid w:val="009D0BB1"/>
    <w:rsid w:val="009D4E32"/>
    <w:rsid w:val="009D63A9"/>
    <w:rsid w:val="009E59C4"/>
    <w:rsid w:val="009E7FDE"/>
    <w:rsid w:val="009F0EF3"/>
    <w:rsid w:val="009F1D44"/>
    <w:rsid w:val="009F6143"/>
    <w:rsid w:val="00A01BCC"/>
    <w:rsid w:val="00A035B1"/>
    <w:rsid w:val="00A267B2"/>
    <w:rsid w:val="00A44380"/>
    <w:rsid w:val="00A444D1"/>
    <w:rsid w:val="00A51BD4"/>
    <w:rsid w:val="00A60AAB"/>
    <w:rsid w:val="00A6523B"/>
    <w:rsid w:val="00A67E6B"/>
    <w:rsid w:val="00A77CD9"/>
    <w:rsid w:val="00A87FCB"/>
    <w:rsid w:val="00A90F9E"/>
    <w:rsid w:val="00A97594"/>
    <w:rsid w:val="00AA28DB"/>
    <w:rsid w:val="00AA54F2"/>
    <w:rsid w:val="00AB1505"/>
    <w:rsid w:val="00AD0245"/>
    <w:rsid w:val="00AE711E"/>
    <w:rsid w:val="00B0347E"/>
    <w:rsid w:val="00B3243E"/>
    <w:rsid w:val="00B43E5C"/>
    <w:rsid w:val="00B47C0C"/>
    <w:rsid w:val="00B645D0"/>
    <w:rsid w:val="00B76540"/>
    <w:rsid w:val="00B94EEA"/>
    <w:rsid w:val="00BA0543"/>
    <w:rsid w:val="00BC39B1"/>
    <w:rsid w:val="00BD2322"/>
    <w:rsid w:val="00BD30F2"/>
    <w:rsid w:val="00BD42E0"/>
    <w:rsid w:val="00BF552E"/>
    <w:rsid w:val="00BF7C92"/>
    <w:rsid w:val="00C01DE6"/>
    <w:rsid w:val="00C03B8B"/>
    <w:rsid w:val="00C06EEF"/>
    <w:rsid w:val="00C16625"/>
    <w:rsid w:val="00C4198A"/>
    <w:rsid w:val="00C54C5C"/>
    <w:rsid w:val="00C61D30"/>
    <w:rsid w:val="00C64C12"/>
    <w:rsid w:val="00C86E16"/>
    <w:rsid w:val="00C87D46"/>
    <w:rsid w:val="00C96368"/>
    <w:rsid w:val="00CA69FF"/>
    <w:rsid w:val="00CB2125"/>
    <w:rsid w:val="00CC07CB"/>
    <w:rsid w:val="00CD2530"/>
    <w:rsid w:val="00CE029A"/>
    <w:rsid w:val="00CE0C13"/>
    <w:rsid w:val="00CE1160"/>
    <w:rsid w:val="00CE79B6"/>
    <w:rsid w:val="00CF5E48"/>
    <w:rsid w:val="00D000A9"/>
    <w:rsid w:val="00D012E6"/>
    <w:rsid w:val="00D23993"/>
    <w:rsid w:val="00D308EC"/>
    <w:rsid w:val="00D31064"/>
    <w:rsid w:val="00D45BB8"/>
    <w:rsid w:val="00D47F9D"/>
    <w:rsid w:val="00D611B9"/>
    <w:rsid w:val="00D616E6"/>
    <w:rsid w:val="00D74B9B"/>
    <w:rsid w:val="00D77CEF"/>
    <w:rsid w:val="00D90D4B"/>
    <w:rsid w:val="00D91FCE"/>
    <w:rsid w:val="00DA365C"/>
    <w:rsid w:val="00DA4B2E"/>
    <w:rsid w:val="00DB29B8"/>
    <w:rsid w:val="00DB71CF"/>
    <w:rsid w:val="00DC4236"/>
    <w:rsid w:val="00DD3D08"/>
    <w:rsid w:val="00DE09B5"/>
    <w:rsid w:val="00DE111F"/>
    <w:rsid w:val="00DF015E"/>
    <w:rsid w:val="00DF045B"/>
    <w:rsid w:val="00E037F5"/>
    <w:rsid w:val="00E256DB"/>
    <w:rsid w:val="00E40607"/>
    <w:rsid w:val="00E5317F"/>
    <w:rsid w:val="00E570C9"/>
    <w:rsid w:val="00E705A6"/>
    <w:rsid w:val="00E76FAF"/>
    <w:rsid w:val="00EA1D9A"/>
    <w:rsid w:val="00EA2384"/>
    <w:rsid w:val="00EB7264"/>
    <w:rsid w:val="00EC0054"/>
    <w:rsid w:val="00EC4AF5"/>
    <w:rsid w:val="00EC52DD"/>
    <w:rsid w:val="00EE7493"/>
    <w:rsid w:val="00EF218E"/>
    <w:rsid w:val="00F1126C"/>
    <w:rsid w:val="00F13116"/>
    <w:rsid w:val="00F1709A"/>
    <w:rsid w:val="00F32274"/>
    <w:rsid w:val="00F41F09"/>
    <w:rsid w:val="00F52093"/>
    <w:rsid w:val="00F55D30"/>
    <w:rsid w:val="00F60841"/>
    <w:rsid w:val="00F635AA"/>
    <w:rsid w:val="00F72764"/>
    <w:rsid w:val="00F72E54"/>
    <w:rsid w:val="00F7357D"/>
    <w:rsid w:val="00F95951"/>
    <w:rsid w:val="00FA797A"/>
    <w:rsid w:val="00FC3068"/>
    <w:rsid w:val="00FD1706"/>
    <w:rsid w:val="00FE0B27"/>
    <w:rsid w:val="00FE1273"/>
    <w:rsid w:val="00FE23EB"/>
    <w:rsid w:val="00FE436B"/>
    <w:rsid w:val="00FE66E4"/>
    <w:rsid w:val="00FE7337"/>
    <w:rsid w:val="00FF032E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1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F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F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7FB1-271C-44DD-B355-348144A4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Soňa Dresslerová</dc:creator>
  <cp:lastModifiedBy>Soňa Dresslerová</cp:lastModifiedBy>
  <cp:revision>5</cp:revision>
  <cp:lastPrinted>2019-10-08T07:04:00Z</cp:lastPrinted>
  <dcterms:created xsi:type="dcterms:W3CDTF">2019-10-09T06:06:00Z</dcterms:created>
  <dcterms:modified xsi:type="dcterms:W3CDTF">2019-10-09T06:07:00Z</dcterms:modified>
</cp:coreProperties>
</file>