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14"/>
          <w:szCs w:val="14"/>
        </w:rPr>
        <w:t xml:space="preserve">Váš dopis </w:t>
      </w:r>
      <w:proofErr w:type="gramStart"/>
      <w:r w:rsidRPr="00717C6E">
        <w:rPr>
          <w:rFonts w:eastAsia="Times New Roman"/>
          <w:sz w:val="14"/>
          <w:szCs w:val="14"/>
        </w:rPr>
        <w:t>značky./ze</w:t>
      </w:r>
      <w:proofErr w:type="gramEnd"/>
      <w:r w:rsidRPr="00717C6E">
        <w:rPr>
          <w:rFonts w:eastAsia="Times New Roman"/>
          <w:sz w:val="14"/>
          <w:szCs w:val="14"/>
        </w:rPr>
        <w:t xml:space="preserve"> dne: </w:t>
      </w:r>
      <w:r w:rsidRPr="00717C6E">
        <w:rPr>
          <w:rFonts w:eastAsia="Times New Roman"/>
          <w:sz w:val="14"/>
          <w:szCs w:val="14"/>
        </w:rPr>
        <w:tab/>
        <w:t>Naše značka:</w:t>
      </w:r>
      <w:r w:rsidRPr="00717C6E">
        <w:rPr>
          <w:rFonts w:eastAsia="Times New Roman"/>
          <w:sz w:val="14"/>
          <w:szCs w:val="14"/>
        </w:rPr>
        <w:tab/>
        <w:t>Vyřizuje/linka:</w:t>
      </w:r>
      <w:r>
        <w:rPr>
          <w:rFonts w:eastAsia="Times New Roman"/>
          <w:sz w:val="14"/>
          <w:szCs w:val="14"/>
        </w:rPr>
        <w:t xml:space="preserve"> </w:t>
      </w:r>
      <w:proofErr w:type="spellStart"/>
      <w:proofErr w:type="gramStart"/>
      <w:r>
        <w:rPr>
          <w:rFonts w:eastAsia="Times New Roman"/>
          <w:sz w:val="14"/>
          <w:szCs w:val="14"/>
        </w:rPr>
        <w:t>L</w:t>
      </w:r>
      <w:proofErr w:type="spellEnd"/>
      <w:r>
        <w:rPr>
          <w:rFonts w:eastAsia="Times New Roman"/>
          <w:sz w:val="14"/>
          <w:szCs w:val="14"/>
        </w:rPr>
        <w:t>.Pavlíček</w:t>
      </w:r>
      <w:proofErr w:type="gramEnd"/>
      <w:r>
        <w:rPr>
          <w:rFonts w:eastAsia="Times New Roman"/>
          <w:sz w:val="14"/>
          <w:szCs w:val="14"/>
        </w:rPr>
        <w:t>, tel.296511860</w:t>
      </w:r>
      <w:r w:rsidRPr="00717C6E">
        <w:rPr>
          <w:rFonts w:eastAsia="Times New Roman"/>
          <w:sz w:val="14"/>
          <w:szCs w:val="14"/>
        </w:rPr>
        <w:tab/>
      </w:r>
      <w:r>
        <w:rPr>
          <w:rFonts w:eastAsia="Times New Roman"/>
          <w:sz w:val="14"/>
          <w:szCs w:val="14"/>
        </w:rPr>
        <w:tab/>
      </w:r>
      <w:r>
        <w:rPr>
          <w:rFonts w:eastAsia="Times New Roman"/>
          <w:sz w:val="14"/>
          <w:szCs w:val="14"/>
        </w:rPr>
        <w:tab/>
      </w:r>
      <w:r w:rsidRPr="00717C6E">
        <w:rPr>
          <w:rFonts w:eastAsia="Times New Roman"/>
          <w:sz w:val="14"/>
          <w:szCs w:val="14"/>
        </w:rPr>
        <w:t>V</w:t>
      </w:r>
      <w:r>
        <w:rPr>
          <w:rFonts w:eastAsia="Times New Roman"/>
          <w:sz w:val="14"/>
          <w:szCs w:val="14"/>
        </w:rPr>
        <w:t> </w:t>
      </w:r>
      <w:r w:rsidRPr="00717C6E">
        <w:rPr>
          <w:rFonts w:eastAsia="Times New Roman"/>
          <w:sz w:val="14"/>
          <w:szCs w:val="14"/>
        </w:rPr>
        <w:t>Praze</w:t>
      </w:r>
      <w:r>
        <w:rPr>
          <w:rFonts w:eastAsia="Times New Roman"/>
          <w:sz w:val="14"/>
          <w:szCs w:val="14"/>
        </w:rPr>
        <w:t xml:space="preserve"> dne 8.10.2019</w:t>
      </w: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ascii="Times New Roman" w:eastAsia="Times New Roman" w:hAnsi="Times New Roman" w:cs="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p>
    <w:p w:rsidR="00717C6E" w:rsidRDefault="00717C6E" w:rsidP="00717C6E">
      <w:pPr>
        <w:spacing w:line="240" w:lineRule="auto"/>
        <w:rPr>
          <w:rFonts w:eastAsia="Times New Roman"/>
          <w:sz w:val="20"/>
          <w:szCs w:val="20"/>
        </w:rPr>
      </w:pPr>
      <w:r>
        <w:rPr>
          <w:rFonts w:eastAsia="Times New Roman"/>
          <w:sz w:val="20"/>
          <w:szCs w:val="20"/>
        </w:rPr>
        <w:t>UPS CZ spol. s r.o.</w:t>
      </w:r>
    </w:p>
    <w:p w:rsidR="00717C6E" w:rsidRDefault="00717C6E" w:rsidP="00717C6E">
      <w:pPr>
        <w:spacing w:line="240" w:lineRule="auto"/>
        <w:rPr>
          <w:rFonts w:eastAsia="Times New Roman"/>
          <w:sz w:val="20"/>
          <w:szCs w:val="20"/>
        </w:rPr>
      </w:pPr>
      <w:proofErr w:type="spellStart"/>
      <w:r>
        <w:rPr>
          <w:rFonts w:eastAsia="Times New Roman"/>
          <w:sz w:val="20"/>
          <w:szCs w:val="20"/>
        </w:rPr>
        <w:t>Kutnauerova</w:t>
      </w:r>
      <w:proofErr w:type="spellEnd"/>
      <w:r>
        <w:rPr>
          <w:rFonts w:eastAsia="Times New Roman"/>
          <w:sz w:val="20"/>
          <w:szCs w:val="20"/>
        </w:rPr>
        <w:t xml:space="preserve"> 2275</w:t>
      </w:r>
    </w:p>
    <w:p w:rsidR="00717C6E" w:rsidRDefault="00717C6E" w:rsidP="00717C6E">
      <w:pPr>
        <w:spacing w:line="240" w:lineRule="auto"/>
        <w:rPr>
          <w:rFonts w:eastAsia="Times New Roman"/>
          <w:sz w:val="20"/>
          <w:szCs w:val="20"/>
        </w:rPr>
      </w:pPr>
      <w:r>
        <w:rPr>
          <w:rFonts w:eastAsia="Times New Roman"/>
          <w:sz w:val="20"/>
          <w:szCs w:val="20"/>
        </w:rPr>
        <w:t>Ing. Michal Horálek</w:t>
      </w:r>
    </w:p>
    <w:p w:rsidR="00717C6E" w:rsidRPr="00717C6E" w:rsidRDefault="00717C6E" w:rsidP="00717C6E">
      <w:pPr>
        <w:spacing w:line="240" w:lineRule="auto"/>
        <w:rPr>
          <w:rFonts w:ascii="Times New Roman" w:eastAsia="Times New Roman" w:hAnsi="Times New Roman" w:cs="Times New Roman"/>
          <w:color w:val="auto"/>
          <w:sz w:val="24"/>
          <w:szCs w:val="24"/>
        </w:rPr>
      </w:pPr>
      <w:r>
        <w:rPr>
          <w:rFonts w:eastAsia="Times New Roman"/>
          <w:sz w:val="20"/>
          <w:szCs w:val="20"/>
        </w:rPr>
        <w:t>253 01 Hostivice</w:t>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 xml:space="preserve">Věc: </w:t>
      </w:r>
      <w:r w:rsidRPr="00717C6E">
        <w:rPr>
          <w:rFonts w:eastAsia="Times New Roman"/>
          <w:b/>
          <w:bCs/>
          <w:sz w:val="20"/>
          <w:szCs w:val="20"/>
        </w:rPr>
        <w:t>Výměna akumulátorů v UPMD</w:t>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bookmarkStart w:id="0" w:name="_GoBack"/>
      <w:bookmarkEnd w:id="0"/>
      <w:r w:rsidRPr="00717C6E">
        <w:rPr>
          <w:rFonts w:eastAsia="Times New Roman"/>
          <w:sz w:val="20"/>
          <w:szCs w:val="20"/>
        </w:rPr>
        <w:t xml:space="preserve">Na základě </w:t>
      </w:r>
      <w:r>
        <w:rPr>
          <w:rFonts w:eastAsia="Times New Roman"/>
          <w:sz w:val="20"/>
          <w:szCs w:val="20"/>
        </w:rPr>
        <w:t xml:space="preserve">vaší </w:t>
      </w:r>
      <w:r w:rsidRPr="00717C6E">
        <w:rPr>
          <w:rFonts w:eastAsia="Times New Roman"/>
          <w:sz w:val="20"/>
          <w:szCs w:val="20"/>
        </w:rPr>
        <w:t>cenové nabídky Na19-0539</w:t>
      </w:r>
      <w:r>
        <w:rPr>
          <w:rFonts w:eastAsia="Times New Roman"/>
          <w:sz w:val="20"/>
          <w:szCs w:val="20"/>
        </w:rPr>
        <w:t xml:space="preserve"> ze dne 4.10.2019</w:t>
      </w:r>
      <w:r w:rsidRPr="00717C6E">
        <w:rPr>
          <w:rFonts w:eastAsia="Times New Roman"/>
          <w:sz w:val="20"/>
          <w:szCs w:val="20"/>
        </w:rPr>
        <w:t xml:space="preserve"> objednáváme </w:t>
      </w:r>
      <w:r>
        <w:rPr>
          <w:rFonts w:eastAsia="Times New Roman"/>
          <w:sz w:val="20"/>
          <w:szCs w:val="20"/>
        </w:rPr>
        <w:t xml:space="preserve">u vás </w:t>
      </w:r>
      <w:r w:rsidRPr="00717C6E">
        <w:rPr>
          <w:rFonts w:eastAsia="Times New Roman"/>
          <w:sz w:val="20"/>
          <w:szCs w:val="20"/>
        </w:rPr>
        <w:t xml:space="preserve">výměnu akumulátorů v hlavním záložním zdroji pro budovu </w:t>
      </w:r>
      <w:r>
        <w:rPr>
          <w:rFonts w:eastAsia="Times New Roman"/>
          <w:sz w:val="20"/>
          <w:szCs w:val="20"/>
        </w:rPr>
        <w:t>„</w:t>
      </w:r>
      <w:r w:rsidRPr="00717C6E">
        <w:rPr>
          <w:rFonts w:eastAsia="Times New Roman"/>
          <w:sz w:val="20"/>
          <w:szCs w:val="20"/>
        </w:rPr>
        <w:t>F</w:t>
      </w:r>
      <w:r>
        <w:rPr>
          <w:rFonts w:eastAsia="Times New Roman"/>
          <w:sz w:val="20"/>
          <w:szCs w:val="20"/>
        </w:rPr>
        <w:t xml:space="preserve">“. Jedná se o </w:t>
      </w:r>
      <w:r w:rsidRPr="00717C6E">
        <w:rPr>
          <w:rFonts w:eastAsia="Times New Roman"/>
          <w:sz w:val="20"/>
          <w:szCs w:val="20"/>
        </w:rPr>
        <w:t>64ks akumulátorů 6FG150 s optimální životností 10let.</w:t>
      </w:r>
    </w:p>
    <w:p w:rsidR="00717C6E" w:rsidRPr="00717C6E" w:rsidRDefault="00717C6E" w:rsidP="00717C6E">
      <w:pPr>
        <w:spacing w:line="240" w:lineRule="auto"/>
        <w:ind w:right="-290"/>
        <w:rPr>
          <w:rFonts w:ascii="Times New Roman" w:eastAsia="Times New Roman" w:hAnsi="Times New Roman" w:cs="Times New Roman"/>
          <w:color w:val="auto"/>
          <w:sz w:val="24"/>
          <w:szCs w:val="24"/>
        </w:rPr>
      </w:pPr>
      <w:r w:rsidRPr="00717C6E">
        <w:rPr>
          <w:rFonts w:eastAsia="Times New Roman"/>
          <w:color w:val="222222"/>
          <w:sz w:val="20"/>
          <w:szCs w:val="20"/>
          <w:shd w:val="clear" w:color="auto" w:fill="FFFFFF"/>
        </w:rPr>
        <w:t>                </w:t>
      </w:r>
    </w:p>
    <w:p w:rsidR="00717C6E" w:rsidRDefault="00717C6E" w:rsidP="00717C6E">
      <w:pPr>
        <w:spacing w:line="240" w:lineRule="auto"/>
        <w:rPr>
          <w:rFonts w:eastAsia="Times New Roman"/>
          <w:sz w:val="20"/>
          <w:szCs w:val="20"/>
        </w:rPr>
      </w:pPr>
      <w:r w:rsidRPr="00717C6E">
        <w:rPr>
          <w:rFonts w:eastAsia="Times New Roman"/>
          <w:b/>
          <w:bCs/>
          <w:sz w:val="20"/>
          <w:szCs w:val="20"/>
        </w:rPr>
        <w:t>Cena celkem:</w:t>
      </w:r>
      <w:r w:rsidRPr="00717C6E">
        <w:rPr>
          <w:rFonts w:eastAsia="Times New Roman"/>
          <w:sz w:val="20"/>
          <w:szCs w:val="20"/>
        </w:rPr>
        <w:tab/>
      </w:r>
      <w:r w:rsidRPr="00717C6E">
        <w:rPr>
          <w:rFonts w:eastAsia="Times New Roman"/>
          <w:sz w:val="20"/>
          <w:szCs w:val="20"/>
        </w:rPr>
        <w:tab/>
        <w:t>438</w:t>
      </w:r>
      <w:r>
        <w:rPr>
          <w:rFonts w:eastAsia="Times New Roman"/>
          <w:sz w:val="20"/>
          <w:szCs w:val="20"/>
        </w:rPr>
        <w:t>.</w:t>
      </w:r>
      <w:r w:rsidRPr="00717C6E">
        <w:rPr>
          <w:rFonts w:eastAsia="Times New Roman"/>
          <w:sz w:val="20"/>
          <w:szCs w:val="20"/>
        </w:rPr>
        <w:t>432,- Kč bez DPH</w:t>
      </w:r>
    </w:p>
    <w:p w:rsidR="00717C6E" w:rsidRDefault="00717C6E" w:rsidP="00717C6E">
      <w:pPr>
        <w:spacing w:line="240" w:lineRule="auto"/>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t>V této ceně je zahrnuta práce technika, ekologická likvidace starých akumulátorů a servisní</w:t>
      </w:r>
    </w:p>
    <w:p w:rsidR="00717C6E" w:rsidRPr="00717C6E" w:rsidRDefault="00717C6E" w:rsidP="00717C6E">
      <w:pPr>
        <w:spacing w:line="240" w:lineRule="auto"/>
        <w:rPr>
          <w:rFonts w:ascii="Times New Roman" w:eastAsia="Times New Roman" w:hAnsi="Times New Roman" w:cs="Times New Roman"/>
          <w:color w:val="auto"/>
          <w:sz w:val="24"/>
          <w:szCs w:val="24"/>
        </w:rPr>
      </w:pPr>
      <w:r>
        <w:rPr>
          <w:rFonts w:eastAsia="Times New Roman"/>
          <w:sz w:val="20"/>
          <w:szCs w:val="20"/>
        </w:rPr>
        <w:tab/>
      </w:r>
      <w:r>
        <w:rPr>
          <w:rFonts w:eastAsia="Times New Roman"/>
          <w:sz w:val="20"/>
          <w:szCs w:val="20"/>
        </w:rPr>
        <w:tab/>
      </w:r>
      <w:r>
        <w:rPr>
          <w:rFonts w:eastAsia="Times New Roman"/>
          <w:sz w:val="20"/>
          <w:szCs w:val="20"/>
        </w:rPr>
        <w:tab/>
        <w:t>protokol</w:t>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b/>
          <w:bCs/>
          <w:sz w:val="20"/>
          <w:szCs w:val="20"/>
        </w:rPr>
        <w:t>Termín:</w:t>
      </w:r>
      <w:r w:rsidRPr="00717C6E">
        <w:rPr>
          <w:rFonts w:eastAsia="Times New Roman"/>
          <w:b/>
          <w:bCs/>
          <w:sz w:val="20"/>
          <w:szCs w:val="20"/>
        </w:rPr>
        <w:tab/>
      </w:r>
      <w:r w:rsidRPr="00717C6E">
        <w:rPr>
          <w:rFonts w:eastAsia="Times New Roman"/>
          <w:b/>
          <w:bCs/>
          <w:sz w:val="20"/>
          <w:szCs w:val="20"/>
        </w:rPr>
        <w:tab/>
      </w:r>
      <w:r w:rsidRPr="00717C6E">
        <w:rPr>
          <w:rFonts w:eastAsia="Times New Roman"/>
          <w:sz w:val="20"/>
          <w:szCs w:val="20"/>
        </w:rPr>
        <w:t xml:space="preserve">Práce budou provedeny </w:t>
      </w:r>
      <w:r w:rsidR="000F7580">
        <w:rPr>
          <w:rFonts w:eastAsia="Times New Roman"/>
          <w:sz w:val="20"/>
          <w:szCs w:val="20"/>
        </w:rPr>
        <w:t xml:space="preserve">v co nejkratším termínu. </w:t>
      </w:r>
      <w:r w:rsidRPr="00717C6E">
        <w:rPr>
          <w:rFonts w:eastAsia="Times New Roman"/>
          <w:sz w:val="20"/>
          <w:szCs w:val="20"/>
        </w:rPr>
        <w:t> </w:t>
      </w: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ab/>
      </w:r>
      <w:r w:rsidRPr="00717C6E">
        <w:rPr>
          <w:rFonts w:eastAsia="Times New Roman"/>
          <w:sz w:val="20"/>
          <w:szCs w:val="20"/>
        </w:rPr>
        <w:tab/>
      </w:r>
      <w:r w:rsidRPr="00717C6E">
        <w:rPr>
          <w:rFonts w:eastAsia="Times New Roman"/>
          <w:sz w:val="20"/>
          <w:szCs w:val="20"/>
        </w:rPr>
        <w:tab/>
      </w:r>
    </w:p>
    <w:p w:rsidR="00717C6E" w:rsidRPr="00717C6E" w:rsidRDefault="00717C6E" w:rsidP="00717C6E">
      <w:pPr>
        <w:spacing w:line="240" w:lineRule="auto"/>
        <w:ind w:hanging="2124"/>
        <w:rPr>
          <w:rFonts w:ascii="Times New Roman" w:eastAsia="Times New Roman" w:hAnsi="Times New Roman" w:cs="Times New Roman"/>
          <w:color w:val="auto"/>
          <w:sz w:val="24"/>
          <w:szCs w:val="24"/>
        </w:rPr>
      </w:pPr>
      <w:r w:rsidRPr="00717C6E">
        <w:rPr>
          <w:rFonts w:eastAsia="Times New Roman"/>
          <w:b/>
          <w:bCs/>
          <w:sz w:val="20"/>
          <w:szCs w:val="20"/>
        </w:rPr>
        <w:t>Fakturace:</w:t>
      </w:r>
      <w:r w:rsidRPr="00717C6E">
        <w:rPr>
          <w:rFonts w:eastAsia="Times New Roman"/>
          <w:sz w:val="20"/>
          <w:szCs w:val="20"/>
        </w:rPr>
        <w:tab/>
      </w:r>
      <w:r w:rsidR="000F7580">
        <w:rPr>
          <w:rFonts w:eastAsia="Times New Roman"/>
          <w:sz w:val="20"/>
          <w:szCs w:val="20"/>
        </w:rPr>
        <w:t>Práce b</w:t>
      </w:r>
      <w:r w:rsidRPr="00717C6E">
        <w:rPr>
          <w:rFonts w:eastAsia="Times New Roman"/>
          <w:sz w:val="20"/>
          <w:szCs w:val="20"/>
        </w:rPr>
        <w:t>ude provedena dle soupisu provedených prací v položkách cenového rozpisu a protokolu o předání a převzetí</w:t>
      </w:r>
      <w:r w:rsidR="000F7580">
        <w:rPr>
          <w:rFonts w:eastAsia="Times New Roman"/>
          <w:sz w:val="20"/>
          <w:szCs w:val="20"/>
        </w:rPr>
        <w:t>.</w:t>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b/>
          <w:bCs/>
          <w:sz w:val="20"/>
          <w:szCs w:val="20"/>
        </w:rPr>
        <w:t>Splatnost faktury:</w:t>
      </w:r>
      <w:r w:rsidRPr="00717C6E">
        <w:rPr>
          <w:rFonts w:eastAsia="Times New Roman"/>
          <w:sz w:val="20"/>
          <w:szCs w:val="20"/>
        </w:rPr>
        <w:tab/>
      </w:r>
      <w:r w:rsidR="000F7580">
        <w:rPr>
          <w:rFonts w:eastAsia="Times New Roman"/>
          <w:sz w:val="20"/>
          <w:szCs w:val="20"/>
        </w:rPr>
        <w:t>Do 60 dnů od jejího obdržení</w:t>
      </w:r>
    </w:p>
    <w:p w:rsidR="000F7580" w:rsidRDefault="000F7580" w:rsidP="00717C6E">
      <w:pPr>
        <w:spacing w:line="240" w:lineRule="auto"/>
        <w:jc w:val="both"/>
        <w:rPr>
          <w:rFonts w:eastAsia="Times New Roman"/>
          <w:b/>
          <w:bCs/>
          <w:sz w:val="20"/>
          <w:szCs w:val="20"/>
        </w:rPr>
      </w:pPr>
    </w:p>
    <w:p w:rsidR="00717C6E" w:rsidRPr="00717C6E" w:rsidRDefault="00717C6E" w:rsidP="00717C6E">
      <w:pPr>
        <w:spacing w:line="240" w:lineRule="auto"/>
        <w:jc w:val="both"/>
        <w:rPr>
          <w:rFonts w:ascii="Times New Roman" w:eastAsia="Times New Roman" w:hAnsi="Times New Roman" w:cs="Times New Roman"/>
          <w:color w:val="auto"/>
          <w:sz w:val="24"/>
          <w:szCs w:val="24"/>
        </w:rPr>
      </w:pPr>
      <w:r w:rsidRPr="00717C6E">
        <w:rPr>
          <w:rFonts w:eastAsia="Times New Roman"/>
          <w:b/>
          <w:bCs/>
          <w:sz w:val="20"/>
          <w:szCs w:val="20"/>
        </w:rPr>
        <w:t>Způsob provádění</w:t>
      </w:r>
      <w:r w:rsidRPr="00717C6E">
        <w:rPr>
          <w:rFonts w:eastAsia="Times New Roman"/>
        </w:rPr>
        <w:t>:</w:t>
      </w:r>
    </w:p>
    <w:p w:rsidR="000F7580" w:rsidRPr="000F7580" w:rsidRDefault="000F7580" w:rsidP="000F7580">
      <w:pPr>
        <w:spacing w:line="240" w:lineRule="auto"/>
        <w:jc w:val="both"/>
        <w:rPr>
          <w:rFonts w:eastAsia="Times New Roman"/>
          <w:sz w:val="20"/>
          <w:szCs w:val="20"/>
        </w:rPr>
      </w:pPr>
      <w:r>
        <w:rPr>
          <w:rFonts w:eastAsia="Times New Roman"/>
          <w:sz w:val="20"/>
          <w:szCs w:val="20"/>
        </w:rPr>
        <w:t>Práce v areálu ÚPMD nesmí být zahájeny bez odsouhlasení objednavatele. Před vlastním zahájením prací je povinnost prostřednictvím dispečinku ÚPMD si ověřit možnost vlastní realizace. Zhotovitel bere na vědomí, že práce budou probíhat za plného provozu ÚPMD. Z tohoto důvodu je povinností zhotovitele zabezpečit po celou dobu provádění veškeré náležitosti z hlediska BOZP a PO pracoviště, včetně osob a to podle platných vyhlášek.</w:t>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Žádáme Vás o písemné potvrzení této objednávky</w:t>
      </w:r>
      <w:r w:rsidR="00576884">
        <w:rPr>
          <w:rFonts w:eastAsia="Times New Roman"/>
          <w:sz w:val="20"/>
          <w:szCs w:val="20"/>
        </w:rPr>
        <w:t xml:space="preserve"> </w:t>
      </w:r>
      <w:r w:rsidRPr="00717C6E">
        <w:rPr>
          <w:rFonts w:eastAsia="Times New Roman"/>
          <w:sz w:val="20"/>
          <w:szCs w:val="20"/>
        </w:rPr>
        <w:t>(e-mail)</w:t>
      </w:r>
    </w:p>
    <w:p w:rsidR="000F7580" w:rsidRDefault="000F7580" w:rsidP="00717C6E">
      <w:pPr>
        <w:spacing w:line="240" w:lineRule="auto"/>
        <w:rPr>
          <w:rFonts w:eastAsia="Times New Roman"/>
          <w:sz w:val="20"/>
          <w:szCs w:val="20"/>
        </w:rPr>
      </w:pPr>
    </w:p>
    <w:p w:rsidR="000F7580" w:rsidRDefault="000F7580" w:rsidP="00717C6E">
      <w:pPr>
        <w:spacing w:line="240" w:lineRule="auto"/>
        <w:rPr>
          <w:rFonts w:eastAsia="Times New Roman"/>
          <w:sz w:val="20"/>
          <w:szCs w:val="20"/>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Děkujeme Vám za spolupráci.                                       </w:t>
      </w:r>
    </w:p>
    <w:p w:rsidR="00717C6E" w:rsidRPr="00717C6E" w:rsidRDefault="00717C6E" w:rsidP="00717C6E">
      <w:pPr>
        <w:spacing w:line="240" w:lineRule="auto"/>
        <w:rPr>
          <w:rFonts w:ascii="Times New Roman" w:eastAsia="Times New Roman" w:hAnsi="Times New Roman" w:cs="Times New Roman"/>
          <w:color w:val="auto"/>
          <w:sz w:val="24"/>
          <w:szCs w:val="24"/>
        </w:rPr>
      </w:pPr>
    </w:p>
    <w:p w:rsidR="000F7580" w:rsidRDefault="00717C6E" w:rsidP="00717C6E">
      <w:pPr>
        <w:spacing w:line="240" w:lineRule="auto"/>
        <w:rPr>
          <w:rFonts w:eastAsia="Times New Roman"/>
          <w:sz w:val="20"/>
          <w:szCs w:val="20"/>
        </w:rPr>
      </w:pPr>
      <w:r w:rsidRPr="00717C6E">
        <w:rPr>
          <w:rFonts w:eastAsia="Times New Roman"/>
          <w:sz w:val="20"/>
          <w:szCs w:val="20"/>
        </w:rPr>
        <w:t> </w:t>
      </w:r>
    </w:p>
    <w:p w:rsidR="000F7580" w:rsidRDefault="000F7580" w:rsidP="00717C6E">
      <w:pPr>
        <w:spacing w:line="240" w:lineRule="auto"/>
        <w:rPr>
          <w:rFonts w:eastAsia="Times New Roman"/>
          <w:sz w:val="20"/>
          <w:szCs w:val="20"/>
        </w:rPr>
      </w:pP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S pozdravem   </w:t>
      </w: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                                                                                       </w:t>
      </w:r>
      <w:proofErr w:type="spellStart"/>
      <w:proofErr w:type="gramStart"/>
      <w:r w:rsidR="000F7580">
        <w:rPr>
          <w:rFonts w:eastAsia="Times New Roman"/>
          <w:sz w:val="20"/>
          <w:szCs w:val="20"/>
        </w:rPr>
        <w:t>d</w:t>
      </w:r>
      <w:r w:rsidRPr="00717C6E">
        <w:rPr>
          <w:rFonts w:eastAsia="Times New Roman"/>
          <w:sz w:val="20"/>
          <w:szCs w:val="20"/>
        </w:rPr>
        <w:t>oc.MUDr</w:t>
      </w:r>
      <w:proofErr w:type="spellEnd"/>
      <w:r w:rsidRPr="00717C6E">
        <w:rPr>
          <w:rFonts w:eastAsia="Times New Roman"/>
          <w:sz w:val="20"/>
          <w:szCs w:val="20"/>
        </w:rPr>
        <w:t>.</w:t>
      </w:r>
      <w:proofErr w:type="gramEnd"/>
      <w:r w:rsidRPr="00717C6E">
        <w:rPr>
          <w:rFonts w:eastAsia="Times New Roman"/>
          <w:sz w:val="20"/>
          <w:szCs w:val="20"/>
        </w:rPr>
        <w:t xml:space="preserve"> Jaroslav </w:t>
      </w:r>
      <w:proofErr w:type="spellStart"/>
      <w:r w:rsidRPr="00717C6E">
        <w:rPr>
          <w:rFonts w:eastAsia="Times New Roman"/>
          <w:sz w:val="20"/>
          <w:szCs w:val="20"/>
        </w:rPr>
        <w:t>Feyereisl</w:t>
      </w:r>
      <w:proofErr w:type="spellEnd"/>
      <w:r w:rsidRPr="00717C6E">
        <w:rPr>
          <w:rFonts w:eastAsia="Times New Roman"/>
          <w:sz w:val="20"/>
          <w:szCs w:val="20"/>
        </w:rPr>
        <w:t xml:space="preserve">, </w:t>
      </w:r>
      <w:proofErr w:type="spellStart"/>
      <w:r w:rsidRPr="00717C6E">
        <w:rPr>
          <w:rFonts w:eastAsia="Times New Roman"/>
          <w:sz w:val="20"/>
          <w:szCs w:val="20"/>
        </w:rPr>
        <w:t>CSc</w:t>
      </w:r>
      <w:proofErr w:type="spellEnd"/>
      <w:r w:rsidRPr="00717C6E">
        <w:rPr>
          <w:rFonts w:eastAsia="Times New Roman"/>
          <w:sz w:val="20"/>
          <w:szCs w:val="20"/>
        </w:rPr>
        <w:t>     </w:t>
      </w: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 xml:space="preserve">IČ:00023698                                                                           </w:t>
      </w:r>
      <w:r w:rsidR="00576884">
        <w:rPr>
          <w:rFonts w:eastAsia="Times New Roman"/>
          <w:sz w:val="20"/>
          <w:szCs w:val="20"/>
        </w:rPr>
        <w:t>ř</w:t>
      </w:r>
      <w:r w:rsidRPr="00717C6E">
        <w:rPr>
          <w:rFonts w:eastAsia="Times New Roman"/>
          <w:sz w:val="20"/>
          <w:szCs w:val="20"/>
        </w:rPr>
        <w:t>editel ÚPMD Praha</w:t>
      </w:r>
    </w:p>
    <w:p w:rsidR="00717C6E" w:rsidRPr="00717C6E" w:rsidRDefault="00717C6E" w:rsidP="00717C6E">
      <w:pPr>
        <w:spacing w:line="240" w:lineRule="auto"/>
        <w:rPr>
          <w:rFonts w:ascii="Times New Roman" w:eastAsia="Times New Roman" w:hAnsi="Times New Roman" w:cs="Times New Roman"/>
          <w:color w:val="auto"/>
          <w:sz w:val="24"/>
          <w:szCs w:val="24"/>
        </w:rPr>
      </w:pPr>
      <w:r w:rsidRPr="00717C6E">
        <w:rPr>
          <w:rFonts w:eastAsia="Times New Roman"/>
          <w:sz w:val="20"/>
          <w:szCs w:val="20"/>
        </w:rPr>
        <w:t>                                                                                                                                                                              .</w:t>
      </w: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717C6E" w:rsidRDefault="00717C6E" w:rsidP="00A74355">
      <w:pPr>
        <w:widowControl w:val="0"/>
        <w:tabs>
          <w:tab w:val="left" w:pos="7797"/>
          <w:tab w:val="left" w:pos="8789"/>
        </w:tabs>
        <w:spacing w:line="240" w:lineRule="auto"/>
      </w:pPr>
    </w:p>
    <w:p w:rsidR="00A74355" w:rsidRDefault="00A74355" w:rsidP="00A74355">
      <w:pPr>
        <w:widowControl w:val="0"/>
        <w:tabs>
          <w:tab w:val="left" w:pos="7797"/>
          <w:tab w:val="left" w:pos="8789"/>
        </w:tabs>
        <w:spacing w:line="240" w:lineRule="auto"/>
      </w:pPr>
    </w:p>
    <w:p w:rsidR="00A74355" w:rsidRDefault="00A74355" w:rsidP="00A74355">
      <w:pPr>
        <w:widowControl w:val="0"/>
        <w:tabs>
          <w:tab w:val="left" w:pos="7797"/>
          <w:tab w:val="left" w:pos="8789"/>
        </w:tabs>
        <w:spacing w:line="240" w:lineRule="auto"/>
      </w:pPr>
    </w:p>
    <w:p w:rsidR="00A74355" w:rsidRDefault="00A74355" w:rsidP="00A74355">
      <w:pPr>
        <w:widowControl w:val="0"/>
        <w:tabs>
          <w:tab w:val="left" w:pos="7797"/>
          <w:tab w:val="left" w:pos="8789"/>
        </w:tabs>
        <w:spacing w:line="240" w:lineRule="auto"/>
      </w:pPr>
    </w:p>
    <w:p w:rsidR="00A74355" w:rsidRDefault="00A74355" w:rsidP="00A74355">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A74355" w:rsidRDefault="00A74355" w:rsidP="00414261">
      <w:pPr>
        <w:widowControl w:val="0"/>
        <w:tabs>
          <w:tab w:val="left" w:pos="7797"/>
          <w:tab w:val="left" w:pos="8789"/>
        </w:tabs>
        <w:spacing w:line="240" w:lineRule="auto"/>
      </w:pPr>
    </w:p>
    <w:p w:rsidR="002031B4" w:rsidRDefault="002031B4" w:rsidP="00414261">
      <w:pPr>
        <w:widowControl w:val="0"/>
        <w:tabs>
          <w:tab w:val="left" w:pos="7797"/>
          <w:tab w:val="left" w:pos="8789"/>
        </w:tabs>
        <w:spacing w:line="240" w:lineRule="auto"/>
        <w:jc w:val="both"/>
      </w:pPr>
    </w:p>
    <w:sectPr w:rsidR="002031B4" w:rsidSect="004661E7">
      <w:headerReference w:type="default" r:id="rId7"/>
      <w:footerReference w:type="default" r:id="rId8"/>
      <w:pgSz w:w="11906" w:h="16838"/>
      <w:pgMar w:top="720" w:right="720" w:bottom="36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E2" w:rsidRDefault="00CE03E2">
      <w:pPr>
        <w:spacing w:line="240" w:lineRule="auto"/>
      </w:pPr>
      <w:r>
        <w:separator/>
      </w:r>
    </w:p>
  </w:endnote>
  <w:endnote w:type="continuationSeparator" w:id="0">
    <w:p w:rsidR="00CE03E2" w:rsidRDefault="00CE03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C4" w:rsidRDefault="00503880">
    <w:pPr>
      <w:widowControl w:val="0"/>
      <w:spacing w:line="240" w:lineRule="auto"/>
      <w:jc w:val="center"/>
    </w:pPr>
    <w:r>
      <w:rPr>
        <w:sz w:val="16"/>
        <w:szCs w:val="16"/>
      </w:rPr>
      <w:t xml:space="preserve">Podolské nábřeží 157, 147 00 Praha 4, tel: </w:t>
    </w:r>
    <w:r>
      <w:rPr>
        <w:b/>
        <w:sz w:val="16"/>
        <w:szCs w:val="16"/>
      </w:rPr>
      <w:t>+420 296 511 111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E2" w:rsidRDefault="00CE03E2">
      <w:pPr>
        <w:spacing w:line="240" w:lineRule="auto"/>
      </w:pPr>
      <w:r>
        <w:separator/>
      </w:r>
    </w:p>
  </w:footnote>
  <w:footnote w:type="continuationSeparator" w:id="0">
    <w:p w:rsidR="00CE03E2" w:rsidRDefault="00CE03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C4" w:rsidRDefault="00C67DC4">
    <w:pPr>
      <w:widowControl w:val="0"/>
      <w:spacing w:line="240" w:lineRule="auto"/>
    </w:pPr>
  </w:p>
  <w:tbl>
    <w:tblPr>
      <w:tblStyle w:val="a"/>
      <w:tblW w:w="10470"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tblPr>
    <w:tblGrid>
      <w:gridCol w:w="3015"/>
      <w:gridCol w:w="4380"/>
      <w:gridCol w:w="3075"/>
    </w:tblGrid>
    <w:tr w:rsidR="00C67DC4">
      <w:tc>
        <w:tcPr>
          <w:tcW w:w="3015" w:type="dxa"/>
          <w:tcMar>
            <w:top w:w="100" w:type="dxa"/>
            <w:left w:w="100" w:type="dxa"/>
            <w:bottom w:w="100" w:type="dxa"/>
            <w:right w:w="100" w:type="dxa"/>
          </w:tcMar>
          <w:vAlign w:val="center"/>
        </w:tcPr>
        <w:p w:rsidR="00C67DC4" w:rsidRDefault="00503880">
          <w:pPr>
            <w:widowControl w:val="0"/>
            <w:spacing w:line="240" w:lineRule="auto"/>
            <w:jc w:val="center"/>
          </w:pPr>
          <w:r>
            <w:rPr>
              <w:b/>
              <w:sz w:val="14"/>
              <w:szCs w:val="14"/>
            </w:rPr>
            <w:t>ÚSTAV PRO PÉČI O MATKU A DÍTĚ</w:t>
          </w:r>
        </w:p>
      </w:tc>
      <w:tc>
        <w:tcPr>
          <w:tcW w:w="4380" w:type="dxa"/>
          <w:tcMar>
            <w:top w:w="100" w:type="dxa"/>
            <w:left w:w="100" w:type="dxa"/>
            <w:bottom w:w="100" w:type="dxa"/>
            <w:right w:w="100" w:type="dxa"/>
          </w:tcMar>
          <w:vAlign w:val="center"/>
        </w:tcPr>
        <w:p w:rsidR="00C67DC4" w:rsidRDefault="00503880">
          <w:pPr>
            <w:widowControl w:val="0"/>
            <w:spacing w:line="240" w:lineRule="auto"/>
            <w:jc w:val="center"/>
          </w:pPr>
          <w:r>
            <w:rPr>
              <w:b/>
              <w:sz w:val="14"/>
              <w:szCs w:val="14"/>
            </w:rPr>
            <w:t>SPOLUPRACUJÍCÍ CENTRUM WHO PRO PERINATÁLNÍ MEDICÍNUA LIDSKOU REPRODUKCI</w:t>
          </w:r>
        </w:p>
      </w:tc>
      <w:tc>
        <w:tcPr>
          <w:tcW w:w="3075" w:type="dxa"/>
          <w:tcMar>
            <w:top w:w="100" w:type="dxa"/>
            <w:left w:w="100" w:type="dxa"/>
            <w:bottom w:w="100" w:type="dxa"/>
            <w:right w:w="100" w:type="dxa"/>
          </w:tcMar>
          <w:vAlign w:val="center"/>
        </w:tcPr>
        <w:p w:rsidR="00C67DC4" w:rsidRDefault="00503880">
          <w:pPr>
            <w:widowControl w:val="0"/>
            <w:spacing w:line="240" w:lineRule="auto"/>
            <w:jc w:val="center"/>
          </w:pPr>
          <w:r>
            <w:rPr>
              <w:b/>
              <w:sz w:val="14"/>
              <w:szCs w:val="14"/>
            </w:rPr>
            <w:t xml:space="preserve">KATEDRA </w:t>
          </w:r>
        </w:p>
        <w:p w:rsidR="00C67DC4" w:rsidRDefault="00503880">
          <w:pPr>
            <w:widowControl w:val="0"/>
            <w:spacing w:line="240" w:lineRule="auto"/>
            <w:jc w:val="center"/>
          </w:pPr>
          <w:proofErr w:type="gramStart"/>
          <w:r>
            <w:rPr>
              <w:b/>
              <w:sz w:val="14"/>
              <w:szCs w:val="14"/>
            </w:rPr>
            <w:t>GYNEKOLOGIE  A PORODNICTVÍ</w:t>
          </w:r>
          <w:proofErr w:type="gramEnd"/>
          <w:r>
            <w:rPr>
              <w:b/>
              <w:sz w:val="14"/>
              <w:szCs w:val="14"/>
            </w:rPr>
            <w:t xml:space="preserve"> IPVZ</w:t>
          </w:r>
        </w:p>
      </w:tc>
    </w:tr>
    <w:tr w:rsidR="00C67DC4">
      <w:tc>
        <w:tcPr>
          <w:tcW w:w="3015" w:type="dxa"/>
          <w:tcMar>
            <w:top w:w="100" w:type="dxa"/>
            <w:left w:w="100" w:type="dxa"/>
            <w:bottom w:w="100" w:type="dxa"/>
            <w:right w:w="100" w:type="dxa"/>
          </w:tcMar>
          <w:vAlign w:val="center"/>
        </w:tcPr>
        <w:p w:rsidR="00C67DC4" w:rsidRDefault="00503880">
          <w:pPr>
            <w:widowControl w:val="0"/>
            <w:spacing w:line="240" w:lineRule="auto"/>
            <w:jc w:val="center"/>
          </w:pPr>
          <w:r>
            <w:rPr>
              <w:noProof/>
            </w:rPr>
            <w:drawing>
              <wp:inline distT="19050" distB="19050" distL="19050" distR="19050">
                <wp:extent cx="544571" cy="439557"/>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544571" cy="439557"/>
                        </a:xfrm>
                        <a:prstGeom prst="rect">
                          <a:avLst/>
                        </a:prstGeom>
                        <a:ln/>
                      </pic:spPr>
                    </pic:pic>
                  </a:graphicData>
                </a:graphic>
              </wp:inline>
            </w:drawing>
          </w:r>
        </w:p>
      </w:tc>
      <w:tc>
        <w:tcPr>
          <w:tcW w:w="4380" w:type="dxa"/>
          <w:tcMar>
            <w:top w:w="100" w:type="dxa"/>
            <w:left w:w="100" w:type="dxa"/>
            <w:bottom w:w="100" w:type="dxa"/>
            <w:right w:w="100" w:type="dxa"/>
          </w:tcMar>
          <w:vAlign w:val="center"/>
        </w:tcPr>
        <w:p w:rsidR="00C67DC4" w:rsidRDefault="00503880">
          <w:pPr>
            <w:widowControl w:val="0"/>
            <w:spacing w:line="240" w:lineRule="auto"/>
            <w:jc w:val="center"/>
          </w:pPr>
          <w:r>
            <w:rPr>
              <w:noProof/>
            </w:rPr>
            <w:drawing>
              <wp:inline distT="19050" distB="19050" distL="19050" distR="19050">
                <wp:extent cx="676275" cy="609600"/>
                <wp:effectExtent l="0" t="0" r="0" b="0"/>
                <wp:docPr id="3" name="image05.gif"/>
                <wp:cNvGraphicFramePr/>
                <a:graphic xmlns:a="http://schemas.openxmlformats.org/drawingml/2006/main">
                  <a:graphicData uri="http://schemas.openxmlformats.org/drawingml/2006/picture">
                    <pic:pic xmlns:pic="http://schemas.openxmlformats.org/drawingml/2006/picture">
                      <pic:nvPicPr>
                        <pic:cNvPr id="0" name="image05.gif"/>
                        <pic:cNvPicPr preferRelativeResize="0"/>
                      </pic:nvPicPr>
                      <pic:blipFill>
                        <a:blip r:embed="rId2"/>
                        <a:srcRect/>
                        <a:stretch>
                          <a:fillRect/>
                        </a:stretch>
                      </pic:blipFill>
                      <pic:spPr>
                        <a:xfrm>
                          <a:off x="0" y="0"/>
                          <a:ext cx="676275" cy="609600"/>
                        </a:xfrm>
                        <a:prstGeom prst="rect">
                          <a:avLst/>
                        </a:prstGeom>
                        <a:ln/>
                      </pic:spPr>
                    </pic:pic>
                  </a:graphicData>
                </a:graphic>
              </wp:inline>
            </w:drawing>
          </w:r>
        </w:p>
      </w:tc>
      <w:tc>
        <w:tcPr>
          <w:tcW w:w="3075" w:type="dxa"/>
          <w:tcMar>
            <w:top w:w="100" w:type="dxa"/>
            <w:left w:w="100" w:type="dxa"/>
            <w:bottom w:w="100" w:type="dxa"/>
            <w:right w:w="100" w:type="dxa"/>
          </w:tcMar>
          <w:vAlign w:val="center"/>
        </w:tcPr>
        <w:p w:rsidR="00C67DC4" w:rsidRDefault="00503880">
          <w:pPr>
            <w:widowControl w:val="0"/>
            <w:spacing w:line="240" w:lineRule="auto"/>
            <w:jc w:val="center"/>
          </w:pPr>
          <w:r>
            <w:rPr>
              <w:noProof/>
            </w:rPr>
            <w:drawing>
              <wp:inline distT="19050" distB="19050" distL="19050" distR="19050">
                <wp:extent cx="657225" cy="657225"/>
                <wp:effectExtent l="0" t="0" r="0" b="0"/>
                <wp:docPr id="1"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3"/>
                        <a:srcRect/>
                        <a:stretch>
                          <a:fillRect/>
                        </a:stretch>
                      </pic:blipFill>
                      <pic:spPr>
                        <a:xfrm>
                          <a:off x="0" y="0"/>
                          <a:ext cx="657225" cy="657225"/>
                        </a:xfrm>
                        <a:prstGeom prst="rect">
                          <a:avLst/>
                        </a:prstGeom>
                        <a:ln/>
                      </pic:spPr>
                    </pic:pic>
                  </a:graphicData>
                </a:graphic>
              </wp:inline>
            </w:drawing>
          </w:r>
        </w:p>
      </w:tc>
    </w:tr>
    <w:tr w:rsidR="00C67DC4">
      <w:tc>
        <w:tcPr>
          <w:tcW w:w="3015" w:type="dxa"/>
          <w:tcMar>
            <w:top w:w="100" w:type="dxa"/>
            <w:left w:w="100" w:type="dxa"/>
            <w:bottom w:w="100" w:type="dxa"/>
            <w:right w:w="100" w:type="dxa"/>
          </w:tcMar>
          <w:vAlign w:val="center"/>
        </w:tcPr>
        <w:p w:rsidR="00C67DC4" w:rsidRDefault="00503880">
          <w:pPr>
            <w:widowControl w:val="0"/>
            <w:spacing w:line="240" w:lineRule="auto"/>
            <w:jc w:val="center"/>
          </w:pPr>
          <w:r>
            <w:rPr>
              <w:sz w:val="14"/>
              <w:szCs w:val="14"/>
            </w:rPr>
            <w:t>ředitel</w:t>
          </w:r>
        </w:p>
        <w:p w:rsidR="00C67DC4" w:rsidRDefault="00503880">
          <w:pPr>
            <w:widowControl w:val="0"/>
            <w:spacing w:line="240" w:lineRule="auto"/>
            <w:jc w:val="center"/>
          </w:pPr>
          <w:r>
            <w:rPr>
              <w:sz w:val="14"/>
              <w:szCs w:val="14"/>
            </w:rPr>
            <w:t xml:space="preserve">Doc. MUDr. Jaroslav </w:t>
          </w:r>
          <w:proofErr w:type="spellStart"/>
          <w:r>
            <w:rPr>
              <w:sz w:val="14"/>
              <w:szCs w:val="14"/>
            </w:rPr>
            <w:t>Feyereisl</w:t>
          </w:r>
          <w:proofErr w:type="spellEnd"/>
          <w:r>
            <w:rPr>
              <w:sz w:val="14"/>
              <w:szCs w:val="14"/>
            </w:rPr>
            <w:t>, CSc.</w:t>
          </w:r>
        </w:p>
      </w:tc>
      <w:tc>
        <w:tcPr>
          <w:tcW w:w="4380" w:type="dxa"/>
          <w:tcMar>
            <w:top w:w="100" w:type="dxa"/>
            <w:left w:w="100" w:type="dxa"/>
            <w:bottom w:w="100" w:type="dxa"/>
            <w:right w:w="100" w:type="dxa"/>
          </w:tcMar>
          <w:vAlign w:val="center"/>
        </w:tcPr>
        <w:p w:rsidR="00C67DC4" w:rsidRDefault="00503880">
          <w:pPr>
            <w:widowControl w:val="0"/>
            <w:spacing w:line="240" w:lineRule="auto"/>
            <w:jc w:val="center"/>
          </w:pPr>
          <w:r>
            <w:rPr>
              <w:sz w:val="14"/>
              <w:szCs w:val="14"/>
            </w:rPr>
            <w:t>vedoucí</w:t>
          </w:r>
        </w:p>
        <w:p w:rsidR="00C67DC4" w:rsidRDefault="00503880">
          <w:pPr>
            <w:widowControl w:val="0"/>
            <w:spacing w:line="240" w:lineRule="auto"/>
            <w:jc w:val="center"/>
          </w:pPr>
          <w:r>
            <w:rPr>
              <w:sz w:val="14"/>
              <w:szCs w:val="14"/>
            </w:rPr>
            <w:t>MUDr. Petr Velebil, CSc.</w:t>
          </w:r>
        </w:p>
      </w:tc>
      <w:tc>
        <w:tcPr>
          <w:tcW w:w="3075" w:type="dxa"/>
          <w:tcMar>
            <w:top w:w="100" w:type="dxa"/>
            <w:left w:w="100" w:type="dxa"/>
            <w:bottom w:w="100" w:type="dxa"/>
            <w:right w:w="100" w:type="dxa"/>
          </w:tcMar>
          <w:vAlign w:val="center"/>
        </w:tcPr>
        <w:p w:rsidR="00C67DC4" w:rsidRDefault="00503880">
          <w:pPr>
            <w:widowControl w:val="0"/>
            <w:spacing w:line="240" w:lineRule="auto"/>
            <w:jc w:val="center"/>
          </w:pPr>
          <w:r>
            <w:rPr>
              <w:sz w:val="14"/>
              <w:szCs w:val="14"/>
            </w:rPr>
            <w:t>vedoucí</w:t>
          </w:r>
        </w:p>
        <w:p w:rsidR="00C67DC4" w:rsidRDefault="00503880">
          <w:pPr>
            <w:widowControl w:val="0"/>
            <w:spacing w:line="240" w:lineRule="auto"/>
            <w:jc w:val="center"/>
          </w:pPr>
          <w:r>
            <w:rPr>
              <w:sz w:val="14"/>
              <w:szCs w:val="14"/>
            </w:rPr>
            <w:t xml:space="preserve">Doc. MUDr. Jaroslav </w:t>
          </w:r>
          <w:proofErr w:type="spellStart"/>
          <w:r>
            <w:rPr>
              <w:sz w:val="14"/>
              <w:szCs w:val="14"/>
            </w:rPr>
            <w:t>Feyereisl</w:t>
          </w:r>
          <w:proofErr w:type="spellEnd"/>
          <w:r>
            <w:rPr>
              <w:sz w:val="14"/>
              <w:szCs w:val="14"/>
            </w:rPr>
            <w:t>, CSc.</w:t>
          </w:r>
        </w:p>
      </w:tc>
    </w:tr>
  </w:tbl>
  <w:p w:rsidR="00C67DC4" w:rsidRDefault="00C67DC4">
    <w:pPr>
      <w:pBdr>
        <w:top w:val="single" w:sz="4" w:space="1" w:color="auto"/>
      </w:pBdr>
    </w:pPr>
  </w:p>
  <w:p w:rsidR="00C67DC4" w:rsidRDefault="00C67DC4">
    <w:pPr>
      <w:widowControl w:val="0"/>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968BF"/>
    <w:multiLevelType w:val="multilevel"/>
    <w:tmpl w:val="652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4593B"/>
    <w:multiLevelType w:val="multilevel"/>
    <w:tmpl w:val="D2A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C67DC4"/>
    <w:rsid w:val="00077424"/>
    <w:rsid w:val="000F7580"/>
    <w:rsid w:val="001E43E6"/>
    <w:rsid w:val="001E6C5F"/>
    <w:rsid w:val="002031B4"/>
    <w:rsid w:val="00414261"/>
    <w:rsid w:val="004661E7"/>
    <w:rsid w:val="00503880"/>
    <w:rsid w:val="00576884"/>
    <w:rsid w:val="00590BFF"/>
    <w:rsid w:val="006331D8"/>
    <w:rsid w:val="006F4E1E"/>
    <w:rsid w:val="00717C6E"/>
    <w:rsid w:val="00A74355"/>
    <w:rsid w:val="00A9487B"/>
    <w:rsid w:val="00B7464B"/>
    <w:rsid w:val="00BB4218"/>
    <w:rsid w:val="00C67DC4"/>
    <w:rsid w:val="00C924F4"/>
    <w:rsid w:val="00CE03E2"/>
    <w:rsid w:val="00DA7A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661E7"/>
  </w:style>
  <w:style w:type="paragraph" w:styleId="Nadpis1">
    <w:name w:val="heading 1"/>
    <w:basedOn w:val="Normln"/>
    <w:next w:val="Normln"/>
    <w:rsid w:val="004661E7"/>
    <w:pPr>
      <w:keepNext/>
      <w:keepLines/>
      <w:spacing w:before="480" w:after="120"/>
      <w:contextualSpacing/>
      <w:outlineLvl w:val="0"/>
    </w:pPr>
    <w:rPr>
      <w:b/>
      <w:sz w:val="48"/>
      <w:szCs w:val="48"/>
    </w:rPr>
  </w:style>
  <w:style w:type="paragraph" w:styleId="Nadpis2">
    <w:name w:val="heading 2"/>
    <w:basedOn w:val="Normln"/>
    <w:next w:val="Normln"/>
    <w:rsid w:val="004661E7"/>
    <w:pPr>
      <w:keepNext/>
      <w:keepLines/>
      <w:spacing w:before="360" w:after="80"/>
      <w:contextualSpacing/>
      <w:outlineLvl w:val="1"/>
    </w:pPr>
    <w:rPr>
      <w:b/>
      <w:sz w:val="36"/>
      <w:szCs w:val="36"/>
    </w:rPr>
  </w:style>
  <w:style w:type="paragraph" w:styleId="Nadpis3">
    <w:name w:val="heading 3"/>
    <w:basedOn w:val="Normln"/>
    <w:next w:val="Normln"/>
    <w:rsid w:val="004661E7"/>
    <w:pPr>
      <w:keepNext/>
      <w:keepLines/>
      <w:spacing w:before="280" w:after="80"/>
      <w:contextualSpacing/>
      <w:outlineLvl w:val="2"/>
    </w:pPr>
    <w:rPr>
      <w:b/>
      <w:sz w:val="28"/>
      <w:szCs w:val="28"/>
    </w:rPr>
  </w:style>
  <w:style w:type="paragraph" w:styleId="Nadpis4">
    <w:name w:val="heading 4"/>
    <w:basedOn w:val="Normln"/>
    <w:next w:val="Normln"/>
    <w:rsid w:val="004661E7"/>
    <w:pPr>
      <w:keepNext/>
      <w:keepLines/>
      <w:spacing w:before="240" w:after="40"/>
      <w:contextualSpacing/>
      <w:outlineLvl w:val="3"/>
    </w:pPr>
    <w:rPr>
      <w:b/>
      <w:sz w:val="24"/>
      <w:szCs w:val="24"/>
    </w:rPr>
  </w:style>
  <w:style w:type="paragraph" w:styleId="Nadpis5">
    <w:name w:val="heading 5"/>
    <w:basedOn w:val="Normln"/>
    <w:next w:val="Normln"/>
    <w:rsid w:val="004661E7"/>
    <w:pPr>
      <w:keepNext/>
      <w:keepLines/>
      <w:spacing w:before="220" w:after="40"/>
      <w:contextualSpacing/>
      <w:outlineLvl w:val="4"/>
    </w:pPr>
    <w:rPr>
      <w:b/>
    </w:rPr>
  </w:style>
  <w:style w:type="paragraph" w:styleId="Nadpis6">
    <w:name w:val="heading 6"/>
    <w:basedOn w:val="Normln"/>
    <w:next w:val="Normln"/>
    <w:rsid w:val="004661E7"/>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661E7"/>
    <w:tblPr>
      <w:tblCellMar>
        <w:top w:w="0" w:type="dxa"/>
        <w:left w:w="0" w:type="dxa"/>
        <w:bottom w:w="0" w:type="dxa"/>
        <w:right w:w="0" w:type="dxa"/>
      </w:tblCellMar>
    </w:tblPr>
  </w:style>
  <w:style w:type="paragraph" w:styleId="Nzev">
    <w:name w:val="Title"/>
    <w:basedOn w:val="Normln"/>
    <w:next w:val="Normln"/>
    <w:rsid w:val="004661E7"/>
    <w:pPr>
      <w:keepNext/>
      <w:keepLines/>
      <w:spacing w:before="480" w:after="120"/>
      <w:contextualSpacing/>
    </w:pPr>
    <w:rPr>
      <w:b/>
      <w:sz w:val="72"/>
      <w:szCs w:val="72"/>
    </w:rPr>
  </w:style>
  <w:style w:type="paragraph" w:styleId="Podtitul">
    <w:name w:val="Subtitle"/>
    <w:basedOn w:val="Normln"/>
    <w:next w:val="Normln"/>
    <w:rsid w:val="004661E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661E7"/>
    <w:tblPr>
      <w:tblStyleRowBandSize w:val="1"/>
      <w:tblStyleColBandSize w:val="1"/>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1426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4261"/>
    <w:rPr>
      <w:rFonts w:ascii="Tahoma" w:hAnsi="Tahoma" w:cs="Tahoma"/>
      <w:sz w:val="16"/>
      <w:szCs w:val="16"/>
    </w:rPr>
  </w:style>
  <w:style w:type="paragraph" w:styleId="Normlnweb">
    <w:name w:val="Normal (Web)"/>
    <w:basedOn w:val="Normln"/>
    <w:uiPriority w:val="99"/>
    <w:semiHidden/>
    <w:unhideWhenUsed/>
    <w:rsid w:val="00717C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Standardnpsmoodstavce"/>
    <w:rsid w:val="00717C6E"/>
  </w:style>
  <w:style w:type="character" w:styleId="Hypertextovodkaz">
    <w:name w:val="Hyperlink"/>
    <w:basedOn w:val="Standardnpsmoodstavce"/>
    <w:uiPriority w:val="99"/>
    <w:semiHidden/>
    <w:unhideWhenUsed/>
    <w:rsid w:val="00717C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extbubliny">
    <w:name w:val="Balloon Text"/>
    <w:basedOn w:val="Normln"/>
    <w:link w:val="TextbublinyChar"/>
    <w:uiPriority w:val="99"/>
    <w:semiHidden/>
    <w:unhideWhenUsed/>
    <w:rsid w:val="0041426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4261"/>
    <w:rPr>
      <w:rFonts w:ascii="Tahoma" w:hAnsi="Tahoma" w:cs="Tahoma"/>
      <w:sz w:val="16"/>
      <w:szCs w:val="16"/>
    </w:rPr>
  </w:style>
  <w:style w:type="paragraph" w:styleId="Normlnweb">
    <w:name w:val="Normal (Web)"/>
    <w:basedOn w:val="Normln"/>
    <w:uiPriority w:val="99"/>
    <w:semiHidden/>
    <w:unhideWhenUsed/>
    <w:rsid w:val="00717C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Standardnpsmoodstavce"/>
    <w:rsid w:val="00717C6E"/>
  </w:style>
  <w:style w:type="character" w:styleId="Hypertextovodkaz">
    <w:name w:val="Hyperlink"/>
    <w:basedOn w:val="Standardnpsmoodstavce"/>
    <w:uiPriority w:val="99"/>
    <w:semiHidden/>
    <w:unhideWhenUsed/>
    <w:rsid w:val="00717C6E"/>
    <w:rPr>
      <w:color w:val="0000FF"/>
      <w:u w:val="single"/>
    </w:rPr>
  </w:style>
</w:styles>
</file>

<file path=word/webSettings.xml><?xml version="1.0" encoding="utf-8"?>
<w:webSettings xmlns:r="http://schemas.openxmlformats.org/officeDocument/2006/relationships" xmlns:w="http://schemas.openxmlformats.org/wordprocessingml/2006/main">
  <w:divs>
    <w:div w:id="179964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1596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Zdeněk Kot</dc:creator>
  <cp:lastModifiedBy>srutova</cp:lastModifiedBy>
  <cp:revision>2</cp:revision>
  <cp:lastPrinted>2019-10-08T12:59:00Z</cp:lastPrinted>
  <dcterms:created xsi:type="dcterms:W3CDTF">2019-10-08T13:04:00Z</dcterms:created>
  <dcterms:modified xsi:type="dcterms:W3CDTF">2019-10-08T13:04:00Z</dcterms:modified>
</cp:coreProperties>
</file>