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36DE3" w14:textId="1B23C230" w:rsidR="00FF46FE" w:rsidRPr="00B2639A" w:rsidRDefault="00F1524D" w:rsidP="00B43E25">
      <w:pPr>
        <w:pStyle w:val="BodyText"/>
        <w:spacing w:after="120"/>
        <w:rPr>
          <w:b w:val="0"/>
          <w:sz w:val="32"/>
          <w:szCs w:val="32"/>
        </w:rPr>
      </w:pPr>
      <w:r w:rsidRPr="00B2639A">
        <w:rPr>
          <w:b w:val="0"/>
          <w:sz w:val="32"/>
          <w:szCs w:val="32"/>
        </w:rPr>
        <w:t> DOHODA O ÚHRADĚ</w:t>
      </w:r>
      <w:r w:rsidR="003E7A12" w:rsidRPr="00B2639A">
        <w:rPr>
          <w:b w:val="0"/>
          <w:sz w:val="32"/>
          <w:szCs w:val="32"/>
        </w:rPr>
        <w:t xml:space="preserve"> LÉČIVÉHO PŘÍPRAVKU</w:t>
      </w:r>
      <w:r w:rsidR="00FF46FE" w:rsidRPr="00B2639A">
        <w:rPr>
          <w:b w:val="0"/>
          <w:sz w:val="32"/>
          <w:szCs w:val="32"/>
        </w:rPr>
        <w:t xml:space="preserve"> </w:t>
      </w:r>
    </w:p>
    <w:p w14:paraId="30CB726F" w14:textId="77777777" w:rsidR="00FF46FE" w:rsidRPr="001A7217" w:rsidRDefault="00FF46FE" w:rsidP="00B43E25">
      <w:pPr>
        <w:jc w:val="center"/>
        <w:rPr>
          <w:sz w:val="22"/>
          <w:szCs w:val="22"/>
        </w:rPr>
      </w:pPr>
      <w:r w:rsidRPr="001A7217">
        <w:rPr>
          <w:sz w:val="22"/>
          <w:szCs w:val="22"/>
        </w:rPr>
        <w:t>uzavřená dohodou smluvních stran v souladu s ustanovením §</w:t>
      </w:r>
      <w:r w:rsidR="00536D21" w:rsidRPr="001A7217">
        <w:rPr>
          <w:sz w:val="22"/>
          <w:szCs w:val="22"/>
        </w:rPr>
        <w:t xml:space="preserve"> 1746 odst. 2 </w:t>
      </w:r>
      <w:r w:rsidRPr="001A7217">
        <w:rPr>
          <w:sz w:val="22"/>
          <w:szCs w:val="22"/>
        </w:rPr>
        <w:t xml:space="preserve">zákona č. </w:t>
      </w:r>
      <w:r w:rsidR="00536D21" w:rsidRPr="001A7217">
        <w:rPr>
          <w:sz w:val="22"/>
          <w:szCs w:val="22"/>
        </w:rPr>
        <w:t>89/2012</w:t>
      </w:r>
      <w:r w:rsidRPr="001A7217">
        <w:rPr>
          <w:sz w:val="22"/>
          <w:szCs w:val="22"/>
        </w:rPr>
        <w:t xml:space="preserve"> Sb.,</w:t>
      </w:r>
      <w:r w:rsidR="007919CD" w:rsidRPr="001A7217">
        <w:rPr>
          <w:sz w:val="22"/>
          <w:szCs w:val="22"/>
        </w:rPr>
        <w:t xml:space="preserve"> </w:t>
      </w:r>
      <w:r w:rsidR="00D52799" w:rsidRPr="001A7217">
        <w:rPr>
          <w:sz w:val="22"/>
          <w:szCs w:val="22"/>
        </w:rPr>
        <w:t>o</w:t>
      </w:r>
      <w:r w:rsidR="007919CD" w:rsidRPr="001A7217">
        <w:rPr>
          <w:sz w:val="22"/>
          <w:szCs w:val="22"/>
        </w:rPr>
        <w:t>bčanský zákoník</w:t>
      </w:r>
      <w:r w:rsidR="001572B4" w:rsidRPr="001A7217">
        <w:rPr>
          <w:sz w:val="22"/>
          <w:szCs w:val="22"/>
        </w:rPr>
        <w:t xml:space="preserve"> (dále jen „občanský zákoník“)</w:t>
      </w:r>
    </w:p>
    <w:p w14:paraId="07F1E56B" w14:textId="77777777" w:rsidR="00FF46FE" w:rsidRPr="001A7217" w:rsidRDefault="00FF46FE" w:rsidP="00B43E25">
      <w:pPr>
        <w:jc w:val="center"/>
        <w:rPr>
          <w:sz w:val="22"/>
          <w:szCs w:val="22"/>
        </w:rPr>
      </w:pPr>
    </w:p>
    <w:p w14:paraId="65FAEC39" w14:textId="77777777" w:rsidR="00FF46FE" w:rsidRPr="001A7217" w:rsidRDefault="00FF46FE">
      <w:pPr>
        <w:spacing w:before="120"/>
        <w:jc w:val="center"/>
        <w:rPr>
          <w:b/>
          <w:sz w:val="22"/>
          <w:szCs w:val="22"/>
        </w:rPr>
      </w:pPr>
    </w:p>
    <w:p w14:paraId="6F3A08EE" w14:textId="77777777" w:rsidR="00F1524D" w:rsidRPr="001A7217" w:rsidRDefault="00F1524D" w:rsidP="00F1524D">
      <w:pPr>
        <w:rPr>
          <w:b/>
          <w:sz w:val="22"/>
          <w:szCs w:val="22"/>
        </w:rPr>
      </w:pPr>
      <w:r w:rsidRPr="001A7217">
        <w:rPr>
          <w:b/>
          <w:sz w:val="22"/>
          <w:szCs w:val="22"/>
        </w:rPr>
        <w:t xml:space="preserve">Vojenská zdravotní pojišťovna České republiky </w:t>
      </w:r>
    </w:p>
    <w:p w14:paraId="51C18880" w14:textId="7E05A922" w:rsidR="00F1524D" w:rsidRPr="001A7217" w:rsidRDefault="00F1524D" w:rsidP="00F1524D">
      <w:pPr>
        <w:rPr>
          <w:sz w:val="22"/>
          <w:szCs w:val="22"/>
        </w:rPr>
      </w:pPr>
      <w:r w:rsidRPr="001A7217">
        <w:rPr>
          <w:sz w:val="22"/>
          <w:szCs w:val="22"/>
        </w:rPr>
        <w:t xml:space="preserve">se sídlem: </w:t>
      </w:r>
      <w:r w:rsidRPr="001A7217">
        <w:rPr>
          <w:sz w:val="22"/>
          <w:szCs w:val="22"/>
        </w:rPr>
        <w:tab/>
      </w:r>
      <w:r w:rsidRPr="001A7217">
        <w:rPr>
          <w:sz w:val="22"/>
          <w:szCs w:val="22"/>
        </w:rPr>
        <w:tab/>
      </w:r>
      <w:r w:rsidRPr="001A7217">
        <w:rPr>
          <w:sz w:val="22"/>
          <w:szCs w:val="22"/>
        </w:rPr>
        <w:tab/>
        <w:t xml:space="preserve">Drahobejlova 1404/4, 190 03 Praha 9 </w:t>
      </w:r>
    </w:p>
    <w:p w14:paraId="49E02BC3" w14:textId="069B2BA7" w:rsidR="00F1524D" w:rsidRPr="001A7217" w:rsidRDefault="00F1524D" w:rsidP="00F1524D">
      <w:pPr>
        <w:rPr>
          <w:sz w:val="22"/>
          <w:szCs w:val="22"/>
        </w:rPr>
      </w:pPr>
      <w:r w:rsidRPr="001A7217">
        <w:rPr>
          <w:sz w:val="22"/>
          <w:szCs w:val="22"/>
        </w:rPr>
        <w:t xml:space="preserve">jejímž jménem jedná: </w:t>
      </w:r>
      <w:r w:rsidRPr="001A7217">
        <w:rPr>
          <w:sz w:val="22"/>
          <w:szCs w:val="22"/>
        </w:rPr>
        <w:tab/>
      </w:r>
      <w:r w:rsidR="001A7217">
        <w:rPr>
          <w:sz w:val="22"/>
          <w:szCs w:val="22"/>
        </w:rPr>
        <w:tab/>
      </w:r>
      <w:r w:rsidRPr="001A7217">
        <w:rPr>
          <w:sz w:val="22"/>
          <w:szCs w:val="22"/>
        </w:rPr>
        <w:t xml:space="preserve">Ing. Josef Diessl, generální ředitel </w:t>
      </w:r>
    </w:p>
    <w:p w14:paraId="417B25AF" w14:textId="797C7268" w:rsidR="00F1524D" w:rsidRPr="001A7217" w:rsidRDefault="00F1524D" w:rsidP="00F1524D">
      <w:pPr>
        <w:rPr>
          <w:sz w:val="22"/>
          <w:szCs w:val="22"/>
        </w:rPr>
      </w:pPr>
      <w:r w:rsidRPr="001A7217">
        <w:rPr>
          <w:sz w:val="22"/>
          <w:szCs w:val="22"/>
        </w:rPr>
        <w:t xml:space="preserve">IČO: </w:t>
      </w:r>
      <w:r w:rsidRPr="001A7217">
        <w:rPr>
          <w:sz w:val="22"/>
          <w:szCs w:val="22"/>
        </w:rPr>
        <w:tab/>
      </w:r>
      <w:r w:rsidRPr="001A7217">
        <w:rPr>
          <w:sz w:val="22"/>
          <w:szCs w:val="22"/>
        </w:rPr>
        <w:tab/>
      </w:r>
      <w:r w:rsidRPr="001A7217">
        <w:rPr>
          <w:sz w:val="22"/>
          <w:szCs w:val="22"/>
        </w:rPr>
        <w:tab/>
      </w:r>
      <w:r w:rsidRPr="001A7217">
        <w:rPr>
          <w:sz w:val="22"/>
          <w:szCs w:val="22"/>
        </w:rPr>
        <w:tab/>
        <w:t xml:space="preserve">47114975 </w:t>
      </w:r>
    </w:p>
    <w:p w14:paraId="0BF72CC0" w14:textId="77777777" w:rsidR="00F1524D" w:rsidRPr="001A7217" w:rsidRDefault="00F1524D" w:rsidP="00C73F21">
      <w:pPr>
        <w:spacing w:before="120"/>
        <w:rPr>
          <w:b/>
          <w:sz w:val="22"/>
          <w:szCs w:val="22"/>
        </w:rPr>
      </w:pPr>
    </w:p>
    <w:p w14:paraId="39BEBB47" w14:textId="77777777" w:rsidR="00F1524D" w:rsidRPr="001A7217" w:rsidRDefault="00F1524D" w:rsidP="00F1524D">
      <w:pPr>
        <w:rPr>
          <w:b/>
          <w:sz w:val="22"/>
          <w:szCs w:val="22"/>
        </w:rPr>
      </w:pPr>
      <w:r w:rsidRPr="001A7217">
        <w:rPr>
          <w:b/>
          <w:sz w:val="22"/>
          <w:szCs w:val="22"/>
        </w:rPr>
        <w:t xml:space="preserve">Česká průmyslová zdravotní pojišťovna </w:t>
      </w:r>
    </w:p>
    <w:p w14:paraId="66972148" w14:textId="21A393FD" w:rsidR="00F1524D" w:rsidRPr="001A7217" w:rsidRDefault="00F1524D" w:rsidP="00F1524D">
      <w:pPr>
        <w:rPr>
          <w:sz w:val="22"/>
          <w:szCs w:val="22"/>
        </w:rPr>
      </w:pPr>
      <w:r w:rsidRPr="001A7217">
        <w:rPr>
          <w:sz w:val="22"/>
          <w:szCs w:val="22"/>
        </w:rPr>
        <w:t xml:space="preserve">se sídlem: </w:t>
      </w:r>
      <w:r w:rsidRPr="001A7217">
        <w:rPr>
          <w:sz w:val="22"/>
          <w:szCs w:val="22"/>
        </w:rPr>
        <w:tab/>
      </w:r>
      <w:r w:rsidRPr="001A7217">
        <w:rPr>
          <w:sz w:val="22"/>
          <w:szCs w:val="22"/>
        </w:rPr>
        <w:tab/>
      </w:r>
      <w:r w:rsidRPr="001A7217">
        <w:rPr>
          <w:sz w:val="22"/>
          <w:szCs w:val="22"/>
        </w:rPr>
        <w:tab/>
        <w:t xml:space="preserve">Jeremenkova 11, 703 00 Ostrava - Vítkovice </w:t>
      </w:r>
    </w:p>
    <w:p w14:paraId="632D942A" w14:textId="1A387D5F" w:rsidR="00F1524D" w:rsidRPr="001A7217" w:rsidRDefault="00F1524D" w:rsidP="00F1524D">
      <w:pPr>
        <w:rPr>
          <w:sz w:val="22"/>
          <w:szCs w:val="22"/>
        </w:rPr>
      </w:pPr>
      <w:r w:rsidRPr="001A7217">
        <w:rPr>
          <w:sz w:val="22"/>
          <w:szCs w:val="22"/>
        </w:rPr>
        <w:t xml:space="preserve">jejímž jménem jedná: </w:t>
      </w:r>
      <w:r w:rsidRPr="001A7217">
        <w:rPr>
          <w:sz w:val="22"/>
          <w:szCs w:val="22"/>
        </w:rPr>
        <w:tab/>
      </w:r>
      <w:r w:rsidR="001A7217">
        <w:rPr>
          <w:sz w:val="22"/>
          <w:szCs w:val="22"/>
        </w:rPr>
        <w:tab/>
      </w:r>
      <w:r w:rsidRPr="001A7217">
        <w:rPr>
          <w:sz w:val="22"/>
          <w:szCs w:val="22"/>
        </w:rPr>
        <w:t xml:space="preserve">JUDr. Petr Vaněk, Ph.D., generální ředitel </w:t>
      </w:r>
    </w:p>
    <w:p w14:paraId="78B6CB0C" w14:textId="4FA9457B" w:rsidR="00F1524D" w:rsidRPr="001A7217" w:rsidRDefault="00F1524D" w:rsidP="00F1524D">
      <w:pPr>
        <w:rPr>
          <w:sz w:val="22"/>
          <w:szCs w:val="22"/>
        </w:rPr>
      </w:pPr>
      <w:r w:rsidRPr="001A7217">
        <w:rPr>
          <w:sz w:val="22"/>
          <w:szCs w:val="22"/>
        </w:rPr>
        <w:t xml:space="preserve">IČO: </w:t>
      </w:r>
      <w:r w:rsidRPr="001A7217">
        <w:rPr>
          <w:sz w:val="22"/>
          <w:szCs w:val="22"/>
        </w:rPr>
        <w:tab/>
      </w:r>
      <w:r w:rsidRPr="001A7217">
        <w:rPr>
          <w:sz w:val="22"/>
          <w:szCs w:val="22"/>
        </w:rPr>
        <w:tab/>
      </w:r>
      <w:r w:rsidRPr="001A7217">
        <w:rPr>
          <w:sz w:val="22"/>
          <w:szCs w:val="22"/>
        </w:rPr>
        <w:tab/>
      </w:r>
      <w:r w:rsidRPr="001A7217">
        <w:rPr>
          <w:sz w:val="22"/>
          <w:szCs w:val="22"/>
        </w:rPr>
        <w:tab/>
        <w:t xml:space="preserve">47672234 </w:t>
      </w:r>
    </w:p>
    <w:p w14:paraId="79C9A17F" w14:textId="77777777" w:rsidR="00F1524D" w:rsidRPr="001A7217" w:rsidRDefault="00F1524D" w:rsidP="00F1524D">
      <w:pPr>
        <w:rPr>
          <w:b/>
          <w:sz w:val="22"/>
          <w:szCs w:val="22"/>
        </w:rPr>
      </w:pPr>
    </w:p>
    <w:p w14:paraId="4D7665D7" w14:textId="77777777" w:rsidR="00F1524D" w:rsidRPr="001A7217" w:rsidRDefault="00F1524D" w:rsidP="00F1524D">
      <w:pPr>
        <w:rPr>
          <w:b/>
          <w:sz w:val="22"/>
          <w:szCs w:val="22"/>
        </w:rPr>
      </w:pPr>
      <w:r w:rsidRPr="001A7217">
        <w:rPr>
          <w:b/>
          <w:sz w:val="22"/>
          <w:szCs w:val="22"/>
        </w:rPr>
        <w:t xml:space="preserve">Oborová zdravotní pojišťovna zaměstnanců bank, pojišťoven a stavebnictví </w:t>
      </w:r>
    </w:p>
    <w:p w14:paraId="14E74AE2" w14:textId="552B3444" w:rsidR="00F1524D" w:rsidRPr="001A7217" w:rsidRDefault="00F1524D" w:rsidP="00F1524D">
      <w:pPr>
        <w:rPr>
          <w:sz w:val="22"/>
          <w:szCs w:val="22"/>
        </w:rPr>
      </w:pPr>
      <w:r w:rsidRPr="001A7217">
        <w:rPr>
          <w:sz w:val="22"/>
          <w:szCs w:val="22"/>
        </w:rPr>
        <w:t xml:space="preserve">se sídlem: </w:t>
      </w:r>
      <w:r w:rsidRPr="001A7217">
        <w:rPr>
          <w:sz w:val="22"/>
          <w:szCs w:val="22"/>
        </w:rPr>
        <w:tab/>
      </w:r>
      <w:r w:rsidRPr="001A7217">
        <w:rPr>
          <w:sz w:val="22"/>
          <w:szCs w:val="22"/>
        </w:rPr>
        <w:tab/>
      </w:r>
      <w:r w:rsidRPr="001A7217">
        <w:rPr>
          <w:sz w:val="22"/>
          <w:szCs w:val="22"/>
        </w:rPr>
        <w:tab/>
        <w:t xml:space="preserve">Roškotova 1225/1, 140 21 Praha 4 </w:t>
      </w:r>
    </w:p>
    <w:p w14:paraId="74D018E2" w14:textId="504801E5" w:rsidR="00F1524D" w:rsidRPr="001A7217" w:rsidRDefault="00F1524D" w:rsidP="00F1524D">
      <w:pPr>
        <w:rPr>
          <w:sz w:val="22"/>
          <w:szCs w:val="22"/>
        </w:rPr>
      </w:pPr>
      <w:r w:rsidRPr="001A7217">
        <w:rPr>
          <w:sz w:val="22"/>
          <w:szCs w:val="22"/>
        </w:rPr>
        <w:t xml:space="preserve">jejímž jménem jedná: </w:t>
      </w:r>
      <w:r w:rsidRPr="001A7217">
        <w:rPr>
          <w:sz w:val="22"/>
          <w:szCs w:val="22"/>
        </w:rPr>
        <w:tab/>
      </w:r>
      <w:r w:rsidR="001A7217">
        <w:rPr>
          <w:sz w:val="22"/>
          <w:szCs w:val="22"/>
        </w:rPr>
        <w:tab/>
      </w:r>
      <w:r w:rsidRPr="001A7217">
        <w:rPr>
          <w:sz w:val="22"/>
          <w:szCs w:val="22"/>
        </w:rPr>
        <w:t xml:space="preserve">Ing. Radovan Kouřil, generální ředitel </w:t>
      </w:r>
    </w:p>
    <w:p w14:paraId="731924FC" w14:textId="00204DDD" w:rsidR="00F1524D" w:rsidRPr="001A7217" w:rsidRDefault="00F1524D" w:rsidP="00F1524D">
      <w:pPr>
        <w:rPr>
          <w:sz w:val="22"/>
          <w:szCs w:val="22"/>
        </w:rPr>
      </w:pPr>
      <w:r w:rsidRPr="001A7217">
        <w:rPr>
          <w:sz w:val="22"/>
          <w:szCs w:val="22"/>
        </w:rPr>
        <w:t xml:space="preserve">IČO: </w:t>
      </w:r>
      <w:r w:rsidRPr="001A7217">
        <w:rPr>
          <w:sz w:val="22"/>
          <w:szCs w:val="22"/>
        </w:rPr>
        <w:tab/>
      </w:r>
      <w:r w:rsidRPr="001A7217">
        <w:rPr>
          <w:sz w:val="22"/>
          <w:szCs w:val="22"/>
        </w:rPr>
        <w:tab/>
      </w:r>
      <w:r w:rsidRPr="001A7217">
        <w:rPr>
          <w:sz w:val="22"/>
          <w:szCs w:val="22"/>
        </w:rPr>
        <w:tab/>
      </w:r>
      <w:r w:rsidRPr="001A7217">
        <w:rPr>
          <w:sz w:val="22"/>
          <w:szCs w:val="22"/>
        </w:rPr>
        <w:tab/>
        <w:t xml:space="preserve">47114321 </w:t>
      </w:r>
    </w:p>
    <w:p w14:paraId="0ACBF3B6" w14:textId="77777777" w:rsidR="00F1524D" w:rsidRPr="001A7217" w:rsidRDefault="00F1524D" w:rsidP="00F1524D">
      <w:pPr>
        <w:rPr>
          <w:sz w:val="22"/>
          <w:szCs w:val="22"/>
        </w:rPr>
      </w:pPr>
    </w:p>
    <w:p w14:paraId="6E679696" w14:textId="77777777" w:rsidR="00F1524D" w:rsidRPr="001A7217" w:rsidRDefault="00F1524D" w:rsidP="00F1524D">
      <w:pPr>
        <w:rPr>
          <w:b/>
          <w:sz w:val="22"/>
          <w:szCs w:val="22"/>
        </w:rPr>
      </w:pPr>
      <w:r w:rsidRPr="001A7217">
        <w:rPr>
          <w:b/>
          <w:sz w:val="22"/>
          <w:szCs w:val="22"/>
        </w:rPr>
        <w:t xml:space="preserve">Zaměstnanecká pojišťovna Škoda </w:t>
      </w:r>
    </w:p>
    <w:p w14:paraId="0329FA57" w14:textId="63EC40BD" w:rsidR="00F1524D" w:rsidRPr="001A7217" w:rsidRDefault="00F1524D" w:rsidP="00F1524D">
      <w:pPr>
        <w:rPr>
          <w:sz w:val="22"/>
          <w:szCs w:val="22"/>
        </w:rPr>
      </w:pPr>
      <w:r w:rsidRPr="001A7217">
        <w:rPr>
          <w:sz w:val="22"/>
          <w:szCs w:val="22"/>
        </w:rPr>
        <w:t xml:space="preserve">se sídlem: </w:t>
      </w:r>
      <w:r w:rsidRPr="001A7217">
        <w:rPr>
          <w:sz w:val="22"/>
          <w:szCs w:val="22"/>
        </w:rPr>
        <w:tab/>
      </w:r>
      <w:r w:rsidRPr="001A7217">
        <w:rPr>
          <w:sz w:val="22"/>
          <w:szCs w:val="22"/>
        </w:rPr>
        <w:tab/>
      </w:r>
      <w:r w:rsidRPr="001A7217">
        <w:rPr>
          <w:sz w:val="22"/>
          <w:szCs w:val="22"/>
        </w:rPr>
        <w:tab/>
        <w:t xml:space="preserve">Husova 302, 293 01 Mladá Boleslav 4 </w:t>
      </w:r>
    </w:p>
    <w:p w14:paraId="609A6832" w14:textId="535F374B" w:rsidR="00F1524D" w:rsidRPr="001A7217" w:rsidRDefault="00F1524D" w:rsidP="00F1524D">
      <w:pPr>
        <w:rPr>
          <w:sz w:val="22"/>
          <w:szCs w:val="22"/>
        </w:rPr>
      </w:pPr>
      <w:r w:rsidRPr="001A7217">
        <w:rPr>
          <w:sz w:val="22"/>
          <w:szCs w:val="22"/>
        </w:rPr>
        <w:t xml:space="preserve">jejímž jménem jedná: </w:t>
      </w:r>
      <w:r w:rsidRPr="001A7217">
        <w:rPr>
          <w:sz w:val="22"/>
          <w:szCs w:val="22"/>
        </w:rPr>
        <w:tab/>
      </w:r>
      <w:r w:rsidR="001A7217">
        <w:rPr>
          <w:sz w:val="22"/>
          <w:szCs w:val="22"/>
        </w:rPr>
        <w:tab/>
      </w:r>
      <w:r w:rsidRPr="001A7217">
        <w:rPr>
          <w:sz w:val="22"/>
          <w:szCs w:val="22"/>
        </w:rPr>
        <w:t xml:space="preserve">Ing. Darina Ulmanová, MBA, ředitelka </w:t>
      </w:r>
    </w:p>
    <w:p w14:paraId="0FAEBC55" w14:textId="4618A1B0" w:rsidR="00F1524D" w:rsidRPr="001A7217" w:rsidRDefault="00F1524D" w:rsidP="00F1524D">
      <w:pPr>
        <w:rPr>
          <w:sz w:val="22"/>
          <w:szCs w:val="22"/>
        </w:rPr>
      </w:pPr>
      <w:r w:rsidRPr="001A7217">
        <w:rPr>
          <w:sz w:val="22"/>
          <w:szCs w:val="22"/>
        </w:rPr>
        <w:t xml:space="preserve">IČO: </w:t>
      </w:r>
      <w:r w:rsidRPr="001A7217">
        <w:rPr>
          <w:sz w:val="22"/>
          <w:szCs w:val="22"/>
        </w:rPr>
        <w:tab/>
      </w:r>
      <w:r w:rsidRPr="001A7217">
        <w:rPr>
          <w:sz w:val="22"/>
          <w:szCs w:val="22"/>
        </w:rPr>
        <w:tab/>
      </w:r>
      <w:r w:rsidRPr="001A7217">
        <w:rPr>
          <w:sz w:val="22"/>
          <w:szCs w:val="22"/>
        </w:rPr>
        <w:tab/>
      </w:r>
      <w:r w:rsidRPr="001A7217">
        <w:rPr>
          <w:sz w:val="22"/>
          <w:szCs w:val="22"/>
        </w:rPr>
        <w:tab/>
        <w:t xml:space="preserve">46354182 </w:t>
      </w:r>
    </w:p>
    <w:p w14:paraId="793FC275" w14:textId="77777777" w:rsidR="00F1524D" w:rsidRPr="001A7217" w:rsidRDefault="00F1524D" w:rsidP="00F1524D">
      <w:pPr>
        <w:rPr>
          <w:sz w:val="22"/>
          <w:szCs w:val="22"/>
        </w:rPr>
      </w:pPr>
    </w:p>
    <w:p w14:paraId="700B30FB" w14:textId="77777777" w:rsidR="00F1524D" w:rsidRPr="001A7217" w:rsidRDefault="00F1524D" w:rsidP="00F1524D">
      <w:pPr>
        <w:rPr>
          <w:b/>
          <w:sz w:val="22"/>
          <w:szCs w:val="22"/>
        </w:rPr>
      </w:pPr>
      <w:r w:rsidRPr="001A7217">
        <w:rPr>
          <w:b/>
          <w:sz w:val="22"/>
          <w:szCs w:val="22"/>
        </w:rPr>
        <w:t xml:space="preserve">Zdravotní pojišťovna ministerstva vnitra České republiky </w:t>
      </w:r>
    </w:p>
    <w:p w14:paraId="2E841B40" w14:textId="5B015571" w:rsidR="00F1524D" w:rsidRPr="001A7217" w:rsidRDefault="00F1524D" w:rsidP="00F1524D">
      <w:pPr>
        <w:rPr>
          <w:sz w:val="22"/>
          <w:szCs w:val="22"/>
        </w:rPr>
      </w:pPr>
      <w:r w:rsidRPr="001A7217">
        <w:rPr>
          <w:sz w:val="22"/>
          <w:szCs w:val="22"/>
        </w:rPr>
        <w:t xml:space="preserve">se sídlem: </w:t>
      </w:r>
      <w:r w:rsidRPr="001A7217">
        <w:rPr>
          <w:sz w:val="22"/>
          <w:szCs w:val="22"/>
        </w:rPr>
        <w:tab/>
      </w:r>
      <w:r w:rsidRPr="001A7217">
        <w:rPr>
          <w:sz w:val="22"/>
          <w:szCs w:val="22"/>
        </w:rPr>
        <w:tab/>
      </w:r>
      <w:r w:rsidRPr="001A7217">
        <w:rPr>
          <w:sz w:val="22"/>
          <w:szCs w:val="22"/>
        </w:rPr>
        <w:tab/>
        <w:t xml:space="preserve">Vinohradská 2577/178, 130 00 Praha 3 </w:t>
      </w:r>
    </w:p>
    <w:p w14:paraId="32C26EA1" w14:textId="319F66B3" w:rsidR="00F1524D" w:rsidRPr="001A7217" w:rsidRDefault="00F1524D" w:rsidP="00F1524D">
      <w:pPr>
        <w:rPr>
          <w:sz w:val="22"/>
          <w:szCs w:val="22"/>
        </w:rPr>
      </w:pPr>
      <w:r w:rsidRPr="001A7217">
        <w:rPr>
          <w:sz w:val="22"/>
          <w:szCs w:val="22"/>
        </w:rPr>
        <w:t xml:space="preserve">jejímž jménem jedná: </w:t>
      </w:r>
      <w:r w:rsidRPr="001A7217">
        <w:rPr>
          <w:sz w:val="22"/>
          <w:szCs w:val="22"/>
        </w:rPr>
        <w:tab/>
      </w:r>
      <w:r w:rsidR="001A7217">
        <w:rPr>
          <w:sz w:val="22"/>
          <w:szCs w:val="22"/>
        </w:rPr>
        <w:tab/>
      </w:r>
      <w:r w:rsidRPr="001A7217">
        <w:rPr>
          <w:sz w:val="22"/>
          <w:szCs w:val="22"/>
        </w:rPr>
        <w:t xml:space="preserve">MUDr. David Kostka, MBA, generální ředitel </w:t>
      </w:r>
    </w:p>
    <w:p w14:paraId="119EB9A8" w14:textId="22967167" w:rsidR="00F1524D" w:rsidRPr="001A7217" w:rsidRDefault="00F1524D" w:rsidP="00F1524D">
      <w:pPr>
        <w:rPr>
          <w:sz w:val="22"/>
          <w:szCs w:val="22"/>
        </w:rPr>
      </w:pPr>
      <w:r w:rsidRPr="001A7217">
        <w:rPr>
          <w:sz w:val="22"/>
          <w:szCs w:val="22"/>
        </w:rPr>
        <w:t xml:space="preserve">IČO: </w:t>
      </w:r>
      <w:r w:rsidRPr="001A7217">
        <w:rPr>
          <w:sz w:val="22"/>
          <w:szCs w:val="22"/>
        </w:rPr>
        <w:tab/>
      </w:r>
      <w:r w:rsidRPr="001A7217">
        <w:rPr>
          <w:sz w:val="22"/>
          <w:szCs w:val="22"/>
        </w:rPr>
        <w:tab/>
      </w:r>
      <w:r w:rsidRPr="001A7217">
        <w:rPr>
          <w:sz w:val="22"/>
          <w:szCs w:val="22"/>
        </w:rPr>
        <w:tab/>
      </w:r>
      <w:r w:rsidRPr="001A7217">
        <w:rPr>
          <w:sz w:val="22"/>
          <w:szCs w:val="22"/>
        </w:rPr>
        <w:tab/>
        <w:t xml:space="preserve">47114304 </w:t>
      </w:r>
    </w:p>
    <w:p w14:paraId="7443C6B3" w14:textId="77777777" w:rsidR="00F1524D" w:rsidRPr="001A7217" w:rsidRDefault="00F1524D" w:rsidP="00F1524D">
      <w:pPr>
        <w:rPr>
          <w:b/>
          <w:sz w:val="22"/>
          <w:szCs w:val="22"/>
        </w:rPr>
      </w:pPr>
    </w:p>
    <w:p w14:paraId="3C4803D4" w14:textId="40F43DD7" w:rsidR="00F1524D" w:rsidRPr="001A7217" w:rsidRDefault="00F1524D" w:rsidP="00F1524D">
      <w:pPr>
        <w:rPr>
          <w:b/>
          <w:sz w:val="22"/>
          <w:szCs w:val="22"/>
        </w:rPr>
      </w:pPr>
      <w:r w:rsidRPr="001A7217">
        <w:rPr>
          <w:b/>
          <w:sz w:val="22"/>
          <w:szCs w:val="22"/>
        </w:rPr>
        <w:t>R</w:t>
      </w:r>
      <w:r w:rsidR="006D5FB8">
        <w:rPr>
          <w:b/>
          <w:sz w:val="22"/>
          <w:szCs w:val="22"/>
        </w:rPr>
        <w:t>BP</w:t>
      </w:r>
      <w:r w:rsidRPr="001A7217">
        <w:rPr>
          <w:b/>
          <w:sz w:val="22"/>
          <w:szCs w:val="22"/>
        </w:rPr>
        <w:t xml:space="preserve">, zdravotní pojišťovna </w:t>
      </w:r>
    </w:p>
    <w:p w14:paraId="31191604" w14:textId="40664627" w:rsidR="00F1524D" w:rsidRPr="001A7217" w:rsidRDefault="00F1524D" w:rsidP="00F1524D">
      <w:pPr>
        <w:rPr>
          <w:sz w:val="22"/>
          <w:szCs w:val="22"/>
        </w:rPr>
      </w:pPr>
      <w:r w:rsidRPr="001A7217">
        <w:rPr>
          <w:sz w:val="22"/>
          <w:szCs w:val="22"/>
        </w:rPr>
        <w:t xml:space="preserve">se sídlem: </w:t>
      </w:r>
      <w:r w:rsidRPr="001A7217">
        <w:rPr>
          <w:sz w:val="22"/>
          <w:szCs w:val="22"/>
        </w:rPr>
        <w:tab/>
      </w:r>
      <w:r w:rsidRPr="001A7217">
        <w:rPr>
          <w:sz w:val="22"/>
          <w:szCs w:val="22"/>
        </w:rPr>
        <w:tab/>
      </w:r>
      <w:r w:rsidRPr="001A7217">
        <w:rPr>
          <w:sz w:val="22"/>
          <w:szCs w:val="22"/>
        </w:rPr>
        <w:tab/>
        <w:t xml:space="preserve">Michálkovická 108, 710 15 Ostrava-Slezská Ostrava </w:t>
      </w:r>
    </w:p>
    <w:p w14:paraId="0E3D92FD" w14:textId="51986628" w:rsidR="00F1524D" w:rsidRPr="001A7217" w:rsidRDefault="00F1524D" w:rsidP="00F1524D">
      <w:pPr>
        <w:rPr>
          <w:sz w:val="22"/>
          <w:szCs w:val="22"/>
        </w:rPr>
      </w:pPr>
      <w:r w:rsidRPr="001A7217">
        <w:rPr>
          <w:sz w:val="22"/>
          <w:szCs w:val="22"/>
        </w:rPr>
        <w:t xml:space="preserve">jejímž jménem jedná: </w:t>
      </w:r>
      <w:r w:rsidRPr="001A7217">
        <w:rPr>
          <w:sz w:val="22"/>
          <w:szCs w:val="22"/>
        </w:rPr>
        <w:tab/>
      </w:r>
      <w:r w:rsidR="001A7217">
        <w:rPr>
          <w:sz w:val="22"/>
          <w:szCs w:val="22"/>
        </w:rPr>
        <w:tab/>
      </w:r>
      <w:r w:rsidRPr="001A7217">
        <w:rPr>
          <w:sz w:val="22"/>
          <w:szCs w:val="22"/>
        </w:rPr>
        <w:t xml:space="preserve">Ing. Antonín Klimša, MBA, ředitel </w:t>
      </w:r>
    </w:p>
    <w:p w14:paraId="0F0BE5F2" w14:textId="34403646" w:rsidR="00F1524D" w:rsidRPr="001A7217" w:rsidRDefault="00F1524D" w:rsidP="00F1524D">
      <w:pPr>
        <w:rPr>
          <w:sz w:val="22"/>
          <w:szCs w:val="22"/>
        </w:rPr>
      </w:pPr>
      <w:r w:rsidRPr="001A7217">
        <w:rPr>
          <w:sz w:val="22"/>
          <w:szCs w:val="22"/>
        </w:rPr>
        <w:t xml:space="preserve">IČO: </w:t>
      </w:r>
      <w:r w:rsidRPr="001A7217">
        <w:rPr>
          <w:sz w:val="22"/>
          <w:szCs w:val="22"/>
        </w:rPr>
        <w:tab/>
      </w:r>
      <w:r w:rsidRPr="001A7217">
        <w:rPr>
          <w:sz w:val="22"/>
          <w:szCs w:val="22"/>
        </w:rPr>
        <w:tab/>
      </w:r>
      <w:r w:rsidRPr="001A7217">
        <w:rPr>
          <w:sz w:val="22"/>
          <w:szCs w:val="22"/>
        </w:rPr>
        <w:tab/>
      </w:r>
      <w:r w:rsidRPr="001A7217">
        <w:rPr>
          <w:sz w:val="22"/>
          <w:szCs w:val="22"/>
        </w:rPr>
        <w:tab/>
        <w:t xml:space="preserve">47673036 </w:t>
      </w:r>
    </w:p>
    <w:p w14:paraId="49533782" w14:textId="77777777" w:rsidR="00F1524D" w:rsidRPr="001A7217" w:rsidRDefault="00F1524D" w:rsidP="00F1524D">
      <w:pPr>
        <w:rPr>
          <w:b/>
          <w:sz w:val="22"/>
          <w:szCs w:val="22"/>
        </w:rPr>
      </w:pPr>
    </w:p>
    <w:p w14:paraId="368B30B0" w14:textId="15A51D8C" w:rsidR="00F1524D" w:rsidRPr="001A7217" w:rsidRDefault="00F1524D" w:rsidP="007A02EB">
      <w:pPr>
        <w:jc w:val="center"/>
        <w:rPr>
          <w:b/>
          <w:sz w:val="22"/>
          <w:szCs w:val="22"/>
        </w:rPr>
      </w:pPr>
      <w:r w:rsidRPr="001A7217">
        <w:rPr>
          <w:b/>
          <w:sz w:val="22"/>
          <w:szCs w:val="22"/>
        </w:rPr>
        <w:t>(dále jen „Pojišťovny“ nebo také samostatně jako „Pojišťovna")</w:t>
      </w:r>
    </w:p>
    <w:p w14:paraId="147619A0" w14:textId="77777777" w:rsidR="007A02EB" w:rsidRPr="001A7217" w:rsidRDefault="007A02EB" w:rsidP="00F1524D">
      <w:pPr>
        <w:rPr>
          <w:i/>
          <w:sz w:val="22"/>
          <w:szCs w:val="22"/>
        </w:rPr>
      </w:pPr>
    </w:p>
    <w:p w14:paraId="231108EB" w14:textId="77777777" w:rsidR="001A7217" w:rsidRDefault="001A7217" w:rsidP="00F1524D">
      <w:pPr>
        <w:rPr>
          <w:i/>
          <w:sz w:val="22"/>
          <w:szCs w:val="22"/>
        </w:rPr>
      </w:pPr>
    </w:p>
    <w:p w14:paraId="074F0EC2" w14:textId="3EA034A9" w:rsidR="007A02EB" w:rsidRPr="001A7217" w:rsidRDefault="00F1524D" w:rsidP="00F1524D">
      <w:pPr>
        <w:rPr>
          <w:i/>
          <w:sz w:val="22"/>
          <w:szCs w:val="22"/>
        </w:rPr>
      </w:pPr>
      <w:r w:rsidRPr="001A7217">
        <w:rPr>
          <w:i/>
          <w:sz w:val="22"/>
          <w:szCs w:val="22"/>
        </w:rPr>
        <w:t xml:space="preserve">zastoupeny zmocněncem </w:t>
      </w:r>
    </w:p>
    <w:p w14:paraId="4BFE2BD8" w14:textId="2CC1F910" w:rsidR="007A02EB" w:rsidRDefault="007A02EB" w:rsidP="00F1524D">
      <w:pPr>
        <w:rPr>
          <w:i/>
          <w:sz w:val="22"/>
          <w:szCs w:val="22"/>
        </w:rPr>
      </w:pPr>
    </w:p>
    <w:p w14:paraId="287C9422" w14:textId="77777777" w:rsidR="001A7217" w:rsidRPr="001A7217" w:rsidRDefault="001A7217" w:rsidP="00F1524D">
      <w:pPr>
        <w:rPr>
          <w:i/>
          <w:sz w:val="22"/>
          <w:szCs w:val="22"/>
        </w:rPr>
      </w:pPr>
    </w:p>
    <w:p w14:paraId="664522F1" w14:textId="52CE0033" w:rsidR="00BD0D00" w:rsidRPr="00601435" w:rsidRDefault="00F1524D" w:rsidP="00F1524D">
      <w:pPr>
        <w:rPr>
          <w:b/>
          <w:color w:val="000000" w:themeColor="text1"/>
          <w:sz w:val="22"/>
          <w:szCs w:val="22"/>
        </w:rPr>
      </w:pPr>
      <w:r w:rsidRPr="001A7217">
        <w:rPr>
          <w:b/>
          <w:sz w:val="22"/>
          <w:szCs w:val="22"/>
        </w:rPr>
        <w:t xml:space="preserve">Mgr. Kateřinou Podrazilovou, Ph.D., předsedkyní Lékové komise Svazu zdravotních pojišťoven </w:t>
      </w:r>
      <w:r w:rsidRPr="00601435">
        <w:rPr>
          <w:b/>
          <w:color w:val="000000" w:themeColor="text1"/>
          <w:sz w:val="22"/>
          <w:szCs w:val="22"/>
        </w:rPr>
        <w:t xml:space="preserve">ČR, bytem </w:t>
      </w:r>
      <w:r w:rsidR="00601435" w:rsidRPr="00601435">
        <w:rPr>
          <w:color w:val="000000" w:themeColor="text1"/>
          <w:sz w:val="24"/>
          <w:szCs w:val="24"/>
          <w:highlight w:val="black"/>
        </w:rPr>
        <w:t>XXXXXXXXXXXXXXXXXXXXXX</w:t>
      </w:r>
    </w:p>
    <w:p w14:paraId="63431600" w14:textId="4FE994A0" w:rsidR="00FF46FE" w:rsidRPr="001A7217" w:rsidRDefault="00297959" w:rsidP="003D62AA">
      <w:pPr>
        <w:spacing w:before="120"/>
        <w:rPr>
          <w:sz w:val="22"/>
          <w:szCs w:val="22"/>
        </w:rPr>
      </w:pPr>
      <w:r w:rsidRPr="001A7217">
        <w:rPr>
          <w:sz w:val="22"/>
          <w:szCs w:val="22"/>
        </w:rPr>
        <w:tab/>
      </w:r>
    </w:p>
    <w:p w14:paraId="1FAFE840" w14:textId="77777777" w:rsidR="00FF46FE" w:rsidRPr="001A7217" w:rsidRDefault="00FF46FE">
      <w:pPr>
        <w:spacing w:before="120" w:line="312" w:lineRule="auto"/>
        <w:jc w:val="center"/>
        <w:rPr>
          <w:b/>
          <w:sz w:val="22"/>
          <w:szCs w:val="22"/>
        </w:rPr>
      </w:pPr>
      <w:r w:rsidRPr="001A7217">
        <w:rPr>
          <w:b/>
          <w:sz w:val="22"/>
          <w:szCs w:val="22"/>
        </w:rPr>
        <w:t>a</w:t>
      </w:r>
    </w:p>
    <w:p w14:paraId="7136B694" w14:textId="3EB201A0" w:rsidR="007A02EB" w:rsidRDefault="007A02EB" w:rsidP="008E55B9">
      <w:pPr>
        <w:spacing w:before="120" w:line="312" w:lineRule="auto"/>
        <w:rPr>
          <w:b/>
          <w:sz w:val="22"/>
          <w:szCs w:val="22"/>
        </w:rPr>
      </w:pPr>
    </w:p>
    <w:p w14:paraId="4DF535C2" w14:textId="605148B4" w:rsidR="001A7217" w:rsidRDefault="001A7217" w:rsidP="008E55B9">
      <w:pPr>
        <w:spacing w:before="120" w:line="312" w:lineRule="auto"/>
        <w:rPr>
          <w:b/>
          <w:sz w:val="22"/>
          <w:szCs w:val="22"/>
        </w:rPr>
      </w:pPr>
    </w:p>
    <w:p w14:paraId="295F093E" w14:textId="77777777" w:rsidR="001A7217" w:rsidRPr="001A7217" w:rsidRDefault="001A7217" w:rsidP="008E55B9">
      <w:pPr>
        <w:spacing w:before="120" w:line="312" w:lineRule="auto"/>
        <w:rPr>
          <w:b/>
          <w:sz w:val="22"/>
          <w:szCs w:val="22"/>
        </w:rPr>
      </w:pPr>
    </w:p>
    <w:p w14:paraId="72EDE6D9" w14:textId="77777777" w:rsidR="007A02EB" w:rsidRPr="001A7217" w:rsidRDefault="007A02EB" w:rsidP="008E55B9">
      <w:pPr>
        <w:spacing w:before="120" w:line="312" w:lineRule="auto"/>
        <w:rPr>
          <w:b/>
          <w:sz w:val="22"/>
          <w:szCs w:val="22"/>
        </w:rPr>
      </w:pPr>
    </w:p>
    <w:p w14:paraId="3A6DA875" w14:textId="6A05438D" w:rsidR="008E55B9" w:rsidRPr="001A7217" w:rsidRDefault="008869A7" w:rsidP="008E55B9">
      <w:pPr>
        <w:spacing w:before="120" w:line="312" w:lineRule="auto"/>
        <w:rPr>
          <w:b/>
          <w:sz w:val="22"/>
          <w:szCs w:val="22"/>
        </w:rPr>
      </w:pPr>
      <w:r w:rsidRPr="001A7217">
        <w:rPr>
          <w:b/>
          <w:sz w:val="22"/>
          <w:szCs w:val="22"/>
        </w:rPr>
        <w:t>Držitel rozhodnutí o registraci: Bayer AG</w:t>
      </w:r>
    </w:p>
    <w:p w14:paraId="1BE455BD" w14:textId="25260C05" w:rsidR="008E55B9" w:rsidRPr="001A7217" w:rsidRDefault="008E55B9" w:rsidP="008E55B9">
      <w:pPr>
        <w:spacing w:before="120" w:line="312" w:lineRule="auto"/>
        <w:rPr>
          <w:sz w:val="22"/>
          <w:szCs w:val="22"/>
        </w:rPr>
      </w:pPr>
      <w:r w:rsidRPr="001A7217">
        <w:rPr>
          <w:b/>
          <w:sz w:val="22"/>
          <w:szCs w:val="22"/>
        </w:rPr>
        <w:t>se sídlem:</w:t>
      </w:r>
      <w:r w:rsidRPr="001A7217">
        <w:rPr>
          <w:sz w:val="22"/>
          <w:szCs w:val="22"/>
        </w:rPr>
        <w:t xml:space="preserve"> </w:t>
      </w:r>
      <w:r w:rsidR="008869A7" w:rsidRPr="001A7217">
        <w:rPr>
          <w:sz w:val="22"/>
          <w:szCs w:val="22"/>
        </w:rPr>
        <w:t>Kaiser Wilhelm Allee 1, Leverkusen</w:t>
      </w:r>
      <w:r w:rsidR="00F86FC4">
        <w:rPr>
          <w:sz w:val="22"/>
          <w:szCs w:val="22"/>
        </w:rPr>
        <w:t>, Spolková republika Německo</w:t>
      </w:r>
    </w:p>
    <w:p w14:paraId="21BA0735" w14:textId="77777777" w:rsidR="00BE1004" w:rsidRPr="001A7217" w:rsidRDefault="00BE1004" w:rsidP="008E55B9">
      <w:pPr>
        <w:spacing w:before="120" w:line="312" w:lineRule="auto"/>
        <w:rPr>
          <w:sz w:val="22"/>
          <w:szCs w:val="22"/>
        </w:rPr>
      </w:pPr>
      <w:r w:rsidRPr="001A7217">
        <w:rPr>
          <w:sz w:val="22"/>
          <w:szCs w:val="22"/>
        </w:rPr>
        <w:t>IČO: HRB48248</w:t>
      </w:r>
    </w:p>
    <w:p w14:paraId="78B34408" w14:textId="292EE3B7" w:rsidR="008E55B9" w:rsidRPr="001A7217" w:rsidRDefault="008E55B9" w:rsidP="008E55B9">
      <w:pPr>
        <w:spacing w:before="120" w:line="312" w:lineRule="auto"/>
        <w:rPr>
          <w:sz w:val="22"/>
          <w:szCs w:val="22"/>
        </w:rPr>
      </w:pPr>
      <w:r w:rsidRPr="001A7217">
        <w:rPr>
          <w:b/>
          <w:sz w:val="22"/>
          <w:szCs w:val="22"/>
        </w:rPr>
        <w:t>zastoupena:</w:t>
      </w:r>
      <w:r w:rsidRPr="001A7217">
        <w:rPr>
          <w:sz w:val="22"/>
          <w:szCs w:val="22"/>
        </w:rPr>
        <w:t xml:space="preserve"> </w:t>
      </w:r>
      <w:r w:rsidR="00F86FC4" w:rsidRPr="001A7217">
        <w:rPr>
          <w:sz w:val="22"/>
          <w:szCs w:val="22"/>
        </w:rPr>
        <w:t xml:space="preserve">BAYER </w:t>
      </w:r>
      <w:r w:rsidR="00BE1004" w:rsidRPr="001A7217">
        <w:rPr>
          <w:sz w:val="22"/>
          <w:szCs w:val="22"/>
        </w:rPr>
        <w:t>s.r.o.</w:t>
      </w:r>
    </w:p>
    <w:p w14:paraId="1045E790" w14:textId="77777777" w:rsidR="00BE1004" w:rsidRPr="001A7217" w:rsidRDefault="00BE1004" w:rsidP="008E55B9">
      <w:pPr>
        <w:spacing w:before="120" w:line="312" w:lineRule="auto"/>
        <w:rPr>
          <w:sz w:val="22"/>
          <w:szCs w:val="22"/>
        </w:rPr>
      </w:pPr>
      <w:r w:rsidRPr="001A7217">
        <w:rPr>
          <w:sz w:val="22"/>
          <w:szCs w:val="22"/>
        </w:rPr>
        <w:t xml:space="preserve">se sídlem: Siemensova 2717/4, 155 80 Praha 5 </w:t>
      </w:r>
    </w:p>
    <w:p w14:paraId="64D12E24" w14:textId="0570D933" w:rsidR="008E55B9" w:rsidRPr="001A7217" w:rsidRDefault="008E55B9" w:rsidP="008E55B9">
      <w:pPr>
        <w:spacing w:before="120"/>
        <w:rPr>
          <w:sz w:val="22"/>
          <w:szCs w:val="22"/>
        </w:rPr>
      </w:pPr>
      <w:r w:rsidRPr="001A7217">
        <w:rPr>
          <w:b/>
          <w:sz w:val="22"/>
          <w:szCs w:val="22"/>
        </w:rPr>
        <w:t xml:space="preserve">IČO: </w:t>
      </w:r>
      <w:r w:rsidR="00BE1004" w:rsidRPr="001A7217">
        <w:rPr>
          <w:sz w:val="22"/>
          <w:szCs w:val="22"/>
        </w:rPr>
        <w:t>00565474</w:t>
      </w:r>
    </w:p>
    <w:p w14:paraId="47E40913" w14:textId="55491A1F" w:rsidR="008E55B9" w:rsidRPr="001A7217" w:rsidRDefault="008E55B9" w:rsidP="008E55B9">
      <w:pPr>
        <w:spacing w:before="120"/>
        <w:rPr>
          <w:b/>
          <w:sz w:val="22"/>
          <w:szCs w:val="22"/>
        </w:rPr>
      </w:pPr>
      <w:r w:rsidRPr="001A7217">
        <w:rPr>
          <w:b/>
          <w:sz w:val="22"/>
          <w:szCs w:val="22"/>
        </w:rPr>
        <w:t xml:space="preserve">DIČ: </w:t>
      </w:r>
      <w:r w:rsidR="00BE1004" w:rsidRPr="001A7217">
        <w:rPr>
          <w:sz w:val="22"/>
          <w:szCs w:val="22"/>
        </w:rPr>
        <w:t>CZ00565474</w:t>
      </w:r>
    </w:p>
    <w:p w14:paraId="123CEA42" w14:textId="707BF19F" w:rsidR="00C57210" w:rsidRPr="001A7217" w:rsidRDefault="006848A7" w:rsidP="00C57210">
      <w:pPr>
        <w:spacing w:before="120"/>
        <w:rPr>
          <w:b/>
          <w:color w:val="000000" w:themeColor="text1"/>
          <w:sz w:val="22"/>
          <w:szCs w:val="22"/>
        </w:rPr>
      </w:pPr>
      <w:r w:rsidRPr="001A7217">
        <w:rPr>
          <w:b/>
          <w:color w:val="000000" w:themeColor="text1"/>
          <w:sz w:val="22"/>
          <w:szCs w:val="22"/>
        </w:rPr>
        <w:t>bankovní spojení</w:t>
      </w:r>
      <w:r w:rsidR="000E16CE" w:rsidRPr="001A7217">
        <w:rPr>
          <w:b/>
          <w:color w:val="000000" w:themeColor="text1"/>
          <w:sz w:val="22"/>
          <w:szCs w:val="22"/>
        </w:rPr>
        <w:t xml:space="preserve">: </w:t>
      </w:r>
      <w:r w:rsidR="00BE1004" w:rsidRPr="001A7217">
        <w:rPr>
          <w:color w:val="000000" w:themeColor="text1"/>
          <w:sz w:val="22"/>
          <w:szCs w:val="22"/>
        </w:rPr>
        <w:t>CitiBank Europe Plc., Praha</w:t>
      </w:r>
    </w:p>
    <w:p w14:paraId="45F39CF9" w14:textId="5DF16336" w:rsidR="00C57210" w:rsidRPr="001A7217" w:rsidRDefault="00A66F6A" w:rsidP="00C57210">
      <w:pPr>
        <w:spacing w:before="120"/>
        <w:rPr>
          <w:b/>
          <w:color w:val="000000" w:themeColor="text1"/>
          <w:sz w:val="22"/>
          <w:szCs w:val="22"/>
        </w:rPr>
      </w:pPr>
      <w:r w:rsidRPr="001A7217">
        <w:rPr>
          <w:color w:val="000000" w:themeColor="text1"/>
          <w:sz w:val="22"/>
          <w:szCs w:val="22"/>
        </w:rPr>
        <w:t>číslo účtu</w:t>
      </w:r>
      <w:r w:rsidR="000E16CE" w:rsidRPr="001A7217">
        <w:rPr>
          <w:color w:val="000000" w:themeColor="text1"/>
          <w:sz w:val="22"/>
          <w:szCs w:val="22"/>
        </w:rPr>
        <w:t xml:space="preserve">: </w:t>
      </w:r>
      <w:r w:rsidR="00BE1004" w:rsidRPr="001A7217">
        <w:rPr>
          <w:color w:val="000000" w:themeColor="text1"/>
          <w:sz w:val="22"/>
          <w:szCs w:val="22"/>
        </w:rPr>
        <w:t>3711-623101/0710</w:t>
      </w:r>
    </w:p>
    <w:p w14:paraId="2DD9E2BC" w14:textId="647C5265" w:rsidR="00BE1004" w:rsidRPr="001A7217" w:rsidRDefault="008E55B9" w:rsidP="008E55B9">
      <w:pPr>
        <w:spacing w:before="120" w:line="312" w:lineRule="auto"/>
        <w:rPr>
          <w:sz w:val="22"/>
          <w:szCs w:val="22"/>
        </w:rPr>
      </w:pPr>
      <w:r w:rsidRPr="001A7217">
        <w:rPr>
          <w:color w:val="000000" w:themeColor="text1"/>
          <w:sz w:val="22"/>
          <w:szCs w:val="22"/>
        </w:rPr>
        <w:t xml:space="preserve">zapsána v obchodním rejstříku vedeném </w:t>
      </w:r>
      <w:r w:rsidR="000E16CE" w:rsidRPr="001A7217">
        <w:rPr>
          <w:sz w:val="22"/>
          <w:szCs w:val="22"/>
        </w:rPr>
        <w:t xml:space="preserve">Městským soudem v </w:t>
      </w:r>
      <w:r w:rsidR="00BE1004" w:rsidRPr="001A7217">
        <w:rPr>
          <w:sz w:val="22"/>
          <w:szCs w:val="22"/>
        </w:rPr>
        <w:t>Praze, oddíl C, vložka č. 391</w:t>
      </w:r>
    </w:p>
    <w:p w14:paraId="1ADC1DD1" w14:textId="272A079C" w:rsidR="008E55B9" w:rsidRPr="001A7217" w:rsidRDefault="00BE1004" w:rsidP="008E55B9">
      <w:pPr>
        <w:spacing w:before="120" w:line="312" w:lineRule="auto"/>
        <w:rPr>
          <w:sz w:val="22"/>
          <w:szCs w:val="22"/>
        </w:rPr>
      </w:pPr>
      <w:r w:rsidRPr="001A7217">
        <w:rPr>
          <w:b/>
          <w:sz w:val="22"/>
          <w:szCs w:val="22"/>
        </w:rPr>
        <w:t>zastoupena:</w:t>
      </w:r>
      <w:r w:rsidRPr="001A7217">
        <w:rPr>
          <w:sz w:val="22"/>
          <w:szCs w:val="22"/>
        </w:rPr>
        <w:t xml:space="preserve"> PharmDr. Adrian</w:t>
      </w:r>
      <w:r w:rsidR="007A02EB" w:rsidRPr="001A7217">
        <w:rPr>
          <w:sz w:val="22"/>
          <w:szCs w:val="22"/>
        </w:rPr>
        <w:t>ou</w:t>
      </w:r>
      <w:r w:rsidRPr="001A7217">
        <w:rPr>
          <w:sz w:val="22"/>
          <w:szCs w:val="22"/>
        </w:rPr>
        <w:t xml:space="preserve"> Funderákov</w:t>
      </w:r>
      <w:r w:rsidR="007A02EB" w:rsidRPr="001A7217">
        <w:rPr>
          <w:sz w:val="22"/>
          <w:szCs w:val="22"/>
        </w:rPr>
        <w:t>ou</w:t>
      </w:r>
      <w:r w:rsidRPr="001A7217">
        <w:rPr>
          <w:sz w:val="22"/>
          <w:szCs w:val="22"/>
        </w:rPr>
        <w:t xml:space="preserve"> Beňov</w:t>
      </w:r>
      <w:r w:rsidR="007A02EB" w:rsidRPr="001A7217">
        <w:rPr>
          <w:sz w:val="22"/>
          <w:szCs w:val="22"/>
        </w:rPr>
        <w:t>ou</w:t>
      </w:r>
      <w:r w:rsidRPr="001A7217">
        <w:rPr>
          <w:sz w:val="22"/>
          <w:szCs w:val="22"/>
        </w:rPr>
        <w:t>, prokurist</w:t>
      </w:r>
      <w:r w:rsidR="007A02EB" w:rsidRPr="001A7217">
        <w:rPr>
          <w:sz w:val="22"/>
          <w:szCs w:val="22"/>
        </w:rPr>
        <w:t>ou</w:t>
      </w:r>
      <w:r w:rsidR="008E55B9" w:rsidRPr="001A7217">
        <w:rPr>
          <w:sz w:val="22"/>
          <w:szCs w:val="22"/>
        </w:rPr>
        <w:t xml:space="preserve"> </w:t>
      </w:r>
    </w:p>
    <w:p w14:paraId="3EF9CCBE" w14:textId="5C554BEB" w:rsidR="00FF46FE" w:rsidRDefault="00FF46FE" w:rsidP="003D62AA">
      <w:pPr>
        <w:spacing w:before="120"/>
        <w:rPr>
          <w:sz w:val="22"/>
          <w:szCs w:val="22"/>
        </w:rPr>
      </w:pPr>
      <w:r w:rsidRPr="001A7217">
        <w:rPr>
          <w:sz w:val="22"/>
          <w:szCs w:val="22"/>
        </w:rPr>
        <w:t xml:space="preserve">(dále jen </w:t>
      </w:r>
      <w:r w:rsidRPr="001A7217">
        <w:rPr>
          <w:b/>
          <w:i/>
          <w:sz w:val="22"/>
          <w:szCs w:val="22"/>
        </w:rPr>
        <w:t>„</w:t>
      </w:r>
      <w:r w:rsidR="007A02EB" w:rsidRPr="001A7217">
        <w:rPr>
          <w:b/>
          <w:i/>
          <w:sz w:val="22"/>
          <w:szCs w:val="22"/>
        </w:rPr>
        <w:t>Společnost</w:t>
      </w:r>
      <w:r w:rsidR="00297959" w:rsidRPr="001A7217">
        <w:rPr>
          <w:b/>
          <w:i/>
          <w:sz w:val="22"/>
          <w:szCs w:val="22"/>
        </w:rPr>
        <w:t>“</w:t>
      </w:r>
      <w:r w:rsidRPr="001A7217">
        <w:rPr>
          <w:sz w:val="22"/>
          <w:szCs w:val="22"/>
        </w:rPr>
        <w:t>)</w:t>
      </w:r>
      <w:r w:rsidR="006C2D7E" w:rsidRPr="001A7217">
        <w:rPr>
          <w:sz w:val="22"/>
          <w:szCs w:val="22"/>
        </w:rPr>
        <w:t xml:space="preserve"> </w:t>
      </w:r>
      <w:r w:rsidRPr="001A7217">
        <w:rPr>
          <w:sz w:val="22"/>
          <w:szCs w:val="22"/>
        </w:rPr>
        <w:t xml:space="preserve">(společně </w:t>
      </w:r>
      <w:r w:rsidR="007A02EB" w:rsidRPr="001A7217">
        <w:rPr>
          <w:sz w:val="22"/>
          <w:szCs w:val="22"/>
        </w:rPr>
        <w:t xml:space="preserve">oba účastníci Dohody </w:t>
      </w:r>
      <w:r w:rsidRPr="001A7217">
        <w:rPr>
          <w:sz w:val="22"/>
          <w:szCs w:val="22"/>
        </w:rPr>
        <w:t>dále jen „smluvní strany“)</w:t>
      </w:r>
    </w:p>
    <w:p w14:paraId="4F4E6CE8" w14:textId="1C4387E1" w:rsidR="00D42BAA" w:rsidRDefault="00D42BAA" w:rsidP="003D62AA">
      <w:pPr>
        <w:spacing w:before="120"/>
        <w:rPr>
          <w:sz w:val="22"/>
          <w:szCs w:val="22"/>
        </w:rPr>
      </w:pPr>
    </w:p>
    <w:p w14:paraId="65C0959B" w14:textId="77777777" w:rsidR="00D42BAA" w:rsidRPr="001A7217" w:rsidRDefault="00D42BAA" w:rsidP="003D62AA">
      <w:pPr>
        <w:spacing w:before="120"/>
        <w:rPr>
          <w:sz w:val="22"/>
          <w:szCs w:val="22"/>
        </w:rPr>
      </w:pPr>
    </w:p>
    <w:p w14:paraId="10307E00" w14:textId="77777777" w:rsidR="00FF46FE" w:rsidRPr="001A7217" w:rsidRDefault="00FF46FE" w:rsidP="007A5F08">
      <w:pPr>
        <w:tabs>
          <w:tab w:val="left" w:pos="3857"/>
          <w:tab w:val="center" w:pos="4536"/>
        </w:tabs>
        <w:spacing w:before="120"/>
        <w:rPr>
          <w:b/>
          <w:sz w:val="22"/>
          <w:szCs w:val="22"/>
        </w:rPr>
      </w:pPr>
      <w:r w:rsidRPr="001A7217">
        <w:rPr>
          <w:b/>
          <w:sz w:val="22"/>
          <w:szCs w:val="22"/>
        </w:rPr>
        <w:tab/>
      </w:r>
      <w:r w:rsidRPr="001A7217">
        <w:rPr>
          <w:b/>
          <w:sz w:val="22"/>
          <w:szCs w:val="22"/>
        </w:rPr>
        <w:tab/>
        <w:t>uzavírají</w:t>
      </w:r>
    </w:p>
    <w:p w14:paraId="2F5E8BD6" w14:textId="49312A74" w:rsidR="00FF46FE" w:rsidRPr="001A7217" w:rsidRDefault="00FF46FE" w:rsidP="007A5F08">
      <w:pPr>
        <w:tabs>
          <w:tab w:val="left" w:pos="3857"/>
          <w:tab w:val="center" w:pos="4536"/>
        </w:tabs>
        <w:spacing w:before="240"/>
        <w:jc w:val="both"/>
        <w:rPr>
          <w:sz w:val="22"/>
          <w:szCs w:val="22"/>
        </w:rPr>
      </w:pPr>
      <w:r w:rsidRPr="001A7217">
        <w:rPr>
          <w:sz w:val="22"/>
          <w:szCs w:val="22"/>
        </w:rPr>
        <w:t xml:space="preserve">v souladu </w:t>
      </w:r>
      <w:r w:rsidR="00D46358" w:rsidRPr="001A7217">
        <w:rPr>
          <w:sz w:val="22"/>
          <w:szCs w:val="22"/>
        </w:rPr>
        <w:t>s §</w:t>
      </w:r>
      <w:r w:rsidR="00E755B6">
        <w:rPr>
          <w:sz w:val="22"/>
          <w:szCs w:val="22"/>
        </w:rPr>
        <w:t xml:space="preserve"> </w:t>
      </w:r>
      <w:r w:rsidR="00D46358" w:rsidRPr="001A7217">
        <w:rPr>
          <w:sz w:val="22"/>
          <w:szCs w:val="22"/>
        </w:rPr>
        <w:t xml:space="preserve">39c odst. 2 písm. d) </w:t>
      </w:r>
      <w:r w:rsidRPr="001A7217">
        <w:rPr>
          <w:sz w:val="22"/>
          <w:szCs w:val="22"/>
        </w:rPr>
        <w:t>zák</w:t>
      </w:r>
      <w:r w:rsidR="00D46358" w:rsidRPr="001A7217">
        <w:rPr>
          <w:sz w:val="22"/>
          <w:szCs w:val="22"/>
        </w:rPr>
        <w:t>ona</w:t>
      </w:r>
      <w:r w:rsidRPr="001A7217">
        <w:rPr>
          <w:sz w:val="22"/>
          <w:szCs w:val="22"/>
        </w:rPr>
        <w:t xml:space="preserve"> č. 48/1997 Sb., o veřejném zdravotním pojištění a o změně a doplnění některých souvisejících zákonů</w:t>
      </w:r>
      <w:r w:rsidR="00E47D00" w:rsidRPr="001A7217">
        <w:rPr>
          <w:sz w:val="22"/>
          <w:szCs w:val="22"/>
        </w:rPr>
        <w:t>,</w:t>
      </w:r>
      <w:r w:rsidRPr="001A7217">
        <w:rPr>
          <w:sz w:val="22"/>
          <w:szCs w:val="22"/>
        </w:rPr>
        <w:t xml:space="preserve"> v</w:t>
      </w:r>
      <w:r w:rsidR="00E47D00" w:rsidRPr="001A7217">
        <w:rPr>
          <w:sz w:val="22"/>
          <w:szCs w:val="22"/>
        </w:rPr>
        <w:t>e</w:t>
      </w:r>
      <w:r w:rsidRPr="001A7217">
        <w:rPr>
          <w:sz w:val="22"/>
          <w:szCs w:val="22"/>
        </w:rPr>
        <w:t xml:space="preserve"> znění</w:t>
      </w:r>
      <w:r w:rsidR="00E47D00" w:rsidRPr="001A7217">
        <w:rPr>
          <w:sz w:val="22"/>
          <w:szCs w:val="22"/>
        </w:rPr>
        <w:t xml:space="preserve"> pozdějších předpisů</w:t>
      </w:r>
      <w:r w:rsidRPr="001A7217">
        <w:rPr>
          <w:sz w:val="22"/>
          <w:szCs w:val="22"/>
        </w:rPr>
        <w:t xml:space="preserve"> (dále jen </w:t>
      </w:r>
      <w:r w:rsidRPr="001A7217">
        <w:rPr>
          <w:b/>
          <w:sz w:val="22"/>
          <w:szCs w:val="22"/>
        </w:rPr>
        <w:t xml:space="preserve">„zákon </w:t>
      </w:r>
      <w:r w:rsidR="00F50F08" w:rsidRPr="001A7217">
        <w:rPr>
          <w:b/>
          <w:sz w:val="22"/>
          <w:szCs w:val="22"/>
        </w:rPr>
        <w:t>o veřejném zdravotním pojištění</w:t>
      </w:r>
      <w:r w:rsidRPr="001A7217">
        <w:rPr>
          <w:b/>
          <w:sz w:val="22"/>
          <w:szCs w:val="22"/>
        </w:rPr>
        <w:t>“</w:t>
      </w:r>
      <w:r w:rsidRPr="001A7217">
        <w:rPr>
          <w:sz w:val="22"/>
          <w:szCs w:val="22"/>
        </w:rPr>
        <w:t>)</w:t>
      </w:r>
      <w:r w:rsidR="00BE51C5" w:rsidRPr="001A7217">
        <w:rPr>
          <w:sz w:val="22"/>
          <w:szCs w:val="22"/>
        </w:rPr>
        <w:t xml:space="preserve"> </w:t>
      </w:r>
      <w:r w:rsidRPr="001A7217">
        <w:rPr>
          <w:sz w:val="22"/>
          <w:szCs w:val="22"/>
        </w:rPr>
        <w:t xml:space="preserve">a dalšími souvisejícími právními předpisy tuto </w:t>
      </w:r>
      <w:r w:rsidR="00D46358" w:rsidRPr="001A7217">
        <w:rPr>
          <w:sz w:val="22"/>
          <w:szCs w:val="22"/>
        </w:rPr>
        <w:t xml:space="preserve">Dohodu o úhradě (dále jen </w:t>
      </w:r>
      <w:r w:rsidR="00D46358" w:rsidRPr="001A7217">
        <w:rPr>
          <w:b/>
          <w:i/>
          <w:sz w:val="22"/>
          <w:szCs w:val="22"/>
        </w:rPr>
        <w:t>„Dohoda“</w:t>
      </w:r>
      <w:r w:rsidR="00D46358" w:rsidRPr="001A7217">
        <w:rPr>
          <w:sz w:val="22"/>
          <w:szCs w:val="22"/>
        </w:rPr>
        <w:t>)</w:t>
      </w:r>
    </w:p>
    <w:p w14:paraId="04B1E38B" w14:textId="41DCAFD8" w:rsidR="00D46358" w:rsidRDefault="00D46358" w:rsidP="00297959">
      <w:pPr>
        <w:tabs>
          <w:tab w:val="left" w:pos="3857"/>
          <w:tab w:val="center" w:pos="4536"/>
        </w:tabs>
        <w:jc w:val="center"/>
        <w:rPr>
          <w:b/>
          <w:sz w:val="22"/>
          <w:szCs w:val="22"/>
        </w:rPr>
      </w:pPr>
    </w:p>
    <w:p w14:paraId="4A52DA25" w14:textId="77777777" w:rsidR="00D42BAA" w:rsidRPr="001A7217" w:rsidRDefault="00D42BAA" w:rsidP="00297959">
      <w:pPr>
        <w:tabs>
          <w:tab w:val="left" w:pos="3857"/>
          <w:tab w:val="center" w:pos="4536"/>
        </w:tabs>
        <w:jc w:val="center"/>
        <w:rPr>
          <w:b/>
          <w:sz w:val="22"/>
          <w:szCs w:val="22"/>
        </w:rPr>
      </w:pPr>
    </w:p>
    <w:p w14:paraId="1183ACAA" w14:textId="74AAFA51" w:rsidR="00297959" w:rsidRPr="001A7217" w:rsidRDefault="00297959" w:rsidP="00297959">
      <w:pPr>
        <w:tabs>
          <w:tab w:val="left" w:pos="3857"/>
          <w:tab w:val="center" w:pos="4536"/>
        </w:tabs>
        <w:jc w:val="center"/>
        <w:rPr>
          <w:b/>
          <w:sz w:val="22"/>
          <w:szCs w:val="22"/>
        </w:rPr>
      </w:pPr>
      <w:r w:rsidRPr="001A7217">
        <w:rPr>
          <w:b/>
          <w:sz w:val="22"/>
          <w:szCs w:val="22"/>
        </w:rPr>
        <w:t>P</w:t>
      </w:r>
      <w:r w:rsidR="00D46358" w:rsidRPr="001A7217">
        <w:rPr>
          <w:b/>
          <w:sz w:val="22"/>
          <w:szCs w:val="22"/>
        </w:rPr>
        <w:t>reambule</w:t>
      </w:r>
    </w:p>
    <w:p w14:paraId="0383AEB5" w14:textId="77777777" w:rsidR="00940E33" w:rsidRPr="001A7217" w:rsidRDefault="00940E33" w:rsidP="00297959">
      <w:pPr>
        <w:tabs>
          <w:tab w:val="left" w:pos="3857"/>
          <w:tab w:val="center" w:pos="4536"/>
        </w:tabs>
        <w:jc w:val="center"/>
        <w:rPr>
          <w:b/>
          <w:sz w:val="22"/>
          <w:szCs w:val="22"/>
        </w:rPr>
      </w:pPr>
    </w:p>
    <w:p w14:paraId="6E3CBB16" w14:textId="77777777" w:rsidR="00076FC2" w:rsidRPr="001A7217" w:rsidRDefault="00076FC2" w:rsidP="00076FC2">
      <w:pPr>
        <w:tabs>
          <w:tab w:val="left" w:pos="3857"/>
          <w:tab w:val="center" w:pos="4536"/>
        </w:tabs>
        <w:jc w:val="both"/>
        <w:rPr>
          <w:sz w:val="22"/>
          <w:szCs w:val="22"/>
        </w:rPr>
      </w:pPr>
      <w:r w:rsidRPr="001A7217">
        <w:rPr>
          <w:sz w:val="22"/>
          <w:szCs w:val="22"/>
        </w:rPr>
        <w:t xml:space="preserve">Pojišťovny uzavírají tuto Dohodu se Společností s vědomím toho, že tato Dohoda je uzavírána jako inominátní smlouva dle občanského zákoníku, avšak zároveň musí splňovat náležitosti dle § 39c odst. 2 písm. d) zákona o veřejném zdravotním pojištění. Za podstatnou náležitost Dohody smluvní strany považují výši dohodnuté úhrady léčivého přípravku či potraviny pro zvláštní lékařské účely. </w:t>
      </w:r>
    </w:p>
    <w:p w14:paraId="6D41AC4E" w14:textId="77777777" w:rsidR="00076FC2" w:rsidRPr="001A7217" w:rsidRDefault="00076FC2" w:rsidP="00076FC2">
      <w:pPr>
        <w:tabs>
          <w:tab w:val="left" w:pos="3857"/>
          <w:tab w:val="center" w:pos="4536"/>
        </w:tabs>
        <w:jc w:val="both"/>
        <w:rPr>
          <w:sz w:val="22"/>
          <w:szCs w:val="22"/>
        </w:rPr>
      </w:pPr>
    </w:p>
    <w:p w14:paraId="13059982" w14:textId="0456C91F" w:rsidR="00297959" w:rsidRPr="001A7217" w:rsidRDefault="00076FC2" w:rsidP="00076FC2">
      <w:pPr>
        <w:tabs>
          <w:tab w:val="left" w:pos="3857"/>
          <w:tab w:val="center" w:pos="4536"/>
        </w:tabs>
        <w:jc w:val="both"/>
        <w:rPr>
          <w:sz w:val="22"/>
          <w:szCs w:val="22"/>
        </w:rPr>
      </w:pPr>
      <w:r w:rsidRPr="001A7217">
        <w:rPr>
          <w:sz w:val="22"/>
          <w:szCs w:val="22"/>
        </w:rPr>
        <w:t>Ačkoli Pojišťovny vystupují jednotně jako smluvní strana Dohody, mají za to, že je v souladu se zákonem a v souladu s jejich smluvní autonomií, aby si jednotlivé zdravotní pojišťovny určily svá práva a povinnosti s ohledem na své individuální potřeby, s výjimkou povinných náležitostí dle § 39c odst. 2 písm. d) zákona o veřejném zdravotním pojištění a s výjimkou určení výše dohodnuté úhrady léčivého přípravku či potraviny pro zvláštní lékařské účely.</w:t>
      </w:r>
    </w:p>
    <w:p w14:paraId="106E4E28" w14:textId="77777777" w:rsidR="00076FC2" w:rsidRPr="001A7217" w:rsidRDefault="00076FC2" w:rsidP="00076FC2">
      <w:pPr>
        <w:tabs>
          <w:tab w:val="left" w:pos="3857"/>
          <w:tab w:val="center" w:pos="4536"/>
        </w:tabs>
        <w:jc w:val="both"/>
        <w:rPr>
          <w:b/>
          <w:sz w:val="22"/>
          <w:szCs w:val="22"/>
        </w:rPr>
      </w:pPr>
    </w:p>
    <w:p w14:paraId="58DEC640" w14:textId="77777777" w:rsidR="006848A7" w:rsidRPr="001A7217" w:rsidRDefault="006848A7" w:rsidP="007A5F08">
      <w:pPr>
        <w:tabs>
          <w:tab w:val="left" w:pos="3857"/>
          <w:tab w:val="center" w:pos="4536"/>
        </w:tabs>
        <w:jc w:val="center"/>
        <w:rPr>
          <w:b/>
          <w:sz w:val="22"/>
          <w:szCs w:val="22"/>
        </w:rPr>
      </w:pPr>
    </w:p>
    <w:p w14:paraId="75685DAA" w14:textId="77777777" w:rsidR="00FF46FE" w:rsidRPr="001A7217" w:rsidRDefault="00FF46FE" w:rsidP="007A5F08">
      <w:pPr>
        <w:tabs>
          <w:tab w:val="left" w:pos="3857"/>
          <w:tab w:val="center" w:pos="4536"/>
        </w:tabs>
        <w:jc w:val="center"/>
        <w:rPr>
          <w:b/>
          <w:sz w:val="22"/>
          <w:szCs w:val="22"/>
        </w:rPr>
      </w:pPr>
      <w:r w:rsidRPr="001A7217">
        <w:rPr>
          <w:b/>
          <w:sz w:val="22"/>
          <w:szCs w:val="22"/>
        </w:rPr>
        <w:t>Článek I.</w:t>
      </w:r>
    </w:p>
    <w:p w14:paraId="3FDE297C" w14:textId="2786B2D0" w:rsidR="00FF46FE" w:rsidRPr="001A7217" w:rsidRDefault="00FF46FE" w:rsidP="007A5F08">
      <w:pPr>
        <w:jc w:val="center"/>
        <w:rPr>
          <w:b/>
          <w:sz w:val="22"/>
          <w:szCs w:val="22"/>
        </w:rPr>
      </w:pPr>
      <w:r w:rsidRPr="001A7217">
        <w:rPr>
          <w:b/>
          <w:sz w:val="22"/>
          <w:szCs w:val="22"/>
        </w:rPr>
        <w:t xml:space="preserve">Účel </w:t>
      </w:r>
      <w:r w:rsidR="00076FC2" w:rsidRPr="001A7217">
        <w:rPr>
          <w:b/>
          <w:sz w:val="22"/>
          <w:szCs w:val="22"/>
        </w:rPr>
        <w:t>Dohody</w:t>
      </w:r>
    </w:p>
    <w:p w14:paraId="1F4463AD" w14:textId="77777777" w:rsidR="00076FC2" w:rsidRPr="001A7217" w:rsidRDefault="00FF46FE" w:rsidP="00FD084C">
      <w:pPr>
        <w:pStyle w:val="ListParagraph"/>
        <w:numPr>
          <w:ilvl w:val="0"/>
          <w:numId w:val="12"/>
        </w:numPr>
        <w:spacing w:before="120"/>
        <w:ind w:left="284" w:hanging="284"/>
        <w:jc w:val="both"/>
        <w:rPr>
          <w:sz w:val="22"/>
          <w:szCs w:val="22"/>
        </w:rPr>
      </w:pPr>
      <w:r w:rsidRPr="001A7217">
        <w:rPr>
          <w:sz w:val="22"/>
          <w:szCs w:val="22"/>
        </w:rPr>
        <w:t xml:space="preserve">Účelem této </w:t>
      </w:r>
      <w:r w:rsidR="00076FC2" w:rsidRPr="001A7217">
        <w:rPr>
          <w:sz w:val="22"/>
          <w:szCs w:val="22"/>
        </w:rPr>
        <w:t>Dohody</w:t>
      </w:r>
      <w:r w:rsidRPr="001A7217">
        <w:rPr>
          <w:sz w:val="22"/>
          <w:szCs w:val="22"/>
        </w:rPr>
        <w:t xml:space="preserve"> je</w:t>
      </w:r>
      <w:r w:rsidR="00B92F94" w:rsidRPr="001A7217">
        <w:rPr>
          <w:sz w:val="22"/>
          <w:szCs w:val="22"/>
        </w:rPr>
        <w:t xml:space="preserve"> </w:t>
      </w:r>
    </w:p>
    <w:p w14:paraId="59D697B3" w14:textId="383E0671" w:rsidR="001A7217" w:rsidRDefault="00076FC2" w:rsidP="001A7217">
      <w:pPr>
        <w:pStyle w:val="ListParagraph"/>
        <w:numPr>
          <w:ilvl w:val="0"/>
          <w:numId w:val="17"/>
        </w:numPr>
        <w:spacing w:before="120"/>
        <w:jc w:val="both"/>
        <w:rPr>
          <w:sz w:val="22"/>
          <w:szCs w:val="22"/>
        </w:rPr>
      </w:pPr>
      <w:r w:rsidRPr="001A7217">
        <w:rPr>
          <w:sz w:val="22"/>
          <w:szCs w:val="22"/>
        </w:rPr>
        <w:t>dosáhnout zajištění kvality a dostupnosti zdravotní péče, fungování systému zdravotnictví a jeho stability v rámci finančních možností systému veřejného zdravotního pojištění a úspory nákladů na léčivé přípravky ve smyslu § 17 odst. 2 zákona o veřejném zdravotním pojištění, a to sjednáním výše dohodnuté úhrady léčivých přípravků nebo potravin pro zvláštní lékařské účely mezi Společností a všemi Pojišťovnami</w:t>
      </w:r>
    </w:p>
    <w:p w14:paraId="3E89F6D1" w14:textId="77777777" w:rsidR="003B3133" w:rsidRPr="001A7217" w:rsidRDefault="003B3133" w:rsidP="003B3133">
      <w:pPr>
        <w:pStyle w:val="ListParagraph"/>
        <w:spacing w:before="120"/>
        <w:ind w:left="644"/>
        <w:jc w:val="both"/>
        <w:rPr>
          <w:sz w:val="22"/>
          <w:szCs w:val="22"/>
        </w:rPr>
      </w:pPr>
    </w:p>
    <w:p w14:paraId="493A8D48" w14:textId="1FDFEF60" w:rsidR="001A7217" w:rsidRPr="001A7217" w:rsidRDefault="001A7217" w:rsidP="001A7217">
      <w:pPr>
        <w:spacing w:before="120"/>
        <w:ind w:left="284"/>
        <w:jc w:val="center"/>
        <w:rPr>
          <w:b/>
          <w:sz w:val="22"/>
          <w:szCs w:val="22"/>
        </w:rPr>
      </w:pPr>
      <w:r w:rsidRPr="001A7217">
        <w:rPr>
          <w:b/>
          <w:sz w:val="22"/>
          <w:szCs w:val="22"/>
        </w:rPr>
        <w:t>Článek II.</w:t>
      </w:r>
    </w:p>
    <w:p w14:paraId="5432E2FC" w14:textId="4A5A6763" w:rsidR="008A1FEB" w:rsidRPr="008A1FEB" w:rsidRDefault="001A7217" w:rsidP="008A1FEB">
      <w:pPr>
        <w:spacing w:before="120"/>
        <w:jc w:val="center"/>
        <w:rPr>
          <w:b/>
          <w:sz w:val="22"/>
          <w:szCs w:val="22"/>
        </w:rPr>
      </w:pPr>
      <w:r w:rsidRPr="008A1FEB">
        <w:rPr>
          <w:b/>
          <w:sz w:val="22"/>
          <w:szCs w:val="22"/>
        </w:rPr>
        <w:t>Definice pojmů</w:t>
      </w:r>
    </w:p>
    <w:p w14:paraId="26411B69" w14:textId="28BC01D5" w:rsidR="001A7217" w:rsidRPr="00E35148" w:rsidRDefault="001A7217" w:rsidP="008A1FEB">
      <w:pPr>
        <w:spacing w:before="120"/>
        <w:jc w:val="both"/>
        <w:rPr>
          <w:sz w:val="22"/>
          <w:szCs w:val="22"/>
        </w:rPr>
      </w:pPr>
      <w:r w:rsidRPr="00E35148">
        <w:rPr>
          <w:sz w:val="22"/>
          <w:szCs w:val="22"/>
        </w:rPr>
        <w:t>Smluvní strany se dohodly, že pro účely této Dohody se rozumí</w:t>
      </w:r>
    </w:p>
    <w:p w14:paraId="0D6C0164" w14:textId="77777777" w:rsidR="008A1FEB" w:rsidRPr="00E35148" w:rsidRDefault="008A1FEB" w:rsidP="00076FC2">
      <w:pPr>
        <w:pStyle w:val="ListParagraph"/>
        <w:numPr>
          <w:ilvl w:val="0"/>
          <w:numId w:val="17"/>
        </w:numPr>
        <w:spacing w:before="120"/>
        <w:jc w:val="both"/>
        <w:rPr>
          <w:sz w:val="22"/>
          <w:szCs w:val="22"/>
        </w:rPr>
      </w:pPr>
      <w:r w:rsidRPr="00E35148">
        <w:rPr>
          <w:b/>
          <w:sz w:val="22"/>
          <w:szCs w:val="22"/>
        </w:rPr>
        <w:t>Ústavem</w:t>
      </w:r>
      <w:r w:rsidRPr="00E35148">
        <w:rPr>
          <w:sz w:val="22"/>
          <w:szCs w:val="22"/>
        </w:rPr>
        <w:t xml:space="preserve"> Státní ústav pro kontrolu léčiv; </w:t>
      </w:r>
    </w:p>
    <w:p w14:paraId="4665FB97" w14:textId="77777777" w:rsidR="008A1FEB" w:rsidRPr="00E35148" w:rsidRDefault="008A1FEB" w:rsidP="00076FC2">
      <w:pPr>
        <w:pStyle w:val="ListParagraph"/>
        <w:numPr>
          <w:ilvl w:val="0"/>
          <w:numId w:val="17"/>
        </w:numPr>
        <w:spacing w:before="120"/>
        <w:jc w:val="both"/>
        <w:rPr>
          <w:sz w:val="22"/>
          <w:szCs w:val="22"/>
        </w:rPr>
      </w:pPr>
      <w:r w:rsidRPr="00E35148">
        <w:rPr>
          <w:b/>
          <w:sz w:val="22"/>
          <w:szCs w:val="22"/>
        </w:rPr>
        <w:t>léčivým přípravkem</w:t>
      </w:r>
      <w:r w:rsidRPr="00E35148">
        <w:rPr>
          <w:sz w:val="22"/>
          <w:szCs w:val="22"/>
        </w:rPr>
        <w:t xml:space="preserve"> léčivý přípravek nebo potravina pro zvláštní lékařské účely, hrazené z veřejného zdravotního pojištění při poskytování zdravotních služeb, ohledně něhož je Dohoda uzavřena a jež je uveden v Příloze č. 1 této Dohody, která tvoří její nedílnou součást; </w:t>
      </w:r>
    </w:p>
    <w:p w14:paraId="6D1B1646" w14:textId="77777777" w:rsidR="008A1FEB" w:rsidRPr="00E35148" w:rsidRDefault="008A1FEB" w:rsidP="00076FC2">
      <w:pPr>
        <w:pStyle w:val="ListParagraph"/>
        <w:numPr>
          <w:ilvl w:val="0"/>
          <w:numId w:val="17"/>
        </w:numPr>
        <w:spacing w:before="120"/>
        <w:jc w:val="both"/>
        <w:rPr>
          <w:sz w:val="22"/>
          <w:szCs w:val="22"/>
        </w:rPr>
      </w:pPr>
      <w:r w:rsidRPr="00E35148">
        <w:rPr>
          <w:b/>
          <w:sz w:val="22"/>
          <w:szCs w:val="22"/>
        </w:rPr>
        <w:t>Společností</w:t>
      </w:r>
      <w:r w:rsidRPr="00E35148">
        <w:rPr>
          <w:sz w:val="22"/>
          <w:szCs w:val="22"/>
        </w:rPr>
        <w:t xml:space="preserve"> držitel rozhodnutí o registraci léčivého přípravku, dovozce nebo tuzemský výrobce potraviny pro zvláštní lékařské účely, dovozce nebo předkladatel specifického léčebného programu; - </w:t>
      </w:r>
    </w:p>
    <w:p w14:paraId="1736B107" w14:textId="77777777" w:rsidR="008A1FEB" w:rsidRPr="00E35148" w:rsidRDefault="008A1FEB" w:rsidP="00076FC2">
      <w:pPr>
        <w:pStyle w:val="ListParagraph"/>
        <w:numPr>
          <w:ilvl w:val="0"/>
          <w:numId w:val="17"/>
        </w:numPr>
        <w:spacing w:before="120"/>
        <w:jc w:val="both"/>
        <w:rPr>
          <w:sz w:val="22"/>
          <w:szCs w:val="22"/>
        </w:rPr>
      </w:pPr>
      <w:r w:rsidRPr="00E35148">
        <w:rPr>
          <w:b/>
          <w:sz w:val="22"/>
          <w:szCs w:val="22"/>
        </w:rPr>
        <w:t>Poskytovatelem</w:t>
      </w:r>
      <w:r w:rsidRPr="00E35148">
        <w:rPr>
          <w:sz w:val="22"/>
          <w:szCs w:val="22"/>
        </w:rPr>
        <w:t xml:space="preserve"> poskytovatel ve smyslu zákona o veřejném zdravotním pojištění či dle zákona č. 372/2011 Sb., o zdravotních službách, ve znění pozdějších předpisů; </w:t>
      </w:r>
    </w:p>
    <w:p w14:paraId="4F9F175A" w14:textId="024DDDFF" w:rsidR="008A1FEB" w:rsidRPr="00E35148" w:rsidRDefault="008A1FEB" w:rsidP="00076FC2">
      <w:pPr>
        <w:pStyle w:val="ListParagraph"/>
        <w:numPr>
          <w:ilvl w:val="0"/>
          <w:numId w:val="17"/>
        </w:numPr>
        <w:spacing w:before="120"/>
        <w:jc w:val="both"/>
        <w:rPr>
          <w:sz w:val="22"/>
          <w:szCs w:val="22"/>
        </w:rPr>
      </w:pPr>
      <w:r w:rsidRPr="00E35148">
        <w:rPr>
          <w:b/>
          <w:sz w:val="22"/>
          <w:szCs w:val="22"/>
        </w:rPr>
        <w:t>výší dohodnuté úhrady</w:t>
      </w:r>
      <w:r w:rsidRPr="00E35148">
        <w:rPr>
          <w:sz w:val="22"/>
          <w:szCs w:val="22"/>
        </w:rPr>
        <w:t xml:space="preserve"> výše úhrady bez DPH a obchodní přirážky na úrovni jádrové úhrady léčivého přípravku nebo potraviny pro zvláštní lékařské účely (také jako „jádrová úhrada“), na níž se zdravotní pojišťovny dohodly se Společností a jež je uvedena v Příloze č. 1 této Dohody.</w:t>
      </w:r>
    </w:p>
    <w:p w14:paraId="60CEFB11" w14:textId="24CE0F71" w:rsidR="00783699" w:rsidRDefault="00783699" w:rsidP="00783699">
      <w:pPr>
        <w:pStyle w:val="ListParagraph"/>
        <w:spacing w:before="120"/>
        <w:ind w:left="284"/>
        <w:jc w:val="both"/>
        <w:rPr>
          <w:sz w:val="22"/>
          <w:szCs w:val="22"/>
        </w:rPr>
      </w:pPr>
    </w:p>
    <w:p w14:paraId="10332E1B" w14:textId="77777777" w:rsidR="00D42BAA" w:rsidRPr="00E35148" w:rsidRDefault="00D42BAA" w:rsidP="00783699">
      <w:pPr>
        <w:pStyle w:val="ListParagraph"/>
        <w:spacing w:before="120"/>
        <w:ind w:left="284"/>
        <w:jc w:val="both"/>
        <w:rPr>
          <w:sz w:val="22"/>
          <w:szCs w:val="22"/>
        </w:rPr>
      </w:pPr>
    </w:p>
    <w:p w14:paraId="219480AA" w14:textId="40C242E6" w:rsidR="00FF46FE" w:rsidRPr="00E35148" w:rsidRDefault="00FF46FE" w:rsidP="00280F1A">
      <w:pPr>
        <w:spacing w:before="120"/>
        <w:jc w:val="center"/>
        <w:rPr>
          <w:b/>
          <w:sz w:val="22"/>
          <w:szCs w:val="22"/>
        </w:rPr>
      </w:pPr>
      <w:r w:rsidRPr="00E35148">
        <w:rPr>
          <w:b/>
          <w:sz w:val="22"/>
          <w:szCs w:val="22"/>
        </w:rPr>
        <w:t>Článek I</w:t>
      </w:r>
      <w:r w:rsidR="008A1FEB" w:rsidRPr="00E35148">
        <w:rPr>
          <w:b/>
          <w:sz w:val="22"/>
          <w:szCs w:val="22"/>
        </w:rPr>
        <w:t>II</w:t>
      </w:r>
      <w:r w:rsidRPr="00E35148">
        <w:rPr>
          <w:b/>
          <w:sz w:val="22"/>
          <w:szCs w:val="22"/>
        </w:rPr>
        <w:t>.</w:t>
      </w:r>
    </w:p>
    <w:p w14:paraId="5918ABE2" w14:textId="76C04E39" w:rsidR="00FF46FE" w:rsidRPr="001A7217" w:rsidRDefault="008A1FEB" w:rsidP="00C133BF">
      <w:pPr>
        <w:spacing w:after="240"/>
        <w:jc w:val="center"/>
        <w:rPr>
          <w:b/>
          <w:sz w:val="22"/>
          <w:szCs w:val="22"/>
        </w:rPr>
      </w:pPr>
      <w:r>
        <w:rPr>
          <w:b/>
          <w:sz w:val="22"/>
          <w:szCs w:val="22"/>
        </w:rPr>
        <w:t>Předmět Dohody</w:t>
      </w:r>
    </w:p>
    <w:p w14:paraId="397DEB7E" w14:textId="448CFEA3" w:rsidR="00E35148" w:rsidRPr="00E35148" w:rsidRDefault="00E35148" w:rsidP="00164A5E">
      <w:pPr>
        <w:pStyle w:val="ListParagraph"/>
        <w:numPr>
          <w:ilvl w:val="0"/>
          <w:numId w:val="18"/>
        </w:numPr>
        <w:jc w:val="both"/>
        <w:rPr>
          <w:sz w:val="22"/>
          <w:szCs w:val="22"/>
        </w:rPr>
      </w:pPr>
      <w:r w:rsidRPr="00E35148">
        <w:rPr>
          <w:sz w:val="22"/>
          <w:szCs w:val="22"/>
        </w:rPr>
        <w:t>Předmětem této Dohody je stanovení výše dohodnuté úhrady vybraného léčivého přípravku specifikovaného v příloze č. 1 a v souladu s tím</w:t>
      </w:r>
    </w:p>
    <w:p w14:paraId="083DC6AE" w14:textId="6715270A" w:rsidR="00E35148" w:rsidRPr="00E35148" w:rsidRDefault="00E35148" w:rsidP="00E35148">
      <w:pPr>
        <w:pStyle w:val="ListParagraph"/>
        <w:numPr>
          <w:ilvl w:val="0"/>
          <w:numId w:val="19"/>
        </w:numPr>
        <w:ind w:left="1069"/>
        <w:jc w:val="both"/>
        <w:rPr>
          <w:sz w:val="22"/>
          <w:szCs w:val="22"/>
        </w:rPr>
      </w:pPr>
      <w:r w:rsidRPr="00E35148">
        <w:rPr>
          <w:sz w:val="22"/>
          <w:szCs w:val="22"/>
          <w:u w:val="single"/>
        </w:rPr>
        <w:t>závazek Pojišťoven</w:t>
      </w:r>
      <w:r w:rsidRPr="00E35148">
        <w:rPr>
          <w:sz w:val="22"/>
          <w:szCs w:val="22"/>
        </w:rPr>
        <w:t xml:space="preserve"> publikovat u předmětného léčivého přípravku </w:t>
      </w:r>
      <w:r w:rsidRPr="00E35148">
        <w:rPr>
          <w:b/>
          <w:sz w:val="22"/>
          <w:szCs w:val="22"/>
        </w:rPr>
        <w:t>výši úhrady pro konečného spotřebitele</w:t>
      </w:r>
      <w:r w:rsidRPr="00E35148">
        <w:rPr>
          <w:sz w:val="22"/>
          <w:szCs w:val="22"/>
        </w:rPr>
        <w:t xml:space="preserve">, která vychází z dohodnuté (jádrové) úhrady sjednané podle této Dohody, a to </w:t>
      </w:r>
      <w:r>
        <w:rPr>
          <w:sz w:val="22"/>
          <w:szCs w:val="22"/>
        </w:rPr>
        <w:t>v </w:t>
      </w:r>
      <w:r w:rsidRPr="00E35148">
        <w:rPr>
          <w:sz w:val="22"/>
          <w:szCs w:val="22"/>
        </w:rPr>
        <w:t>Číselnících SZP ČR na http://www.szpcr.cz/ciselniky.php (dále jen „Číselníky SZP ČR“),</w:t>
      </w:r>
    </w:p>
    <w:p w14:paraId="44FBB67C" w14:textId="19BB96CA" w:rsidR="00E35148" w:rsidRDefault="00E35148" w:rsidP="00E35148">
      <w:pPr>
        <w:ind w:left="360"/>
        <w:jc w:val="both"/>
        <w:rPr>
          <w:sz w:val="22"/>
          <w:szCs w:val="22"/>
        </w:rPr>
      </w:pPr>
      <w:r w:rsidRPr="00E35148">
        <w:rPr>
          <w:sz w:val="22"/>
          <w:szCs w:val="22"/>
        </w:rPr>
        <w:t>a současně</w:t>
      </w:r>
    </w:p>
    <w:p w14:paraId="4C9491E8" w14:textId="77777777" w:rsidR="00E35148" w:rsidRPr="00E35148" w:rsidRDefault="00E35148" w:rsidP="00E35148">
      <w:pPr>
        <w:ind w:left="360"/>
        <w:jc w:val="both"/>
        <w:rPr>
          <w:sz w:val="22"/>
          <w:szCs w:val="22"/>
        </w:rPr>
      </w:pPr>
    </w:p>
    <w:p w14:paraId="7EFDDBDA" w14:textId="7216B4CA" w:rsidR="009A14BF" w:rsidRPr="00E35148" w:rsidRDefault="00E35148" w:rsidP="00E35148">
      <w:pPr>
        <w:pStyle w:val="ListParagraph"/>
        <w:numPr>
          <w:ilvl w:val="0"/>
          <w:numId w:val="19"/>
        </w:numPr>
        <w:ind w:left="1069"/>
        <w:jc w:val="both"/>
        <w:rPr>
          <w:sz w:val="22"/>
          <w:szCs w:val="22"/>
          <w:u w:val="single"/>
        </w:rPr>
      </w:pPr>
      <w:r w:rsidRPr="00E35148">
        <w:rPr>
          <w:sz w:val="22"/>
          <w:szCs w:val="22"/>
          <w:u w:val="single"/>
        </w:rPr>
        <w:t>závazek Společnosti</w:t>
      </w:r>
      <w:r w:rsidRPr="00E35148">
        <w:rPr>
          <w:sz w:val="22"/>
          <w:szCs w:val="22"/>
        </w:rPr>
        <w:t xml:space="preserve"> uvádět léčivý přípravek na trh v České republice tak, </w:t>
      </w:r>
      <w:r w:rsidRPr="00E35148">
        <w:rPr>
          <w:b/>
          <w:sz w:val="22"/>
          <w:szCs w:val="22"/>
        </w:rPr>
        <w:t>aby cena pro konečného spotřebitele léčivého přípravku nepřesáhla výši úhrady pro konečného spotřebitele, která vychází z dohodnuté</w:t>
      </w:r>
      <w:r w:rsidRPr="00E35148">
        <w:rPr>
          <w:sz w:val="22"/>
          <w:szCs w:val="22"/>
        </w:rPr>
        <w:t xml:space="preserve"> (jádrové) </w:t>
      </w:r>
      <w:r w:rsidRPr="00E35148">
        <w:rPr>
          <w:b/>
          <w:sz w:val="22"/>
          <w:szCs w:val="22"/>
        </w:rPr>
        <w:t>úhrady</w:t>
      </w:r>
      <w:r w:rsidRPr="00E35148">
        <w:rPr>
          <w:sz w:val="22"/>
          <w:szCs w:val="22"/>
        </w:rPr>
        <w:t xml:space="preserve"> podle této Dohody, a zajistit, aby léčivý přípravek byl po dobu platnosti této Dohody dostupný na trhu České republiky.</w:t>
      </w:r>
      <w:r w:rsidRPr="00E35148">
        <w:rPr>
          <w:sz w:val="22"/>
          <w:szCs w:val="22"/>
        </w:rPr>
        <w:cr/>
      </w:r>
    </w:p>
    <w:p w14:paraId="6BE83F44" w14:textId="77777777" w:rsidR="00F10027" w:rsidRPr="001A7217" w:rsidRDefault="00F10027" w:rsidP="00F10027">
      <w:pPr>
        <w:rPr>
          <w:b/>
          <w:sz w:val="22"/>
          <w:szCs w:val="22"/>
        </w:rPr>
      </w:pPr>
    </w:p>
    <w:p w14:paraId="4AD73D9D" w14:textId="3C942F78" w:rsidR="00FF46FE" w:rsidRPr="00C133BF" w:rsidRDefault="00FF46FE" w:rsidP="00E35148">
      <w:pPr>
        <w:spacing w:before="120"/>
        <w:jc w:val="center"/>
        <w:rPr>
          <w:b/>
          <w:sz w:val="22"/>
          <w:szCs w:val="22"/>
        </w:rPr>
      </w:pPr>
      <w:r w:rsidRPr="00C133BF">
        <w:rPr>
          <w:b/>
          <w:sz w:val="22"/>
          <w:szCs w:val="22"/>
        </w:rPr>
        <w:t xml:space="preserve">Článek </w:t>
      </w:r>
      <w:r w:rsidR="00E35148" w:rsidRPr="00C133BF">
        <w:rPr>
          <w:b/>
          <w:sz w:val="22"/>
          <w:szCs w:val="22"/>
        </w:rPr>
        <w:t>IV</w:t>
      </w:r>
      <w:r w:rsidRPr="00C133BF">
        <w:rPr>
          <w:b/>
          <w:sz w:val="22"/>
          <w:szCs w:val="22"/>
        </w:rPr>
        <w:t>.</w:t>
      </w:r>
    </w:p>
    <w:p w14:paraId="3E639CAE" w14:textId="77777777" w:rsidR="00FF46FE" w:rsidRPr="00C133BF" w:rsidRDefault="00FF46FE" w:rsidP="00C133BF">
      <w:pPr>
        <w:spacing w:after="240"/>
        <w:jc w:val="center"/>
        <w:rPr>
          <w:b/>
          <w:sz w:val="22"/>
          <w:szCs w:val="22"/>
        </w:rPr>
      </w:pPr>
      <w:r w:rsidRPr="00C133BF">
        <w:rPr>
          <w:b/>
          <w:sz w:val="22"/>
          <w:szCs w:val="22"/>
        </w:rPr>
        <w:t>Práva a povinnosti smluvních stran</w:t>
      </w:r>
    </w:p>
    <w:p w14:paraId="33C57198" w14:textId="4E98B41D" w:rsidR="008F7169" w:rsidRDefault="00E35148" w:rsidP="00FD084C">
      <w:pPr>
        <w:pStyle w:val="ListParagraph"/>
        <w:numPr>
          <w:ilvl w:val="0"/>
          <w:numId w:val="1"/>
        </w:numPr>
        <w:jc w:val="both"/>
        <w:rPr>
          <w:sz w:val="22"/>
          <w:szCs w:val="22"/>
        </w:rPr>
      </w:pPr>
      <w:r w:rsidRPr="00C133BF">
        <w:rPr>
          <w:sz w:val="22"/>
          <w:szCs w:val="22"/>
        </w:rPr>
        <w:t xml:space="preserve">Pojišťovny se zavazují publikovat u léčivého přípravku specifikovaného v příloze č. 1 </w:t>
      </w:r>
      <w:r w:rsidRPr="00C133BF">
        <w:rPr>
          <w:b/>
          <w:sz w:val="22"/>
          <w:szCs w:val="22"/>
        </w:rPr>
        <w:t>výši úhrady pro konečného spotřebitele, která vychází z dohodnuté</w:t>
      </w:r>
      <w:r w:rsidRPr="00C133BF">
        <w:rPr>
          <w:sz w:val="22"/>
          <w:szCs w:val="22"/>
        </w:rPr>
        <w:t xml:space="preserve"> (jádrové) </w:t>
      </w:r>
      <w:r w:rsidRPr="008F7169">
        <w:rPr>
          <w:b/>
          <w:sz w:val="22"/>
          <w:szCs w:val="22"/>
        </w:rPr>
        <w:t>úhrady</w:t>
      </w:r>
      <w:r w:rsidRPr="00C133BF">
        <w:rPr>
          <w:sz w:val="22"/>
          <w:szCs w:val="22"/>
        </w:rPr>
        <w:t xml:space="preserve"> sjednané podle této Dohody, a to v Číselnících SZP ČR. Výše dohodnuté úhrady bude zveřejněna v nejbližším vydání Číselníků SZP ČR následujícím po dni, ke kterému Dohoda nabyla účinnosti. </w:t>
      </w:r>
    </w:p>
    <w:p w14:paraId="5342A9DB" w14:textId="77777777" w:rsidR="008F7169" w:rsidRDefault="008F7169" w:rsidP="008F7169">
      <w:pPr>
        <w:pStyle w:val="ListParagraph"/>
        <w:ind w:left="283"/>
        <w:jc w:val="both"/>
        <w:rPr>
          <w:sz w:val="22"/>
          <w:szCs w:val="22"/>
        </w:rPr>
      </w:pPr>
    </w:p>
    <w:p w14:paraId="5AFA1452" w14:textId="5E68210C" w:rsidR="008F7169" w:rsidRDefault="00E35148" w:rsidP="008F7169">
      <w:pPr>
        <w:pStyle w:val="ListParagraph"/>
        <w:numPr>
          <w:ilvl w:val="0"/>
          <w:numId w:val="1"/>
        </w:numPr>
        <w:jc w:val="both"/>
        <w:rPr>
          <w:sz w:val="22"/>
          <w:szCs w:val="22"/>
        </w:rPr>
      </w:pPr>
      <w:r w:rsidRPr="008F7169">
        <w:rPr>
          <w:sz w:val="22"/>
          <w:szCs w:val="22"/>
        </w:rPr>
        <w:t xml:space="preserve">Pojišťovny se zavazují u každého léčivého přípravku uvést tyto údaje: </w:t>
      </w:r>
    </w:p>
    <w:p w14:paraId="183CCA4E" w14:textId="77777777" w:rsidR="008F7169" w:rsidRPr="008F7169" w:rsidRDefault="008F7169" w:rsidP="008F7169">
      <w:pPr>
        <w:pStyle w:val="ListParagraph"/>
        <w:rPr>
          <w:sz w:val="22"/>
          <w:szCs w:val="22"/>
        </w:rPr>
      </w:pPr>
    </w:p>
    <w:p w14:paraId="30322121" w14:textId="77777777" w:rsidR="008F7169" w:rsidRDefault="008F7169" w:rsidP="008F7169">
      <w:pPr>
        <w:pStyle w:val="ListParagraph"/>
        <w:numPr>
          <w:ilvl w:val="0"/>
          <w:numId w:val="20"/>
        </w:numPr>
        <w:jc w:val="both"/>
        <w:rPr>
          <w:sz w:val="22"/>
          <w:szCs w:val="22"/>
        </w:rPr>
      </w:pPr>
      <w:r w:rsidRPr="008F7169">
        <w:rPr>
          <w:sz w:val="22"/>
          <w:szCs w:val="22"/>
        </w:rPr>
        <w:t xml:space="preserve">kód SÚKL, </w:t>
      </w:r>
    </w:p>
    <w:p w14:paraId="10E5DF82" w14:textId="77777777" w:rsidR="008F7169" w:rsidRDefault="008F7169" w:rsidP="008F7169">
      <w:pPr>
        <w:pStyle w:val="ListParagraph"/>
        <w:numPr>
          <w:ilvl w:val="0"/>
          <w:numId w:val="20"/>
        </w:numPr>
        <w:jc w:val="both"/>
        <w:rPr>
          <w:sz w:val="22"/>
          <w:szCs w:val="22"/>
        </w:rPr>
      </w:pPr>
      <w:r w:rsidRPr="008F7169">
        <w:rPr>
          <w:sz w:val="22"/>
          <w:szCs w:val="22"/>
        </w:rPr>
        <w:t xml:space="preserve">název přípravku, </w:t>
      </w:r>
    </w:p>
    <w:p w14:paraId="7E13DC93" w14:textId="77777777" w:rsidR="008F7169" w:rsidRDefault="008F7169" w:rsidP="008F7169">
      <w:pPr>
        <w:pStyle w:val="ListParagraph"/>
        <w:numPr>
          <w:ilvl w:val="0"/>
          <w:numId w:val="20"/>
        </w:numPr>
        <w:jc w:val="both"/>
        <w:rPr>
          <w:sz w:val="22"/>
          <w:szCs w:val="22"/>
        </w:rPr>
      </w:pPr>
      <w:r w:rsidRPr="008F7169">
        <w:rPr>
          <w:sz w:val="22"/>
          <w:szCs w:val="22"/>
        </w:rPr>
        <w:t xml:space="preserve">doplněk názvu dle databáze SÚKL, </w:t>
      </w:r>
    </w:p>
    <w:p w14:paraId="6CA80F58" w14:textId="77777777" w:rsidR="008F7169" w:rsidRDefault="008F7169" w:rsidP="008F7169">
      <w:pPr>
        <w:pStyle w:val="ListParagraph"/>
        <w:numPr>
          <w:ilvl w:val="0"/>
          <w:numId w:val="20"/>
        </w:numPr>
        <w:jc w:val="both"/>
        <w:rPr>
          <w:sz w:val="22"/>
          <w:szCs w:val="22"/>
        </w:rPr>
      </w:pPr>
      <w:r w:rsidRPr="008F7169">
        <w:rPr>
          <w:sz w:val="22"/>
          <w:szCs w:val="22"/>
        </w:rPr>
        <w:t xml:space="preserve">zkratku držitele rozhodnutí o registraci, </w:t>
      </w:r>
    </w:p>
    <w:p w14:paraId="26493AF8" w14:textId="77777777" w:rsidR="008F7169" w:rsidRDefault="008F7169" w:rsidP="008F7169">
      <w:pPr>
        <w:pStyle w:val="ListParagraph"/>
        <w:numPr>
          <w:ilvl w:val="0"/>
          <w:numId w:val="20"/>
        </w:numPr>
        <w:jc w:val="both"/>
        <w:rPr>
          <w:sz w:val="22"/>
          <w:szCs w:val="22"/>
        </w:rPr>
      </w:pPr>
      <w:r w:rsidRPr="008F7169">
        <w:rPr>
          <w:sz w:val="22"/>
          <w:szCs w:val="22"/>
        </w:rPr>
        <w:t xml:space="preserve">stát původu držitele rozhodnutí o registraci, </w:t>
      </w:r>
    </w:p>
    <w:p w14:paraId="5BC8C0DE" w14:textId="412A2D9D" w:rsidR="008F7169" w:rsidRDefault="008F7169" w:rsidP="008F7169">
      <w:pPr>
        <w:pStyle w:val="ListParagraph"/>
        <w:numPr>
          <w:ilvl w:val="0"/>
          <w:numId w:val="20"/>
        </w:numPr>
        <w:jc w:val="both"/>
        <w:rPr>
          <w:sz w:val="22"/>
          <w:szCs w:val="22"/>
        </w:rPr>
      </w:pPr>
      <w:r w:rsidRPr="008F7169">
        <w:rPr>
          <w:sz w:val="22"/>
          <w:szCs w:val="22"/>
        </w:rPr>
        <w:t xml:space="preserve">výši úhrady pro konečného spotřebitele, která vychází z dohodnuté úhrady (v Kč za balení léčivého přípravku) </w:t>
      </w:r>
    </w:p>
    <w:p w14:paraId="3A2C567A" w14:textId="77777777" w:rsidR="008F7169" w:rsidRPr="008F7169" w:rsidRDefault="008F7169" w:rsidP="008F7169">
      <w:pPr>
        <w:pStyle w:val="ListParagraph"/>
        <w:rPr>
          <w:sz w:val="22"/>
          <w:szCs w:val="22"/>
        </w:rPr>
      </w:pPr>
    </w:p>
    <w:p w14:paraId="1B502DEA" w14:textId="0DF9B85E" w:rsidR="008F7169" w:rsidRDefault="008F7169" w:rsidP="008F7169">
      <w:pPr>
        <w:pStyle w:val="ListParagraph"/>
        <w:numPr>
          <w:ilvl w:val="0"/>
          <w:numId w:val="1"/>
        </w:numPr>
        <w:jc w:val="both"/>
        <w:rPr>
          <w:sz w:val="22"/>
          <w:szCs w:val="22"/>
        </w:rPr>
      </w:pPr>
      <w:r w:rsidRPr="008F7169">
        <w:rPr>
          <w:sz w:val="22"/>
          <w:szCs w:val="22"/>
        </w:rPr>
        <w:t>Pojišťovny se zavazují po dobu účinnosti této Dohody hradit příslušným poskytovatelům zdravotních služeb v souladu se zákonem o veřejném zdravotním pojištění léčivý přípravek, který byl těmito poskytovateli poskytnut nebo podán pojištěncům Pojišťovny při poskytnutí zdravotní služby, a to ve výši úhrady pro konečného spotřebitele, která vychází z dohodnuté úhrady podle této Dohody.</w:t>
      </w:r>
    </w:p>
    <w:p w14:paraId="6035A505" w14:textId="77777777" w:rsidR="008F7169" w:rsidRPr="008F7169" w:rsidRDefault="008F7169" w:rsidP="008F7169">
      <w:pPr>
        <w:pStyle w:val="ListParagraph"/>
        <w:rPr>
          <w:sz w:val="22"/>
          <w:szCs w:val="22"/>
        </w:rPr>
      </w:pPr>
    </w:p>
    <w:p w14:paraId="1FC5E2AE" w14:textId="06112595" w:rsidR="00723746" w:rsidRDefault="008F7169" w:rsidP="00723746">
      <w:pPr>
        <w:pStyle w:val="ListParagraph"/>
        <w:numPr>
          <w:ilvl w:val="0"/>
          <w:numId w:val="1"/>
        </w:numPr>
        <w:jc w:val="both"/>
        <w:rPr>
          <w:sz w:val="22"/>
          <w:szCs w:val="22"/>
        </w:rPr>
      </w:pPr>
      <w:r w:rsidRPr="008F7169">
        <w:rPr>
          <w:sz w:val="22"/>
          <w:szCs w:val="22"/>
        </w:rPr>
        <w:t xml:space="preserve">Pro případ, že během účinnosti této Dohody </w:t>
      </w:r>
      <w:r w:rsidRPr="008F7169">
        <w:rPr>
          <w:b/>
          <w:sz w:val="22"/>
          <w:szCs w:val="22"/>
        </w:rPr>
        <w:t>dojde ke snížení úhrady léčivého přípravku stanovované a zveřejněné Ústavem</w:t>
      </w:r>
      <w:r w:rsidRPr="008F7169">
        <w:rPr>
          <w:sz w:val="22"/>
          <w:szCs w:val="22"/>
        </w:rPr>
        <w:t xml:space="preserve"> v souladu se zákonem o veřejném zdravotním pojištění, </w:t>
      </w:r>
      <w:r w:rsidRPr="00723746">
        <w:rPr>
          <w:b/>
          <w:sz w:val="22"/>
          <w:szCs w:val="22"/>
        </w:rPr>
        <w:t>a to tak, že nově Ústavem stanovená výše úhrady by byla nižší než výše dohodnuté úhrady podle</w:t>
      </w:r>
      <w:r w:rsidR="00723746">
        <w:rPr>
          <w:sz w:val="22"/>
          <w:szCs w:val="22"/>
        </w:rPr>
        <w:t xml:space="preserve"> </w:t>
      </w:r>
      <w:r w:rsidR="00723746" w:rsidRPr="00723746">
        <w:rPr>
          <w:b/>
          <w:sz w:val="22"/>
          <w:szCs w:val="22"/>
        </w:rPr>
        <w:t>této Dohody</w:t>
      </w:r>
      <w:r w:rsidR="00723746" w:rsidRPr="00723746">
        <w:rPr>
          <w:sz w:val="22"/>
          <w:szCs w:val="22"/>
        </w:rPr>
        <w:t>, vyhrazují si Pojišťovny právo provádět úhrady příslušným poskytovatelům a</w:t>
      </w:r>
      <w:r w:rsidR="00723746">
        <w:rPr>
          <w:sz w:val="22"/>
          <w:szCs w:val="22"/>
        </w:rPr>
        <w:t> </w:t>
      </w:r>
      <w:r w:rsidR="00723746" w:rsidRPr="00723746">
        <w:rPr>
          <w:sz w:val="22"/>
          <w:szCs w:val="22"/>
        </w:rPr>
        <w:t>publikovat výši úhrady v Číselnících SZP ČR v souladu s takovým rozhodnutím Ústavu</w:t>
      </w:r>
      <w:r w:rsidR="00723746">
        <w:rPr>
          <w:sz w:val="22"/>
          <w:szCs w:val="22"/>
        </w:rPr>
        <w:t>.</w:t>
      </w:r>
    </w:p>
    <w:p w14:paraId="08F0DC6E" w14:textId="77777777" w:rsidR="00723746" w:rsidRPr="00723746" w:rsidRDefault="00723746" w:rsidP="00723746">
      <w:pPr>
        <w:pStyle w:val="ListParagraph"/>
        <w:rPr>
          <w:b/>
          <w:sz w:val="22"/>
          <w:szCs w:val="22"/>
        </w:rPr>
      </w:pPr>
    </w:p>
    <w:p w14:paraId="1BBA0241" w14:textId="7D132999" w:rsidR="006848A7" w:rsidRDefault="00723746" w:rsidP="00287D7F">
      <w:pPr>
        <w:pStyle w:val="ListParagraph"/>
        <w:numPr>
          <w:ilvl w:val="0"/>
          <w:numId w:val="1"/>
        </w:numPr>
        <w:jc w:val="both"/>
        <w:rPr>
          <w:sz w:val="22"/>
          <w:szCs w:val="22"/>
        </w:rPr>
      </w:pPr>
      <w:r w:rsidRPr="00723746">
        <w:rPr>
          <w:b/>
          <w:sz w:val="22"/>
          <w:szCs w:val="22"/>
        </w:rPr>
        <w:t>Společnost</w:t>
      </w:r>
      <w:r w:rsidRPr="00723746">
        <w:rPr>
          <w:sz w:val="22"/>
          <w:szCs w:val="22"/>
        </w:rPr>
        <w:t xml:space="preserve"> v souladu s § 39c odst. 2 písm. d) zákona o veřejném zdravotním pojištění prohlašuje, že</w:t>
      </w:r>
      <w:r>
        <w:rPr>
          <w:sz w:val="22"/>
          <w:szCs w:val="22"/>
        </w:rPr>
        <w:t> </w:t>
      </w:r>
      <w:r w:rsidRPr="00723746">
        <w:rPr>
          <w:sz w:val="22"/>
          <w:szCs w:val="22"/>
        </w:rPr>
        <w:t>se v posledních dvou letech nedopustila správního deliktu podle § 39q odst. 1 písm. c) zákona o</w:t>
      </w:r>
      <w:r>
        <w:t> </w:t>
      </w:r>
      <w:r w:rsidRPr="00723746">
        <w:rPr>
          <w:sz w:val="22"/>
          <w:szCs w:val="22"/>
        </w:rPr>
        <w:t>veřejném zdravotním pojištění.</w:t>
      </w:r>
    </w:p>
    <w:p w14:paraId="783D2816" w14:textId="77777777" w:rsidR="00222E3C" w:rsidRPr="00222E3C" w:rsidRDefault="00222E3C" w:rsidP="00222E3C">
      <w:pPr>
        <w:pStyle w:val="ListParagraph"/>
        <w:rPr>
          <w:sz w:val="22"/>
          <w:szCs w:val="22"/>
        </w:rPr>
      </w:pPr>
    </w:p>
    <w:p w14:paraId="632FC765" w14:textId="468FEAFA" w:rsidR="00222E3C" w:rsidRDefault="00A20EDB" w:rsidP="005F01EF">
      <w:pPr>
        <w:pStyle w:val="ListParagraph"/>
        <w:numPr>
          <w:ilvl w:val="0"/>
          <w:numId w:val="1"/>
        </w:numPr>
        <w:jc w:val="both"/>
        <w:rPr>
          <w:sz w:val="22"/>
          <w:szCs w:val="22"/>
        </w:rPr>
      </w:pPr>
      <w:r w:rsidRPr="00A20EDB">
        <w:rPr>
          <w:b/>
          <w:sz w:val="22"/>
          <w:szCs w:val="22"/>
        </w:rPr>
        <w:t xml:space="preserve">Společnost </w:t>
      </w:r>
      <w:r w:rsidRPr="00A20EDB">
        <w:rPr>
          <w:sz w:val="22"/>
          <w:szCs w:val="22"/>
        </w:rPr>
        <w:t>se zavazuje dodávat léčivý přípravek na trh v České republice tak, aby byl léčivý přípravek po dobu platnosti této Dohody dostupný na trhu České republiky. V případě výpadku plynulého zásobování léčivého přípravku, ohledně kterého byla uzavřena Dohoda, je Společnost povinna tuto skutečnost neprodleně písemně Pojišťovnám oznámit.</w:t>
      </w:r>
    </w:p>
    <w:p w14:paraId="6B9B1E6C" w14:textId="77777777" w:rsidR="00AB5FBB" w:rsidRPr="00AB5FBB" w:rsidRDefault="00AB5FBB" w:rsidP="00AB5FBB">
      <w:pPr>
        <w:pStyle w:val="ListParagraph"/>
        <w:rPr>
          <w:sz w:val="22"/>
          <w:szCs w:val="22"/>
        </w:rPr>
      </w:pPr>
    </w:p>
    <w:p w14:paraId="1A365E80" w14:textId="0474B9FF" w:rsidR="00AB5FBB" w:rsidRDefault="00AB5FBB" w:rsidP="005F01EF">
      <w:pPr>
        <w:pStyle w:val="ListParagraph"/>
        <w:numPr>
          <w:ilvl w:val="0"/>
          <w:numId w:val="1"/>
        </w:numPr>
        <w:jc w:val="both"/>
        <w:rPr>
          <w:sz w:val="22"/>
          <w:szCs w:val="22"/>
        </w:rPr>
      </w:pPr>
      <w:r w:rsidRPr="00AB5FBB">
        <w:rPr>
          <w:b/>
          <w:sz w:val="22"/>
          <w:szCs w:val="22"/>
        </w:rPr>
        <w:t xml:space="preserve">Společnost </w:t>
      </w:r>
      <w:r w:rsidRPr="00AB5FBB">
        <w:rPr>
          <w:sz w:val="22"/>
          <w:szCs w:val="22"/>
        </w:rPr>
        <w:t>prohlašuje, že v rámci sjednávání cenové politiky v rámci České republiky se svými</w:t>
      </w:r>
      <w:r>
        <w:rPr>
          <w:sz w:val="22"/>
          <w:szCs w:val="22"/>
        </w:rPr>
        <w:t xml:space="preserve"> </w:t>
      </w:r>
      <w:r w:rsidRPr="00AB5FBB">
        <w:rPr>
          <w:sz w:val="22"/>
          <w:szCs w:val="22"/>
        </w:rPr>
        <w:t xml:space="preserve">zákazníky (distribučním řetězcem) zajistí, aby počínaje dnem účinnosti Dohody </w:t>
      </w:r>
      <w:r w:rsidRPr="00AB5FBB">
        <w:rPr>
          <w:b/>
          <w:sz w:val="22"/>
          <w:szCs w:val="22"/>
        </w:rPr>
        <w:t>cena pro konečného  spotřebitele léčivého přípravku nepřesáhla nejvyšší možnou úhradu pro konečného spotřebitele  vycházející z dohodnuté úhrady.</w:t>
      </w:r>
      <w:r w:rsidRPr="00AB5FBB">
        <w:rPr>
          <w:sz w:val="22"/>
          <w:szCs w:val="22"/>
        </w:rPr>
        <w:t xml:space="preserve"> Tato povinnost Společnosti se vztahuje na všechny dodávky léčivého přípravku na trh České republiky ode dne účinnosti Dohody</w:t>
      </w:r>
      <w:r>
        <w:rPr>
          <w:sz w:val="22"/>
          <w:szCs w:val="22"/>
        </w:rPr>
        <w:t>.</w:t>
      </w:r>
    </w:p>
    <w:p w14:paraId="3B654CD2" w14:textId="77777777" w:rsidR="00AB5FBB" w:rsidRPr="00AB5FBB" w:rsidRDefault="00AB5FBB" w:rsidP="00AB5FBB">
      <w:pPr>
        <w:pStyle w:val="ListParagraph"/>
        <w:rPr>
          <w:sz w:val="22"/>
          <w:szCs w:val="22"/>
        </w:rPr>
      </w:pPr>
    </w:p>
    <w:p w14:paraId="0D102A0E" w14:textId="0160874C" w:rsidR="00AB5FBB" w:rsidRPr="00AB5FBB" w:rsidRDefault="00AB5FBB" w:rsidP="005F01EF">
      <w:pPr>
        <w:pStyle w:val="ListParagraph"/>
        <w:numPr>
          <w:ilvl w:val="0"/>
          <w:numId w:val="1"/>
        </w:numPr>
        <w:jc w:val="both"/>
        <w:rPr>
          <w:sz w:val="22"/>
          <w:szCs w:val="22"/>
        </w:rPr>
      </w:pPr>
      <w:r w:rsidRPr="00AB5FBB">
        <w:rPr>
          <w:sz w:val="22"/>
          <w:szCs w:val="22"/>
        </w:rPr>
        <w:t xml:space="preserve">Na základě písemné žádosti kterékoliv Pojišťovny umožní </w:t>
      </w:r>
      <w:r w:rsidRPr="00AB5FBB">
        <w:rPr>
          <w:b/>
          <w:sz w:val="22"/>
          <w:szCs w:val="22"/>
        </w:rPr>
        <w:t>Společnosti</w:t>
      </w:r>
      <w:r w:rsidRPr="00AB5FBB">
        <w:rPr>
          <w:sz w:val="22"/>
          <w:szCs w:val="22"/>
        </w:rPr>
        <w:t xml:space="preserve"> nahlédnout pověřeným pracovníkům Pojišťovny do dokladů, které se vztahují k plnění předmětu této Dohody. Těmito doklady se pro účely této Dohody rozumí faktury a dodací listy prokazující účtované ceny.</w:t>
      </w:r>
    </w:p>
    <w:p w14:paraId="62337C7C" w14:textId="41CAA7B6" w:rsidR="00AB5FBB" w:rsidRDefault="00AB5FBB" w:rsidP="007B020E">
      <w:pPr>
        <w:jc w:val="center"/>
        <w:rPr>
          <w:b/>
          <w:sz w:val="22"/>
          <w:szCs w:val="22"/>
        </w:rPr>
      </w:pPr>
    </w:p>
    <w:p w14:paraId="1690CDF5" w14:textId="77777777" w:rsidR="00D42BAA" w:rsidRDefault="00D42BAA" w:rsidP="007B020E">
      <w:pPr>
        <w:jc w:val="center"/>
        <w:rPr>
          <w:b/>
          <w:sz w:val="22"/>
          <w:szCs w:val="22"/>
        </w:rPr>
      </w:pPr>
    </w:p>
    <w:p w14:paraId="49F52625" w14:textId="36E9D65C" w:rsidR="00327225" w:rsidRPr="001A7217" w:rsidRDefault="00327225" w:rsidP="007B020E">
      <w:pPr>
        <w:jc w:val="center"/>
        <w:rPr>
          <w:b/>
          <w:sz w:val="22"/>
          <w:szCs w:val="22"/>
        </w:rPr>
      </w:pPr>
      <w:r w:rsidRPr="001A7217">
        <w:rPr>
          <w:b/>
          <w:sz w:val="22"/>
          <w:szCs w:val="22"/>
        </w:rPr>
        <w:t>Článek V.</w:t>
      </w:r>
    </w:p>
    <w:p w14:paraId="5CC52B90" w14:textId="0B4FA81B" w:rsidR="00985707" w:rsidRPr="001A7217" w:rsidRDefault="00AB5FBB" w:rsidP="00985707">
      <w:pPr>
        <w:jc w:val="center"/>
        <w:rPr>
          <w:b/>
          <w:color w:val="4F81BD" w:themeColor="accent1"/>
          <w:sz w:val="22"/>
          <w:szCs w:val="22"/>
        </w:rPr>
      </w:pPr>
      <w:r w:rsidRPr="007D101B">
        <w:rPr>
          <w:b/>
          <w:color w:val="000000" w:themeColor="text1"/>
          <w:sz w:val="22"/>
          <w:szCs w:val="22"/>
        </w:rPr>
        <w:t>Uveřejnění Dohody v registru smluv</w:t>
      </w:r>
    </w:p>
    <w:p w14:paraId="13251027" w14:textId="2B8558A1" w:rsidR="003C0481" w:rsidRPr="00C469CB" w:rsidRDefault="00C469CB" w:rsidP="00C469CB">
      <w:pPr>
        <w:pStyle w:val="ListParagraph"/>
        <w:numPr>
          <w:ilvl w:val="0"/>
          <w:numId w:val="21"/>
        </w:numPr>
        <w:spacing w:before="120"/>
        <w:jc w:val="both"/>
        <w:rPr>
          <w:color w:val="4F81BD" w:themeColor="accent1"/>
          <w:sz w:val="22"/>
          <w:szCs w:val="22"/>
        </w:rPr>
      </w:pPr>
      <w:r w:rsidRPr="00C469CB">
        <w:rPr>
          <w:sz w:val="22"/>
          <w:szCs w:val="22"/>
        </w:rPr>
        <w:t>Smluvní strany jsou si plně vědomy zákonné povinnosti uveřejnit tuto Dohodu dle zákona č.</w:t>
      </w:r>
      <w:r>
        <w:rPr>
          <w:sz w:val="22"/>
          <w:szCs w:val="22"/>
        </w:rPr>
        <w:t> </w:t>
      </w:r>
      <w:r w:rsidRPr="00C469CB">
        <w:rPr>
          <w:sz w:val="22"/>
          <w:szCs w:val="22"/>
        </w:rPr>
        <w:t>340/2015 Sb., o zvláštních podmínkách účinnosti některých smluv, uveřejňování těchto smluv a</w:t>
      </w:r>
      <w:r>
        <w:rPr>
          <w:sz w:val="22"/>
          <w:szCs w:val="22"/>
        </w:rPr>
        <w:t> </w:t>
      </w:r>
      <w:r w:rsidRPr="00C469CB">
        <w:rPr>
          <w:sz w:val="22"/>
          <w:szCs w:val="22"/>
        </w:rPr>
        <w:t>o registru smluv (dále jen „zákon o registru smluv"), a to včetně všech případných dohod, kterými</w:t>
      </w:r>
      <w:r>
        <w:rPr>
          <w:sz w:val="22"/>
          <w:szCs w:val="22"/>
        </w:rPr>
        <w:t> </w:t>
      </w:r>
      <w:r w:rsidRPr="00C469CB">
        <w:rPr>
          <w:sz w:val="22"/>
          <w:szCs w:val="22"/>
        </w:rPr>
        <w:t>se tato Dohoda doplňuje, mění, nahrazuje nebo ruší. Uveřejněním Dohody dle tohoto článku</w:t>
      </w:r>
      <w:r>
        <w:rPr>
          <w:sz w:val="22"/>
          <w:szCs w:val="22"/>
        </w:rPr>
        <w:t> </w:t>
      </w:r>
      <w:r w:rsidRPr="00C469CB">
        <w:rPr>
          <w:sz w:val="22"/>
          <w:szCs w:val="22"/>
        </w:rPr>
        <w:t>se rozumí vložení elektronického obrazu textového obsahu této Dohody v otevřeném a</w:t>
      </w:r>
      <w:r>
        <w:rPr>
          <w:sz w:val="22"/>
          <w:szCs w:val="22"/>
        </w:rPr>
        <w:t> </w:t>
      </w:r>
      <w:r w:rsidRPr="00C469CB">
        <w:rPr>
          <w:sz w:val="22"/>
          <w:szCs w:val="22"/>
        </w:rPr>
        <w:t xml:space="preserve">strojově čitelném formátu a rovněž metadat podle § 5 odst. 5 zákona o </w:t>
      </w:r>
      <w:r>
        <w:rPr>
          <w:sz w:val="22"/>
          <w:szCs w:val="22"/>
        </w:rPr>
        <w:t>registru smluv do registru smluv</w:t>
      </w:r>
      <w:r w:rsidRPr="00C469CB">
        <w:rPr>
          <w:sz w:val="22"/>
          <w:szCs w:val="22"/>
        </w:rPr>
        <w:t>.</w:t>
      </w:r>
    </w:p>
    <w:p w14:paraId="35A5F566" w14:textId="77777777" w:rsidR="00C469CB" w:rsidRPr="00C469CB" w:rsidRDefault="00C469CB" w:rsidP="00C469CB">
      <w:pPr>
        <w:pStyle w:val="ListParagraph"/>
        <w:spacing w:before="120"/>
        <w:ind w:left="363"/>
        <w:jc w:val="both"/>
        <w:rPr>
          <w:color w:val="4F81BD" w:themeColor="accent1"/>
          <w:sz w:val="22"/>
          <w:szCs w:val="22"/>
        </w:rPr>
      </w:pPr>
    </w:p>
    <w:p w14:paraId="7D9C07C7" w14:textId="0D691810" w:rsidR="00C469CB" w:rsidRPr="00C469CB" w:rsidRDefault="00C469CB" w:rsidP="00C469CB">
      <w:pPr>
        <w:pStyle w:val="ListParagraph"/>
        <w:numPr>
          <w:ilvl w:val="0"/>
          <w:numId w:val="21"/>
        </w:numPr>
        <w:spacing w:before="120"/>
        <w:jc w:val="both"/>
        <w:rPr>
          <w:color w:val="4F81BD" w:themeColor="accent1"/>
          <w:sz w:val="22"/>
          <w:szCs w:val="22"/>
        </w:rPr>
      </w:pPr>
      <w:r w:rsidRPr="00C469CB">
        <w:rPr>
          <w:sz w:val="22"/>
          <w:szCs w:val="22"/>
        </w:rPr>
        <w:t>Společnost se zároveň zavazuje zaslat Pojišťovnám, a to prostřednictvím Svazu zdravotních pojišťoven ČR (dále také jako „SZP ČR“) formou e-mailové korespondence text obsahu této Dohody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Společnost tuto Dohodu podepíše.</w:t>
      </w:r>
    </w:p>
    <w:p w14:paraId="02FA2F16" w14:textId="77777777" w:rsidR="00C469CB" w:rsidRPr="00C469CB" w:rsidRDefault="00C469CB" w:rsidP="00C469CB">
      <w:pPr>
        <w:pStyle w:val="ListParagraph"/>
        <w:rPr>
          <w:color w:val="4F81BD" w:themeColor="accent1"/>
          <w:sz w:val="22"/>
          <w:szCs w:val="22"/>
        </w:rPr>
      </w:pPr>
    </w:p>
    <w:p w14:paraId="13CCDB1B" w14:textId="765A92D6" w:rsidR="00C469CB" w:rsidRDefault="00CD6F8C" w:rsidP="00CD6F8C">
      <w:pPr>
        <w:pStyle w:val="ListParagraph"/>
        <w:numPr>
          <w:ilvl w:val="0"/>
          <w:numId w:val="21"/>
        </w:numPr>
        <w:spacing w:before="120"/>
        <w:jc w:val="both"/>
        <w:rPr>
          <w:color w:val="000000" w:themeColor="text1"/>
          <w:sz w:val="22"/>
          <w:szCs w:val="22"/>
        </w:rPr>
      </w:pPr>
      <w:r w:rsidRPr="00CD6F8C">
        <w:rPr>
          <w:color w:val="000000" w:themeColor="text1"/>
          <w:sz w:val="22"/>
          <w:szCs w:val="22"/>
        </w:rPr>
        <w:t>Pojišťovny se zavazují zabezpečit uveřejnění této Dohody v registru smluv v rozsahu modifikovaném s ohledem na obchodní tajemství dle této Dohody a další údaje, které mají být ze zveřejnění vyloučeny, nejpozději do 14 dnů ode dne uzavření této Dohody.</w:t>
      </w:r>
    </w:p>
    <w:p w14:paraId="2A42D4A9" w14:textId="77777777" w:rsidR="00CD6F8C" w:rsidRPr="00CD6F8C" w:rsidRDefault="00CD6F8C" w:rsidP="00CD6F8C">
      <w:pPr>
        <w:pStyle w:val="ListParagraph"/>
        <w:rPr>
          <w:color w:val="000000" w:themeColor="text1"/>
          <w:sz w:val="22"/>
          <w:szCs w:val="22"/>
        </w:rPr>
      </w:pPr>
    </w:p>
    <w:p w14:paraId="4D85D739" w14:textId="2874C2C4" w:rsidR="00CD6F8C" w:rsidRPr="00CD6F8C" w:rsidRDefault="00CD6F8C" w:rsidP="005624DB">
      <w:pPr>
        <w:pStyle w:val="ListParagraph"/>
        <w:numPr>
          <w:ilvl w:val="0"/>
          <w:numId w:val="21"/>
        </w:numPr>
        <w:spacing w:before="120"/>
        <w:jc w:val="both"/>
        <w:rPr>
          <w:color w:val="000000" w:themeColor="text1"/>
          <w:sz w:val="22"/>
          <w:szCs w:val="22"/>
        </w:rPr>
      </w:pPr>
      <w:r w:rsidRPr="00CD6F8C">
        <w:rPr>
          <w:color w:val="000000" w:themeColor="text1"/>
          <w:sz w:val="22"/>
          <w:szCs w:val="22"/>
        </w:rPr>
        <w:lastRenderedPageBreak/>
        <w:t>Pojišťovny se dále zavazují předat Společnosti potvrzení správce registru smluv ve smyslu § 5 odst. 4 zákona o registru smluv, pakliže Společnost nebude vyrozuměna přímo správcem registru smluv na základě zadání automatické notifikace uveřejnění Společnosti při odeslání této Dohody k uveřejnění.</w:t>
      </w:r>
      <w:r w:rsidRPr="00CD6F8C">
        <w:rPr>
          <w:color w:val="000000" w:themeColor="text1"/>
          <w:sz w:val="22"/>
          <w:szCs w:val="22"/>
        </w:rPr>
        <w:cr/>
      </w:r>
    </w:p>
    <w:p w14:paraId="3C3D3661" w14:textId="441D8192" w:rsidR="00CD6F8C" w:rsidRPr="00CD6F8C" w:rsidRDefault="00CD6F8C" w:rsidP="00770470">
      <w:pPr>
        <w:pStyle w:val="ListParagraph"/>
        <w:numPr>
          <w:ilvl w:val="0"/>
          <w:numId w:val="21"/>
        </w:numPr>
        <w:spacing w:before="120"/>
        <w:jc w:val="both"/>
        <w:rPr>
          <w:color w:val="000000" w:themeColor="text1"/>
          <w:sz w:val="22"/>
          <w:szCs w:val="22"/>
        </w:rPr>
      </w:pPr>
      <w:r w:rsidRPr="00CD6F8C">
        <w:rPr>
          <w:sz w:val="22"/>
          <w:szCs w:val="22"/>
        </w:rPr>
        <w:t>Společnost se zavazuje v případě nesplnění povinnosti Pojišťovnami dle odstavce 3 tohoto článku přistoupit k uveřejnění této Dohody v registru smluv v rozsahu modifikovaném s ohledem na obchodní tajemství dle této Dohody a další údaje, které mají být z uveřejnění vyloučeny, tak, aby byla zachována lhůta dle § 5 odst. 2 zákona o registru smluv. V takovém případě pak neprodleně předat Pojišťovnám potvrzení správce registru smluv ve smyslu § 5 odst. 4 zákona o registru smluv, pakliže Pojišťovny nebudou vyrozuměny přímo správcem registru smluv na základě zadání automatické notifikace uveřejnění Pojišťovnám při odeslání této Dohody k</w:t>
      </w:r>
      <w:r>
        <w:rPr>
          <w:sz w:val="22"/>
          <w:szCs w:val="22"/>
        </w:rPr>
        <w:t> </w:t>
      </w:r>
      <w:r w:rsidRPr="00CD6F8C">
        <w:rPr>
          <w:sz w:val="22"/>
          <w:szCs w:val="22"/>
        </w:rPr>
        <w:t>uveřejnění</w:t>
      </w:r>
      <w:r>
        <w:rPr>
          <w:sz w:val="22"/>
          <w:szCs w:val="22"/>
        </w:rPr>
        <w:t>.</w:t>
      </w:r>
    </w:p>
    <w:p w14:paraId="3B00AA29" w14:textId="77777777" w:rsidR="00CD6F8C" w:rsidRPr="00CD6F8C" w:rsidRDefault="00CD6F8C" w:rsidP="00CD6F8C">
      <w:pPr>
        <w:pStyle w:val="ListParagraph"/>
        <w:spacing w:before="120"/>
        <w:ind w:left="363"/>
        <w:jc w:val="both"/>
        <w:rPr>
          <w:color w:val="000000" w:themeColor="text1"/>
          <w:sz w:val="22"/>
          <w:szCs w:val="22"/>
        </w:rPr>
      </w:pPr>
    </w:p>
    <w:p w14:paraId="19301B7A" w14:textId="6296C771" w:rsidR="00CD6F8C" w:rsidRPr="00CD6F8C" w:rsidRDefault="00CD6F8C" w:rsidP="00ED37BC">
      <w:pPr>
        <w:pStyle w:val="ListParagraph"/>
        <w:numPr>
          <w:ilvl w:val="0"/>
          <w:numId w:val="21"/>
        </w:numPr>
        <w:spacing w:before="120"/>
        <w:jc w:val="both"/>
        <w:rPr>
          <w:color w:val="000000" w:themeColor="text1"/>
          <w:sz w:val="22"/>
          <w:szCs w:val="22"/>
        </w:rPr>
      </w:pPr>
      <w:r w:rsidRPr="00CD6F8C">
        <w:rPr>
          <w:sz w:val="22"/>
          <w:szCs w:val="22"/>
        </w:rPr>
        <w:t>Společnost se dále zavazuje bezodkladně, nejpozději však do 3 pracovních dnů od obdržení notifikace správce registru o uveřejnění této Dohody, provést kontrolu řádného uveřejnění a v případě zjištění nesouladu Pojišťovny ihned informovat, a to prostřednictvím SZP ČR. Obdobně jsou povinny postupovat i Pojišťovny, pokud dojde k uveřejnění této Dohody</w:t>
      </w:r>
      <w:r>
        <w:rPr>
          <w:sz w:val="22"/>
          <w:szCs w:val="22"/>
        </w:rPr>
        <w:t xml:space="preserve"> </w:t>
      </w:r>
      <w:r w:rsidRPr="00CD6F8C">
        <w:rPr>
          <w:sz w:val="22"/>
          <w:szCs w:val="22"/>
        </w:rPr>
        <w:t>Společností.</w:t>
      </w:r>
    </w:p>
    <w:p w14:paraId="1F58BA2E" w14:textId="77777777" w:rsidR="00CD6F8C" w:rsidRPr="00CD6F8C" w:rsidRDefault="00CD6F8C" w:rsidP="00CD6F8C">
      <w:pPr>
        <w:pStyle w:val="ListParagraph"/>
        <w:rPr>
          <w:color w:val="000000" w:themeColor="text1"/>
          <w:sz w:val="22"/>
          <w:szCs w:val="22"/>
        </w:rPr>
      </w:pPr>
    </w:p>
    <w:p w14:paraId="4D6E31A3" w14:textId="22231764" w:rsidR="00CD6F8C" w:rsidRDefault="00CD6F8C" w:rsidP="00053D92">
      <w:pPr>
        <w:pStyle w:val="ListParagraph"/>
        <w:numPr>
          <w:ilvl w:val="0"/>
          <w:numId w:val="21"/>
        </w:numPr>
        <w:spacing w:before="120"/>
        <w:jc w:val="both"/>
        <w:rPr>
          <w:color w:val="000000" w:themeColor="text1"/>
          <w:sz w:val="22"/>
          <w:szCs w:val="22"/>
        </w:rPr>
      </w:pPr>
      <w:r w:rsidRPr="00CD6F8C">
        <w:rPr>
          <w:color w:val="000000" w:themeColor="text1"/>
          <w:sz w:val="22"/>
          <w:szCs w:val="22"/>
        </w:rPr>
        <w:t>Jestliže bude kterákoliv strana povinna poskytnout podle platného práva tuto Dohodu nebo obchodní</w:t>
      </w:r>
      <w:r>
        <w:rPr>
          <w:color w:val="000000" w:themeColor="text1"/>
          <w:sz w:val="22"/>
          <w:szCs w:val="22"/>
        </w:rPr>
        <w:t> </w:t>
      </w:r>
      <w:r w:rsidRPr="00CD6F8C">
        <w:rPr>
          <w:color w:val="000000" w:themeColor="text1"/>
          <w:sz w:val="22"/>
          <w:szCs w:val="22"/>
        </w:rPr>
        <w:t>tajemství třetí osobě, včetně orgánů veřejné moci, nebo je zveřejnit způsobem umožňujícím dálkový přístup, předem písemně informuje druhou smluvní stranu a takové poskytnutí informací se nebude pokládat za porušení této Dohody.</w:t>
      </w:r>
    </w:p>
    <w:p w14:paraId="6FC491A2" w14:textId="77777777" w:rsidR="00CD6F8C" w:rsidRPr="00CD6F8C" w:rsidRDefault="00CD6F8C" w:rsidP="00CD6F8C">
      <w:pPr>
        <w:pStyle w:val="ListParagraph"/>
        <w:rPr>
          <w:color w:val="000000" w:themeColor="text1"/>
          <w:sz w:val="22"/>
          <w:szCs w:val="22"/>
        </w:rPr>
      </w:pPr>
    </w:p>
    <w:p w14:paraId="374529AD" w14:textId="7960C85B" w:rsidR="00CD6F8C" w:rsidRPr="00CD6F8C" w:rsidRDefault="00CD6F8C" w:rsidP="009125BE">
      <w:pPr>
        <w:pStyle w:val="ListParagraph"/>
        <w:numPr>
          <w:ilvl w:val="0"/>
          <w:numId w:val="21"/>
        </w:numPr>
        <w:spacing w:before="120"/>
        <w:jc w:val="both"/>
        <w:rPr>
          <w:color w:val="000000" w:themeColor="text1"/>
          <w:sz w:val="22"/>
          <w:szCs w:val="22"/>
        </w:rPr>
      </w:pPr>
      <w:r w:rsidRPr="00CD6F8C">
        <w:rPr>
          <w:color w:val="000000" w:themeColor="text1"/>
          <w:sz w:val="22"/>
          <w:szCs w:val="22"/>
        </w:rPr>
        <w:t>V případě, že jedna ze smluvních stran prokazatelně poruší povinnosti stanovené v tomto článku, je druhá smluvní strana oprávněna tuto Dohodu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w:t>
      </w:r>
    </w:p>
    <w:p w14:paraId="0FE95DAC" w14:textId="77777777" w:rsidR="00F10027" w:rsidRPr="00CD6F8C" w:rsidRDefault="00F10027" w:rsidP="00F10027">
      <w:pPr>
        <w:jc w:val="both"/>
        <w:rPr>
          <w:color w:val="000000" w:themeColor="text1"/>
          <w:sz w:val="22"/>
          <w:szCs w:val="22"/>
        </w:rPr>
      </w:pPr>
    </w:p>
    <w:p w14:paraId="49A2073B" w14:textId="77777777" w:rsidR="009C6BAD" w:rsidRPr="001A7217" w:rsidRDefault="009C6BAD" w:rsidP="00F10027">
      <w:pPr>
        <w:jc w:val="both"/>
        <w:rPr>
          <w:color w:val="4F81BD" w:themeColor="accent1"/>
          <w:sz w:val="22"/>
          <w:szCs w:val="22"/>
        </w:rPr>
      </w:pPr>
    </w:p>
    <w:p w14:paraId="67FC4F9A" w14:textId="77777777" w:rsidR="00985707" w:rsidRPr="001A7217" w:rsidRDefault="00985707" w:rsidP="00F10027">
      <w:pPr>
        <w:jc w:val="both"/>
        <w:rPr>
          <w:sz w:val="22"/>
          <w:szCs w:val="22"/>
        </w:rPr>
      </w:pPr>
    </w:p>
    <w:p w14:paraId="5586B9BC" w14:textId="252A01D6" w:rsidR="00FF46FE" w:rsidRPr="001A7217" w:rsidRDefault="00FF46FE" w:rsidP="007B020E">
      <w:pPr>
        <w:pStyle w:val="Stylpravidel"/>
        <w:tabs>
          <w:tab w:val="left" w:pos="381"/>
        </w:tabs>
        <w:spacing w:before="0" w:line="240" w:lineRule="auto"/>
        <w:ind w:left="3"/>
        <w:jc w:val="center"/>
        <w:rPr>
          <w:b/>
          <w:sz w:val="22"/>
          <w:szCs w:val="22"/>
        </w:rPr>
      </w:pPr>
      <w:r w:rsidRPr="001A7217">
        <w:rPr>
          <w:b/>
          <w:sz w:val="22"/>
          <w:szCs w:val="22"/>
        </w:rPr>
        <w:t>Článek V</w:t>
      </w:r>
      <w:r w:rsidR="00CD6F8C">
        <w:rPr>
          <w:b/>
          <w:sz w:val="22"/>
          <w:szCs w:val="22"/>
        </w:rPr>
        <w:t>I</w:t>
      </w:r>
      <w:r w:rsidRPr="001A7217">
        <w:rPr>
          <w:b/>
          <w:sz w:val="22"/>
          <w:szCs w:val="22"/>
        </w:rPr>
        <w:t>.</w:t>
      </w:r>
    </w:p>
    <w:p w14:paraId="7C47C6A7" w14:textId="77777777" w:rsidR="009E29C6" w:rsidRDefault="00CD6F8C" w:rsidP="005327E5">
      <w:pPr>
        <w:jc w:val="center"/>
        <w:rPr>
          <w:b/>
          <w:sz w:val="22"/>
          <w:szCs w:val="22"/>
          <w:lang w:eastAsia="ar-SA"/>
        </w:rPr>
      </w:pPr>
      <w:r w:rsidRPr="00CD6F8C">
        <w:rPr>
          <w:b/>
          <w:sz w:val="22"/>
          <w:szCs w:val="22"/>
          <w:lang w:eastAsia="ar-SA"/>
        </w:rPr>
        <w:t>Doba trvání Dohody, způsoby a důvody ukončení Dohody</w:t>
      </w:r>
    </w:p>
    <w:p w14:paraId="35CBED48" w14:textId="37E9E4FB" w:rsidR="009C6BAD" w:rsidRPr="005327E5" w:rsidRDefault="009E29C6" w:rsidP="009E29C6">
      <w:pPr>
        <w:pStyle w:val="ListParagraph"/>
        <w:numPr>
          <w:ilvl w:val="0"/>
          <w:numId w:val="8"/>
        </w:numPr>
        <w:spacing w:before="120"/>
        <w:jc w:val="both"/>
        <w:rPr>
          <w:b/>
          <w:sz w:val="22"/>
          <w:szCs w:val="22"/>
          <w:lang w:eastAsia="ar-SA"/>
        </w:rPr>
      </w:pPr>
      <w:r w:rsidRPr="009E29C6">
        <w:rPr>
          <w:sz w:val="22"/>
          <w:szCs w:val="22"/>
        </w:rPr>
        <w:t xml:space="preserve">Tato Dohoda se uzavírá na dobu jednoho roku </w:t>
      </w:r>
      <w:r w:rsidRPr="009E29C6">
        <w:rPr>
          <w:i/>
          <w:sz w:val="22"/>
          <w:szCs w:val="22"/>
        </w:rPr>
        <w:t>(dvanácti po sobě jdoucích kalendářních měsíců)</w:t>
      </w:r>
      <w:r w:rsidRPr="009E29C6">
        <w:rPr>
          <w:sz w:val="22"/>
          <w:szCs w:val="22"/>
        </w:rPr>
        <w:t xml:space="preserve"> od okamžiku, kdy Dohoda nabyde účinnosti. Neoznámí-li některá ze smluvních stran nejpozději tři měsíce před ukončením sjednané doby Dohody, druhé smluvní straně, že trvá na ukončení Dohody uplynutím sjednané doby trvání Dohody, tato Dohoda se automaticky prodlužuje na dobu </w:t>
      </w:r>
      <w:r>
        <w:rPr>
          <w:sz w:val="22"/>
          <w:szCs w:val="22"/>
        </w:rPr>
        <w:t xml:space="preserve">     </w:t>
      </w:r>
      <w:r w:rsidRPr="009E29C6">
        <w:rPr>
          <w:sz w:val="22"/>
          <w:szCs w:val="22"/>
        </w:rPr>
        <w:t>neurčitou.</w:t>
      </w:r>
    </w:p>
    <w:p w14:paraId="230251FE" w14:textId="77777777" w:rsidR="005327E5" w:rsidRPr="009E29C6" w:rsidRDefault="005327E5" w:rsidP="005327E5">
      <w:pPr>
        <w:pStyle w:val="ListParagraph"/>
        <w:spacing w:before="120"/>
        <w:ind w:left="283"/>
        <w:jc w:val="both"/>
        <w:rPr>
          <w:b/>
          <w:sz w:val="22"/>
          <w:szCs w:val="22"/>
          <w:lang w:eastAsia="ar-SA"/>
        </w:rPr>
      </w:pPr>
    </w:p>
    <w:p w14:paraId="22FC439A" w14:textId="77777777" w:rsidR="005327E5" w:rsidRPr="005327E5" w:rsidRDefault="009E29C6" w:rsidP="009E29C6">
      <w:pPr>
        <w:pStyle w:val="ListParagraph"/>
        <w:numPr>
          <w:ilvl w:val="0"/>
          <w:numId w:val="8"/>
        </w:numPr>
        <w:spacing w:before="120"/>
        <w:jc w:val="both"/>
        <w:rPr>
          <w:b/>
          <w:sz w:val="22"/>
          <w:szCs w:val="22"/>
          <w:lang w:eastAsia="ar-SA"/>
        </w:rPr>
      </w:pPr>
      <w:r w:rsidRPr="005327E5">
        <w:rPr>
          <w:sz w:val="22"/>
          <w:szCs w:val="22"/>
        </w:rPr>
        <w:t>Tato Dohoda nabývá platnosti dnem podpisu poslední smluvní stranou a účinnosti dnem zveřejnění Dohody v registru smluv nebo dnem vykonatelnosti rozhodnutí Ústavu, v němž Ústav rozhodl o základní úhradě skupiny vzájemně terapeuticky zaměnitelných léčivých přípravků, kam patří i léčivý</w:t>
      </w:r>
      <w:r w:rsidR="005327E5">
        <w:rPr>
          <w:sz w:val="22"/>
          <w:szCs w:val="22"/>
        </w:rPr>
        <w:t> </w:t>
      </w:r>
      <w:r w:rsidRPr="005327E5">
        <w:rPr>
          <w:sz w:val="22"/>
          <w:szCs w:val="22"/>
        </w:rPr>
        <w:t xml:space="preserve">přípravek, ohledně něhož byla uzavřena tato Dohoda, nastane-li tento okamžik později. Podmínkou účinnosti této Dohody je, že léčivý přípravek, ohledně něhož byla tato Dohoda uzavřena, byl v proběhlém správním řízení dle části šesté zákona o veřejném zdravotním pojištění referenčním přípravkem, tj. rozhodujícím pro stanovení základní úhrady. </w:t>
      </w:r>
    </w:p>
    <w:p w14:paraId="794050C1" w14:textId="77777777" w:rsidR="005327E5" w:rsidRPr="005327E5" w:rsidRDefault="005327E5" w:rsidP="005327E5">
      <w:pPr>
        <w:pStyle w:val="ListParagraph"/>
        <w:rPr>
          <w:sz w:val="22"/>
          <w:szCs w:val="22"/>
        </w:rPr>
      </w:pPr>
    </w:p>
    <w:p w14:paraId="15788187" w14:textId="77777777" w:rsidR="005327E5" w:rsidRPr="005327E5" w:rsidRDefault="009E29C6" w:rsidP="009E29C6">
      <w:pPr>
        <w:pStyle w:val="ListParagraph"/>
        <w:numPr>
          <w:ilvl w:val="0"/>
          <w:numId w:val="8"/>
        </w:numPr>
        <w:spacing w:before="120"/>
        <w:jc w:val="both"/>
        <w:rPr>
          <w:b/>
          <w:sz w:val="22"/>
          <w:szCs w:val="22"/>
          <w:lang w:eastAsia="ar-SA"/>
        </w:rPr>
      </w:pPr>
      <w:r w:rsidRPr="005327E5">
        <w:rPr>
          <w:sz w:val="22"/>
          <w:szCs w:val="22"/>
        </w:rPr>
        <w:t xml:space="preserve">Dohodu mohou smluvní strany vypovědět bez uvedení důvodů. Výpovědní doba činí 6 měsíců a počne běžet prvním dnem kalendářního měsíce následujícího po doručení písemné výpovědi druhé smluvní straně. Dnem doručení výpovědi je den převzetí druhou stranou a v případě, že si druhá strana zásilku nepřevezme či odmítne převzít, je zásilka považována za doručenou třetím dnem ode dne jejího odeslání. </w:t>
      </w:r>
    </w:p>
    <w:p w14:paraId="545716F3" w14:textId="77777777" w:rsidR="005327E5" w:rsidRPr="005327E5" w:rsidRDefault="005327E5" w:rsidP="005327E5">
      <w:pPr>
        <w:pStyle w:val="ListParagraph"/>
        <w:rPr>
          <w:sz w:val="22"/>
          <w:szCs w:val="22"/>
        </w:rPr>
      </w:pPr>
    </w:p>
    <w:p w14:paraId="3E6E5C69" w14:textId="77777777" w:rsidR="005327E5" w:rsidRPr="005327E5" w:rsidRDefault="009E29C6" w:rsidP="009E29C6">
      <w:pPr>
        <w:pStyle w:val="ListParagraph"/>
        <w:numPr>
          <w:ilvl w:val="0"/>
          <w:numId w:val="8"/>
        </w:numPr>
        <w:spacing w:before="120"/>
        <w:jc w:val="both"/>
        <w:rPr>
          <w:b/>
          <w:sz w:val="22"/>
          <w:szCs w:val="22"/>
          <w:lang w:eastAsia="ar-SA"/>
        </w:rPr>
      </w:pPr>
      <w:r w:rsidRPr="005327E5">
        <w:rPr>
          <w:sz w:val="22"/>
          <w:szCs w:val="22"/>
        </w:rPr>
        <w:lastRenderedPageBreak/>
        <w:t xml:space="preserve">V případě, že dojde k vypovězení této Dohody jedním ze subjektů této Dohody nebo ukončení této Dohody dohodou obou smluvních stran, jsou strany nebo subjekty, které Dohodu vypověděly povinny neprodleně písemně informovat o tom Ústav, ostatní subjekty Dohody, resp. všechny zdravotní pojišťovny provádějící veřejné zdravotní pojištění na území ČR. </w:t>
      </w:r>
    </w:p>
    <w:p w14:paraId="53C5C1DF" w14:textId="77777777" w:rsidR="005327E5" w:rsidRPr="005327E5" w:rsidRDefault="005327E5" w:rsidP="005327E5">
      <w:pPr>
        <w:pStyle w:val="ListParagraph"/>
        <w:rPr>
          <w:sz w:val="22"/>
          <w:szCs w:val="22"/>
        </w:rPr>
      </w:pPr>
    </w:p>
    <w:p w14:paraId="65B7D97E" w14:textId="0261C8F5" w:rsidR="005327E5" w:rsidRPr="005327E5" w:rsidRDefault="009E29C6" w:rsidP="009E29C6">
      <w:pPr>
        <w:pStyle w:val="ListParagraph"/>
        <w:numPr>
          <w:ilvl w:val="0"/>
          <w:numId w:val="8"/>
        </w:numPr>
        <w:spacing w:before="120"/>
        <w:jc w:val="both"/>
        <w:rPr>
          <w:b/>
          <w:sz w:val="22"/>
          <w:szCs w:val="22"/>
          <w:lang w:eastAsia="ar-SA"/>
        </w:rPr>
      </w:pPr>
      <w:r w:rsidRPr="005327E5">
        <w:rPr>
          <w:sz w:val="22"/>
          <w:szCs w:val="22"/>
        </w:rPr>
        <w:t>V případě, že budou provedeny legislativní změny, jejichž důsledkem bude změna výše úhrady léčivého přípravku, smluvní strany uzavřou v souladu s Čl. VIII. odst. 2 dodatek k této Dohodě, který</w:t>
      </w:r>
      <w:r w:rsidR="005327E5">
        <w:rPr>
          <w:sz w:val="22"/>
          <w:szCs w:val="22"/>
        </w:rPr>
        <w:t> </w:t>
      </w:r>
      <w:r w:rsidRPr="005327E5">
        <w:rPr>
          <w:sz w:val="22"/>
          <w:szCs w:val="22"/>
        </w:rPr>
        <w:t>takovou změnu zohlední</w:t>
      </w:r>
      <w:r w:rsidR="00373BA9">
        <w:rPr>
          <w:sz w:val="22"/>
          <w:szCs w:val="22"/>
        </w:rPr>
        <w:t>,</w:t>
      </w:r>
      <w:r w:rsidRPr="005327E5">
        <w:rPr>
          <w:sz w:val="22"/>
          <w:szCs w:val="22"/>
        </w:rPr>
        <w:t xml:space="preserve"> a to nejpozději ve lhůtě do jednoho měsíce od nabytí účinnosti této legislativní změny. </w:t>
      </w:r>
    </w:p>
    <w:p w14:paraId="3519EB49" w14:textId="34AF76D0" w:rsidR="005327E5" w:rsidRDefault="005327E5" w:rsidP="005327E5">
      <w:pPr>
        <w:pStyle w:val="ListParagraph"/>
        <w:rPr>
          <w:sz w:val="22"/>
          <w:szCs w:val="22"/>
        </w:rPr>
      </w:pPr>
    </w:p>
    <w:p w14:paraId="4A6DD59D" w14:textId="77777777" w:rsidR="00D42BAA" w:rsidRPr="005327E5" w:rsidRDefault="00D42BAA" w:rsidP="005327E5">
      <w:pPr>
        <w:pStyle w:val="ListParagraph"/>
        <w:rPr>
          <w:sz w:val="22"/>
          <w:szCs w:val="22"/>
        </w:rPr>
      </w:pPr>
    </w:p>
    <w:p w14:paraId="4E89E886" w14:textId="77777777" w:rsidR="005327E5" w:rsidRDefault="009E29C6" w:rsidP="005327E5">
      <w:pPr>
        <w:pStyle w:val="ListParagraph"/>
        <w:spacing w:before="120"/>
        <w:ind w:left="283"/>
        <w:jc w:val="center"/>
        <w:rPr>
          <w:b/>
          <w:sz w:val="22"/>
          <w:szCs w:val="22"/>
        </w:rPr>
      </w:pPr>
      <w:r w:rsidRPr="005327E5">
        <w:rPr>
          <w:b/>
          <w:sz w:val="22"/>
          <w:szCs w:val="22"/>
        </w:rPr>
        <w:t xml:space="preserve">Článek VII. </w:t>
      </w:r>
    </w:p>
    <w:p w14:paraId="46343E87" w14:textId="511D2C94" w:rsidR="005327E5" w:rsidRDefault="009E29C6" w:rsidP="005327E5">
      <w:pPr>
        <w:pStyle w:val="ListParagraph"/>
        <w:spacing w:before="120" w:after="240"/>
        <w:ind w:left="283"/>
        <w:jc w:val="center"/>
        <w:rPr>
          <w:b/>
          <w:sz w:val="22"/>
          <w:szCs w:val="22"/>
        </w:rPr>
      </w:pPr>
      <w:r w:rsidRPr="005327E5">
        <w:rPr>
          <w:b/>
          <w:sz w:val="22"/>
          <w:szCs w:val="22"/>
        </w:rPr>
        <w:t>Podpisy smluvních stran</w:t>
      </w:r>
    </w:p>
    <w:p w14:paraId="6743F85D" w14:textId="77777777" w:rsidR="005327E5" w:rsidRPr="005327E5" w:rsidRDefault="005327E5" w:rsidP="005327E5">
      <w:pPr>
        <w:pStyle w:val="ListParagraph"/>
        <w:spacing w:before="120" w:after="240"/>
        <w:ind w:left="283"/>
        <w:jc w:val="center"/>
        <w:rPr>
          <w:b/>
          <w:sz w:val="22"/>
          <w:szCs w:val="22"/>
        </w:rPr>
      </w:pPr>
    </w:p>
    <w:p w14:paraId="1DC67C7F" w14:textId="77777777" w:rsidR="005327E5" w:rsidRDefault="009E29C6" w:rsidP="005327E5">
      <w:pPr>
        <w:pStyle w:val="ListParagraph"/>
        <w:ind w:left="0"/>
        <w:jc w:val="both"/>
        <w:rPr>
          <w:sz w:val="22"/>
          <w:szCs w:val="22"/>
        </w:rPr>
      </w:pPr>
      <w:r w:rsidRPr="005327E5">
        <w:rPr>
          <w:sz w:val="22"/>
          <w:szCs w:val="22"/>
        </w:rPr>
        <w:t xml:space="preserve">1. Smluvní strany prokázaly svoji právní subjektivitu takto: </w:t>
      </w:r>
    </w:p>
    <w:p w14:paraId="022AB22A" w14:textId="5E7BF73E" w:rsidR="009E29C6" w:rsidRPr="005327E5" w:rsidRDefault="009E29C6" w:rsidP="005327E5">
      <w:pPr>
        <w:pStyle w:val="ListParagraph"/>
        <w:numPr>
          <w:ilvl w:val="0"/>
          <w:numId w:val="22"/>
        </w:numPr>
        <w:jc w:val="both"/>
        <w:rPr>
          <w:b/>
          <w:i/>
          <w:sz w:val="22"/>
          <w:szCs w:val="22"/>
          <w:lang w:eastAsia="ar-SA"/>
        </w:rPr>
      </w:pPr>
      <w:r w:rsidRPr="005327E5">
        <w:rPr>
          <w:sz w:val="22"/>
          <w:szCs w:val="22"/>
        </w:rPr>
        <w:t xml:space="preserve">Společnost – dle této Dohody, tj. zmocněnec držitele rozhodnutí o registraci </w:t>
      </w:r>
      <w:r w:rsidRPr="005327E5">
        <w:rPr>
          <w:i/>
          <w:sz w:val="22"/>
          <w:szCs w:val="22"/>
        </w:rPr>
        <w:t>– plnou mocí dle Přílohy č. 2 této Dohody</w:t>
      </w:r>
    </w:p>
    <w:p w14:paraId="54C8F624" w14:textId="77777777" w:rsidR="005327E5" w:rsidRPr="005327E5" w:rsidRDefault="005327E5" w:rsidP="005327E5">
      <w:pPr>
        <w:pStyle w:val="ListParagraph"/>
        <w:ind w:left="1069"/>
        <w:jc w:val="both"/>
        <w:rPr>
          <w:b/>
          <w:i/>
          <w:sz w:val="22"/>
          <w:szCs w:val="22"/>
          <w:lang w:eastAsia="ar-SA"/>
        </w:rPr>
      </w:pPr>
    </w:p>
    <w:p w14:paraId="12C697AD" w14:textId="7945141E" w:rsidR="009C6BAD" w:rsidRPr="005327E5" w:rsidRDefault="005327E5" w:rsidP="005327E5">
      <w:pPr>
        <w:pStyle w:val="ListParagraph"/>
        <w:numPr>
          <w:ilvl w:val="0"/>
          <w:numId w:val="18"/>
        </w:numPr>
        <w:overflowPunct/>
        <w:autoSpaceDE/>
        <w:autoSpaceDN/>
        <w:adjustRightInd/>
        <w:spacing w:before="120"/>
        <w:jc w:val="both"/>
        <w:textAlignment w:val="auto"/>
        <w:rPr>
          <w:color w:val="000000" w:themeColor="text1"/>
          <w:sz w:val="22"/>
          <w:szCs w:val="22"/>
        </w:rPr>
      </w:pPr>
      <w:r w:rsidRPr="005327E5">
        <w:rPr>
          <w:color w:val="000000" w:themeColor="text1"/>
          <w:sz w:val="22"/>
          <w:szCs w:val="22"/>
        </w:rPr>
        <w:t xml:space="preserve">Za </w:t>
      </w:r>
      <w:r w:rsidR="001A23B4" w:rsidRPr="005327E5">
        <w:rPr>
          <w:color w:val="000000" w:themeColor="text1"/>
          <w:sz w:val="22"/>
          <w:szCs w:val="22"/>
        </w:rPr>
        <w:t>Pojišťovn</w:t>
      </w:r>
      <w:r w:rsidRPr="005327E5">
        <w:rPr>
          <w:color w:val="000000" w:themeColor="text1"/>
          <w:sz w:val="22"/>
          <w:szCs w:val="22"/>
        </w:rPr>
        <w:t>y</w:t>
      </w:r>
      <w:r w:rsidR="001A23B4" w:rsidRPr="005327E5">
        <w:rPr>
          <w:color w:val="000000" w:themeColor="text1"/>
          <w:sz w:val="22"/>
          <w:szCs w:val="22"/>
        </w:rPr>
        <w:t xml:space="preserve"> </w:t>
      </w:r>
      <w:r w:rsidRPr="005327E5">
        <w:rPr>
          <w:color w:val="000000" w:themeColor="text1"/>
          <w:sz w:val="22"/>
          <w:szCs w:val="22"/>
        </w:rPr>
        <w:t>je z</w:t>
      </w:r>
      <w:r w:rsidR="00373BA9">
        <w:rPr>
          <w:color w:val="000000" w:themeColor="text1"/>
          <w:sz w:val="22"/>
          <w:szCs w:val="22"/>
        </w:rPr>
        <w:t>m</w:t>
      </w:r>
      <w:r w:rsidRPr="005327E5">
        <w:rPr>
          <w:color w:val="000000" w:themeColor="text1"/>
          <w:sz w:val="22"/>
          <w:szCs w:val="22"/>
        </w:rPr>
        <w:t>ocněn k jednání ve věci plnění této Dohody:</w:t>
      </w:r>
      <w:r w:rsidR="00016A2D" w:rsidRPr="005327E5" w:rsidDel="00015360">
        <w:rPr>
          <w:color w:val="000000" w:themeColor="text1"/>
          <w:sz w:val="22"/>
          <w:szCs w:val="22"/>
        </w:rPr>
        <w:t xml:space="preserve"> </w:t>
      </w:r>
    </w:p>
    <w:p w14:paraId="79E1534D" w14:textId="70FEFDD4" w:rsidR="005327E5" w:rsidRDefault="006D5FB8" w:rsidP="005327E5">
      <w:pPr>
        <w:pStyle w:val="ListParagraph"/>
        <w:overflowPunct/>
        <w:autoSpaceDE/>
        <w:autoSpaceDN/>
        <w:adjustRightInd/>
        <w:spacing w:before="120"/>
        <w:ind w:left="360"/>
        <w:jc w:val="both"/>
        <w:textAlignment w:val="auto"/>
        <w:rPr>
          <w:color w:val="000000" w:themeColor="text1"/>
          <w:sz w:val="22"/>
          <w:szCs w:val="22"/>
        </w:rPr>
      </w:pPr>
      <w:r w:rsidRPr="0038164B">
        <w:rPr>
          <w:b/>
          <w:sz w:val="22"/>
          <w:szCs w:val="22"/>
        </w:rPr>
        <w:t>Mgr. Kateřina Podrazilová, Ph.D.,</w:t>
      </w:r>
      <w:r w:rsidRPr="0038164B">
        <w:rPr>
          <w:sz w:val="22"/>
          <w:szCs w:val="22"/>
        </w:rPr>
        <w:t xml:space="preserve"> předsedkyně Lékové komise Svazu zdravotních pojišťoven ČR, tel: </w:t>
      </w:r>
      <w:r w:rsidR="00601435" w:rsidRPr="00601435">
        <w:rPr>
          <w:color w:val="000000" w:themeColor="text1"/>
          <w:sz w:val="22"/>
          <w:szCs w:val="22"/>
          <w:highlight w:val="black"/>
        </w:rPr>
        <w:t>XXXXXXXXXX</w:t>
      </w:r>
      <w:r w:rsidRPr="0038164B">
        <w:rPr>
          <w:sz w:val="22"/>
          <w:szCs w:val="22"/>
        </w:rPr>
        <w:t xml:space="preserve">, e-mail: </w:t>
      </w:r>
      <w:hyperlink r:id="rId10" w:history="1">
        <w:r w:rsidR="00601435" w:rsidRPr="00601435">
          <w:rPr>
            <w:rStyle w:val="Hyperlink"/>
            <w:color w:val="000000" w:themeColor="text1"/>
            <w:sz w:val="22"/>
            <w:szCs w:val="22"/>
            <w:highlight w:val="black"/>
          </w:rPr>
          <w:t>XXXXXXXXXX</w:t>
        </w:r>
      </w:hyperlink>
    </w:p>
    <w:p w14:paraId="7294603F" w14:textId="77777777" w:rsidR="005327E5" w:rsidRPr="005327E5" w:rsidRDefault="005327E5" w:rsidP="005327E5">
      <w:pPr>
        <w:pStyle w:val="ListParagraph"/>
        <w:overflowPunct/>
        <w:autoSpaceDE/>
        <w:autoSpaceDN/>
        <w:adjustRightInd/>
        <w:spacing w:before="120"/>
        <w:ind w:left="360"/>
        <w:jc w:val="both"/>
        <w:textAlignment w:val="auto"/>
        <w:rPr>
          <w:color w:val="000000" w:themeColor="text1"/>
          <w:sz w:val="22"/>
          <w:szCs w:val="22"/>
        </w:rPr>
      </w:pPr>
    </w:p>
    <w:p w14:paraId="67B572EE" w14:textId="5B48EF95" w:rsidR="009C6BAD" w:rsidRPr="005327E5" w:rsidRDefault="009C6BAD" w:rsidP="005327E5">
      <w:pPr>
        <w:numPr>
          <w:ilvl w:val="0"/>
          <w:numId w:val="18"/>
        </w:numPr>
        <w:spacing w:before="120"/>
        <w:ind w:left="284" w:hanging="284"/>
        <w:jc w:val="both"/>
        <w:rPr>
          <w:color w:val="000000" w:themeColor="text1"/>
          <w:sz w:val="22"/>
          <w:szCs w:val="22"/>
        </w:rPr>
      </w:pPr>
      <w:r w:rsidRPr="005327E5">
        <w:rPr>
          <w:color w:val="000000" w:themeColor="text1"/>
          <w:sz w:val="22"/>
          <w:szCs w:val="22"/>
        </w:rPr>
        <w:t>Z</w:t>
      </w:r>
      <w:r w:rsidR="005327E5" w:rsidRPr="005327E5">
        <w:rPr>
          <w:color w:val="000000" w:themeColor="text1"/>
          <w:sz w:val="22"/>
          <w:szCs w:val="22"/>
        </w:rPr>
        <w:t>a společnost jsou zmocněni k jednání ve věci plnění této Dohody:</w:t>
      </w:r>
    </w:p>
    <w:p w14:paraId="181C0C36" w14:textId="4FE83277" w:rsidR="005327E5" w:rsidRDefault="00417288" w:rsidP="005327E5">
      <w:pPr>
        <w:spacing w:after="120"/>
        <w:ind w:left="284"/>
        <w:jc w:val="both"/>
        <w:rPr>
          <w:color w:val="000000" w:themeColor="text1"/>
          <w:sz w:val="22"/>
          <w:szCs w:val="22"/>
        </w:rPr>
      </w:pPr>
      <w:r>
        <w:rPr>
          <w:color w:val="000000" w:themeColor="text1"/>
          <w:sz w:val="22"/>
          <w:szCs w:val="22"/>
        </w:rPr>
        <w:t xml:space="preserve">Jakub Zadák, MBA, tel. </w:t>
      </w:r>
      <w:r w:rsidR="00601435" w:rsidRPr="00601435">
        <w:rPr>
          <w:color w:val="000000" w:themeColor="text1"/>
          <w:sz w:val="22"/>
          <w:szCs w:val="22"/>
          <w:highlight w:val="black"/>
        </w:rPr>
        <w:t>XXXXXXXXXX</w:t>
      </w:r>
      <w:r>
        <w:rPr>
          <w:color w:val="000000" w:themeColor="text1"/>
          <w:sz w:val="22"/>
          <w:szCs w:val="22"/>
        </w:rPr>
        <w:t xml:space="preserve">, e-mail: </w:t>
      </w:r>
      <w:r w:rsidR="00601435" w:rsidRPr="00601435">
        <w:rPr>
          <w:highlight w:val="black"/>
        </w:rPr>
        <w:t>XXXXXXXXXX</w:t>
      </w:r>
    </w:p>
    <w:p w14:paraId="6FB59934" w14:textId="797988E5" w:rsidR="00210B53" w:rsidRDefault="00210B53" w:rsidP="005327E5">
      <w:pPr>
        <w:spacing w:after="120"/>
        <w:ind w:left="284"/>
        <w:jc w:val="both"/>
        <w:rPr>
          <w:color w:val="000000" w:themeColor="text1"/>
          <w:sz w:val="22"/>
          <w:szCs w:val="22"/>
        </w:rPr>
      </w:pPr>
      <w:bookmarkStart w:id="0" w:name="_GoBack"/>
      <w:bookmarkEnd w:id="0"/>
    </w:p>
    <w:p w14:paraId="4685ADB4" w14:textId="77777777" w:rsidR="00D42BAA" w:rsidRPr="005327E5" w:rsidRDefault="00D42BAA" w:rsidP="005327E5">
      <w:pPr>
        <w:spacing w:after="120"/>
        <w:ind w:left="284"/>
        <w:jc w:val="both"/>
        <w:rPr>
          <w:color w:val="000000" w:themeColor="text1"/>
          <w:sz w:val="22"/>
          <w:szCs w:val="22"/>
        </w:rPr>
      </w:pPr>
    </w:p>
    <w:p w14:paraId="7A8640D3" w14:textId="76297C6B" w:rsidR="00FF46FE" w:rsidRPr="001A7217" w:rsidRDefault="00A2631A" w:rsidP="00814572">
      <w:pPr>
        <w:pStyle w:val="Stylpravidel"/>
        <w:tabs>
          <w:tab w:val="left" w:pos="381"/>
        </w:tabs>
        <w:spacing w:before="120" w:line="240" w:lineRule="auto"/>
        <w:ind w:left="3"/>
        <w:jc w:val="center"/>
        <w:rPr>
          <w:b/>
          <w:sz w:val="22"/>
          <w:szCs w:val="22"/>
          <w:shd w:val="clear" w:color="auto" w:fill="FFFF00"/>
        </w:rPr>
      </w:pPr>
      <w:r w:rsidRPr="001A7217">
        <w:rPr>
          <w:b/>
          <w:sz w:val="22"/>
          <w:szCs w:val="22"/>
        </w:rPr>
        <w:t>Článek V</w:t>
      </w:r>
      <w:r w:rsidR="005327E5">
        <w:rPr>
          <w:b/>
          <w:sz w:val="22"/>
          <w:szCs w:val="22"/>
        </w:rPr>
        <w:t>III</w:t>
      </w:r>
      <w:r w:rsidRPr="001A7217">
        <w:rPr>
          <w:b/>
          <w:sz w:val="22"/>
          <w:szCs w:val="22"/>
        </w:rPr>
        <w:t>.</w:t>
      </w:r>
    </w:p>
    <w:p w14:paraId="0B71D245" w14:textId="7AA4ED7B" w:rsidR="00B44B70" w:rsidRPr="001A7217" w:rsidRDefault="005327E5" w:rsidP="00E56835">
      <w:pPr>
        <w:jc w:val="center"/>
        <w:rPr>
          <w:b/>
          <w:sz w:val="22"/>
          <w:szCs w:val="22"/>
        </w:rPr>
      </w:pPr>
      <w:r>
        <w:rPr>
          <w:b/>
          <w:sz w:val="22"/>
          <w:szCs w:val="22"/>
        </w:rPr>
        <w:t>Závěrečná ustanovení</w:t>
      </w:r>
    </w:p>
    <w:p w14:paraId="76D75F6D" w14:textId="1547DCE8" w:rsidR="002A6C16" w:rsidRDefault="005327E5" w:rsidP="002A6C16">
      <w:pPr>
        <w:pStyle w:val="ListParagraph"/>
        <w:numPr>
          <w:ilvl w:val="0"/>
          <w:numId w:val="23"/>
        </w:numPr>
        <w:tabs>
          <w:tab w:val="left" w:pos="5245"/>
        </w:tabs>
        <w:spacing w:before="120"/>
        <w:jc w:val="both"/>
        <w:rPr>
          <w:sz w:val="22"/>
          <w:szCs w:val="22"/>
        </w:rPr>
      </w:pPr>
      <w:r w:rsidRPr="002A6C16">
        <w:rPr>
          <w:sz w:val="22"/>
          <w:szCs w:val="22"/>
        </w:rPr>
        <w:t xml:space="preserve">Právní vztahy mezi smluvními stranami ve věcech neupravených právními předpisy upravujícími veřejné zdravotní pojištění a poskytování zdravotní péče a touto Dohodou, se řídí občanským zákoníkem a dalšími příslušnými právními předpisy. </w:t>
      </w:r>
    </w:p>
    <w:p w14:paraId="00F26B07" w14:textId="77777777" w:rsidR="002A6C16" w:rsidRPr="002A6C16" w:rsidRDefault="002A6C16" w:rsidP="002A6C16">
      <w:pPr>
        <w:pStyle w:val="ListParagraph"/>
        <w:tabs>
          <w:tab w:val="left" w:pos="5245"/>
        </w:tabs>
        <w:spacing w:before="120"/>
        <w:ind w:left="360"/>
        <w:jc w:val="both"/>
        <w:rPr>
          <w:sz w:val="22"/>
          <w:szCs w:val="22"/>
        </w:rPr>
      </w:pPr>
    </w:p>
    <w:p w14:paraId="5CE4F034" w14:textId="77777777" w:rsidR="002A6C16" w:rsidRPr="002A6C16" w:rsidRDefault="005327E5" w:rsidP="002A6C16">
      <w:pPr>
        <w:pStyle w:val="ListParagraph"/>
        <w:numPr>
          <w:ilvl w:val="0"/>
          <w:numId w:val="23"/>
        </w:numPr>
        <w:tabs>
          <w:tab w:val="left" w:pos="5245"/>
        </w:tabs>
        <w:spacing w:before="120"/>
        <w:jc w:val="both"/>
        <w:rPr>
          <w:b/>
          <w:sz w:val="22"/>
          <w:szCs w:val="22"/>
        </w:rPr>
      </w:pPr>
      <w:r w:rsidRPr="002A6C16">
        <w:rPr>
          <w:sz w:val="22"/>
          <w:szCs w:val="22"/>
        </w:rPr>
        <w:t xml:space="preserve">Tato Dohoda může být měněna nebo doplňována pouze formou písemného dodatku odsouhlaseného a podepsaného oběma smluvními stranami. </w:t>
      </w:r>
    </w:p>
    <w:p w14:paraId="56E4C5F6" w14:textId="77777777" w:rsidR="002A6C16" w:rsidRPr="002A6C16" w:rsidRDefault="002A6C16" w:rsidP="002A6C16">
      <w:pPr>
        <w:pStyle w:val="ListParagraph"/>
        <w:rPr>
          <w:sz w:val="22"/>
          <w:szCs w:val="22"/>
        </w:rPr>
      </w:pPr>
    </w:p>
    <w:p w14:paraId="78AA8F9B" w14:textId="77777777" w:rsidR="002A6C16" w:rsidRPr="002A6C16" w:rsidRDefault="005327E5" w:rsidP="002A6C16">
      <w:pPr>
        <w:pStyle w:val="ListParagraph"/>
        <w:numPr>
          <w:ilvl w:val="0"/>
          <w:numId w:val="23"/>
        </w:numPr>
        <w:tabs>
          <w:tab w:val="left" w:pos="5245"/>
        </w:tabs>
        <w:spacing w:before="120"/>
        <w:jc w:val="both"/>
        <w:rPr>
          <w:b/>
          <w:sz w:val="22"/>
          <w:szCs w:val="22"/>
        </w:rPr>
      </w:pPr>
      <w:r w:rsidRPr="002A6C16">
        <w:rPr>
          <w:sz w:val="22"/>
          <w:szCs w:val="22"/>
        </w:rPr>
        <w:t xml:space="preserve">Není-li v konkrétním případě ujednáno jinak, budou veškeré písemnosti adresované některou ze smluvních stran druhé smluvní straně doručovány na adresu smluvní strany uvedenou v záhlaví této Dohody, pokud některá ze smluvních stran písemně neoznámí druhé smluvní straně jinou adresu. </w:t>
      </w:r>
    </w:p>
    <w:p w14:paraId="23507C1F" w14:textId="77777777" w:rsidR="002A6C16" w:rsidRPr="002A6C16" w:rsidRDefault="002A6C16" w:rsidP="002A6C16">
      <w:pPr>
        <w:pStyle w:val="ListParagraph"/>
        <w:rPr>
          <w:sz w:val="22"/>
          <w:szCs w:val="22"/>
        </w:rPr>
      </w:pPr>
    </w:p>
    <w:p w14:paraId="03DEDFC4" w14:textId="77777777" w:rsidR="002A6C16" w:rsidRPr="002A6C16" w:rsidRDefault="005327E5" w:rsidP="002A6C16">
      <w:pPr>
        <w:pStyle w:val="ListParagraph"/>
        <w:numPr>
          <w:ilvl w:val="0"/>
          <w:numId w:val="23"/>
        </w:numPr>
        <w:tabs>
          <w:tab w:val="left" w:pos="5245"/>
        </w:tabs>
        <w:spacing w:before="120"/>
        <w:jc w:val="both"/>
        <w:rPr>
          <w:b/>
          <w:sz w:val="22"/>
          <w:szCs w:val="22"/>
        </w:rPr>
      </w:pPr>
      <w:r w:rsidRPr="002A6C16">
        <w:rPr>
          <w:sz w:val="22"/>
          <w:szCs w:val="22"/>
        </w:rPr>
        <w:t xml:space="preserve">Tato Dohoda je vyhotovena ve čtyřech (4) stejnopisech s platností originálu, a to včetně přílohy č. 1, která je její nedílnou součástí. Dvě vyhotovení stejnopisu Dohody obdrží Společnost, dvě vyhotovení stejnopisu Dohody určené pro potřeby Pojišťoven obdrží Svaz zdravotních pojišťoven - Léková komise. </w:t>
      </w:r>
    </w:p>
    <w:p w14:paraId="146B1C9F" w14:textId="77777777" w:rsidR="002A6C16" w:rsidRPr="002A6C16" w:rsidRDefault="002A6C16" w:rsidP="002A6C16">
      <w:pPr>
        <w:pStyle w:val="ListParagraph"/>
        <w:rPr>
          <w:sz w:val="22"/>
          <w:szCs w:val="22"/>
        </w:rPr>
      </w:pPr>
    </w:p>
    <w:p w14:paraId="3BB9DB29" w14:textId="292F370A" w:rsidR="002A6C16" w:rsidRPr="00D42BAA" w:rsidRDefault="005327E5" w:rsidP="002A6C16">
      <w:pPr>
        <w:pStyle w:val="ListParagraph"/>
        <w:numPr>
          <w:ilvl w:val="0"/>
          <w:numId w:val="23"/>
        </w:numPr>
        <w:tabs>
          <w:tab w:val="left" w:pos="5245"/>
        </w:tabs>
        <w:spacing w:before="120"/>
        <w:jc w:val="both"/>
        <w:rPr>
          <w:b/>
          <w:sz w:val="22"/>
          <w:szCs w:val="22"/>
        </w:rPr>
      </w:pPr>
      <w:r w:rsidRPr="002A6C16">
        <w:rPr>
          <w:sz w:val="22"/>
          <w:szCs w:val="22"/>
        </w:rPr>
        <w:t xml:space="preserve">Smluvní strany si před podpisem tuto Dohodu řádně přečetly a svůj souhlas s obsahem jednotlivých ustanovení této Dohody stvrzují svým podpisem. </w:t>
      </w:r>
    </w:p>
    <w:p w14:paraId="179C2B69" w14:textId="77777777" w:rsidR="00D42BAA" w:rsidRPr="00D42BAA" w:rsidRDefault="00D42BAA" w:rsidP="00D42BAA">
      <w:pPr>
        <w:pStyle w:val="ListParagraph"/>
        <w:rPr>
          <w:b/>
          <w:sz w:val="22"/>
          <w:szCs w:val="22"/>
        </w:rPr>
      </w:pPr>
    </w:p>
    <w:p w14:paraId="135F4E41" w14:textId="7003DD8F" w:rsidR="00D42BAA" w:rsidRDefault="00D42BAA" w:rsidP="00D42BAA">
      <w:pPr>
        <w:tabs>
          <w:tab w:val="left" w:pos="5245"/>
        </w:tabs>
        <w:spacing w:before="120"/>
        <w:jc w:val="both"/>
        <w:rPr>
          <w:b/>
          <w:sz w:val="22"/>
          <w:szCs w:val="22"/>
        </w:rPr>
      </w:pPr>
    </w:p>
    <w:p w14:paraId="5F57A4F1" w14:textId="39872CEB" w:rsidR="00D42BAA" w:rsidRDefault="00D42BAA" w:rsidP="00D42BAA">
      <w:pPr>
        <w:tabs>
          <w:tab w:val="left" w:pos="5245"/>
        </w:tabs>
        <w:spacing w:before="120"/>
        <w:jc w:val="both"/>
        <w:rPr>
          <w:b/>
          <w:sz w:val="22"/>
          <w:szCs w:val="22"/>
        </w:rPr>
      </w:pPr>
    </w:p>
    <w:p w14:paraId="11D30F16" w14:textId="77777777" w:rsidR="00D42BAA" w:rsidRPr="00D42BAA" w:rsidRDefault="00D42BAA" w:rsidP="00D42BAA">
      <w:pPr>
        <w:tabs>
          <w:tab w:val="left" w:pos="5245"/>
        </w:tabs>
        <w:spacing w:before="120"/>
        <w:jc w:val="both"/>
        <w:rPr>
          <w:b/>
          <w:sz w:val="22"/>
          <w:szCs w:val="22"/>
        </w:rPr>
      </w:pPr>
    </w:p>
    <w:p w14:paraId="2E50A98E" w14:textId="77777777" w:rsidR="002A6C16" w:rsidRPr="002A6C16" w:rsidRDefault="002A6C16" w:rsidP="002A6C16">
      <w:pPr>
        <w:pStyle w:val="ListParagraph"/>
        <w:rPr>
          <w:sz w:val="22"/>
          <w:szCs w:val="22"/>
        </w:rPr>
      </w:pPr>
    </w:p>
    <w:p w14:paraId="663E80DA" w14:textId="77777777" w:rsidR="002A6C16" w:rsidRPr="002A6C16" w:rsidRDefault="005327E5" w:rsidP="002A6C16">
      <w:pPr>
        <w:pStyle w:val="ListParagraph"/>
        <w:numPr>
          <w:ilvl w:val="0"/>
          <w:numId w:val="23"/>
        </w:numPr>
        <w:tabs>
          <w:tab w:val="left" w:pos="5245"/>
        </w:tabs>
        <w:spacing w:before="120"/>
        <w:jc w:val="both"/>
        <w:rPr>
          <w:b/>
          <w:sz w:val="22"/>
          <w:szCs w:val="22"/>
        </w:rPr>
      </w:pPr>
      <w:r w:rsidRPr="002A6C16">
        <w:rPr>
          <w:sz w:val="22"/>
          <w:szCs w:val="22"/>
        </w:rPr>
        <w:lastRenderedPageBreak/>
        <w:t xml:space="preserve">Nedílnou součástí této Dohody jsou její následující přílohy: </w:t>
      </w:r>
    </w:p>
    <w:p w14:paraId="523C9497" w14:textId="77777777" w:rsidR="002A6C16" w:rsidRPr="002A6C16" w:rsidRDefault="005327E5" w:rsidP="002A6C16">
      <w:pPr>
        <w:pStyle w:val="ListParagraph"/>
        <w:numPr>
          <w:ilvl w:val="0"/>
          <w:numId w:val="24"/>
        </w:numPr>
        <w:tabs>
          <w:tab w:val="left" w:pos="5245"/>
        </w:tabs>
        <w:spacing w:before="120"/>
        <w:jc w:val="both"/>
        <w:rPr>
          <w:sz w:val="22"/>
          <w:szCs w:val="22"/>
        </w:rPr>
      </w:pPr>
      <w:r w:rsidRPr="002A6C16">
        <w:rPr>
          <w:sz w:val="22"/>
          <w:szCs w:val="22"/>
        </w:rPr>
        <w:t>Příloha č. 1 – Seznam léčivých pří</w:t>
      </w:r>
      <w:r w:rsidR="002A6C16" w:rsidRPr="002A6C16">
        <w:rPr>
          <w:sz w:val="22"/>
          <w:szCs w:val="22"/>
        </w:rPr>
        <w:t xml:space="preserve">pravků s dohodnutou úhradou; </w:t>
      </w:r>
    </w:p>
    <w:p w14:paraId="164A2B0A" w14:textId="77777777" w:rsidR="002A6C16" w:rsidRPr="002A6C16" w:rsidRDefault="005327E5" w:rsidP="002A6C16">
      <w:pPr>
        <w:pStyle w:val="ListParagraph"/>
        <w:numPr>
          <w:ilvl w:val="0"/>
          <w:numId w:val="24"/>
        </w:numPr>
        <w:tabs>
          <w:tab w:val="left" w:pos="5245"/>
        </w:tabs>
        <w:spacing w:before="120"/>
        <w:jc w:val="both"/>
        <w:rPr>
          <w:sz w:val="22"/>
          <w:szCs w:val="22"/>
        </w:rPr>
      </w:pPr>
      <w:r w:rsidRPr="002A6C16">
        <w:rPr>
          <w:sz w:val="22"/>
          <w:szCs w:val="22"/>
        </w:rPr>
        <w:t xml:space="preserve">Příloha č. 2 – Plná moc </w:t>
      </w:r>
    </w:p>
    <w:p w14:paraId="116A97F4" w14:textId="77777777" w:rsidR="002A6C16" w:rsidRDefault="002A6C16" w:rsidP="002A6C16">
      <w:pPr>
        <w:tabs>
          <w:tab w:val="left" w:pos="5245"/>
        </w:tabs>
        <w:spacing w:before="120"/>
        <w:jc w:val="both"/>
        <w:rPr>
          <w:sz w:val="22"/>
          <w:szCs w:val="22"/>
        </w:rPr>
      </w:pPr>
    </w:p>
    <w:p w14:paraId="7F0F5E3E" w14:textId="3978356D" w:rsidR="002A6C16" w:rsidRDefault="002A6C16" w:rsidP="002A6C16">
      <w:pPr>
        <w:tabs>
          <w:tab w:val="left" w:pos="5245"/>
        </w:tabs>
        <w:spacing w:before="120"/>
        <w:jc w:val="both"/>
        <w:rPr>
          <w:sz w:val="22"/>
          <w:szCs w:val="22"/>
        </w:rPr>
      </w:pPr>
    </w:p>
    <w:p w14:paraId="7A3C417D" w14:textId="77777777" w:rsidR="002A6C16" w:rsidRDefault="005327E5" w:rsidP="002A6C16">
      <w:pPr>
        <w:tabs>
          <w:tab w:val="left" w:pos="5245"/>
        </w:tabs>
        <w:spacing w:before="120"/>
        <w:jc w:val="both"/>
        <w:rPr>
          <w:sz w:val="22"/>
          <w:szCs w:val="22"/>
        </w:rPr>
      </w:pPr>
      <w:r w:rsidRPr="002A6C16">
        <w:rPr>
          <w:sz w:val="22"/>
          <w:szCs w:val="22"/>
        </w:rPr>
        <w:t xml:space="preserve">V Praze dne: </w:t>
      </w:r>
      <w:r w:rsidR="002A6C16">
        <w:rPr>
          <w:sz w:val="22"/>
          <w:szCs w:val="22"/>
        </w:rPr>
        <w:tab/>
      </w:r>
      <w:r w:rsidRPr="002A6C16">
        <w:rPr>
          <w:sz w:val="22"/>
          <w:szCs w:val="22"/>
        </w:rPr>
        <w:t xml:space="preserve">V Praze dne: </w:t>
      </w:r>
    </w:p>
    <w:p w14:paraId="16696405" w14:textId="77777777" w:rsidR="002A6C16" w:rsidRDefault="005327E5" w:rsidP="002A6C16">
      <w:pPr>
        <w:tabs>
          <w:tab w:val="left" w:pos="5245"/>
        </w:tabs>
        <w:spacing w:before="120"/>
        <w:jc w:val="both"/>
        <w:rPr>
          <w:sz w:val="22"/>
          <w:szCs w:val="22"/>
        </w:rPr>
      </w:pPr>
      <w:r w:rsidRPr="002A6C16">
        <w:rPr>
          <w:sz w:val="22"/>
          <w:szCs w:val="22"/>
        </w:rPr>
        <w:t xml:space="preserve">Za Pojišťovny: </w:t>
      </w:r>
      <w:r w:rsidR="002A6C16">
        <w:rPr>
          <w:sz w:val="22"/>
          <w:szCs w:val="22"/>
        </w:rPr>
        <w:tab/>
      </w:r>
      <w:r w:rsidRPr="002A6C16">
        <w:rPr>
          <w:sz w:val="22"/>
          <w:szCs w:val="22"/>
        </w:rPr>
        <w:t xml:space="preserve">Za Společnost: </w:t>
      </w:r>
    </w:p>
    <w:p w14:paraId="59EF52A3" w14:textId="77777777" w:rsidR="002A6C16" w:rsidRDefault="005327E5" w:rsidP="002A6C16">
      <w:pPr>
        <w:tabs>
          <w:tab w:val="left" w:pos="5245"/>
        </w:tabs>
        <w:jc w:val="both"/>
        <w:rPr>
          <w:sz w:val="22"/>
          <w:szCs w:val="22"/>
        </w:rPr>
      </w:pPr>
      <w:r w:rsidRPr="002A6C16">
        <w:rPr>
          <w:sz w:val="22"/>
          <w:szCs w:val="22"/>
        </w:rPr>
        <w:t xml:space="preserve">razítko a podpis </w:t>
      </w:r>
      <w:r w:rsidR="002A6C16">
        <w:rPr>
          <w:sz w:val="22"/>
          <w:szCs w:val="22"/>
        </w:rPr>
        <w:tab/>
      </w:r>
      <w:r w:rsidRPr="002A6C16">
        <w:rPr>
          <w:sz w:val="22"/>
          <w:szCs w:val="22"/>
        </w:rPr>
        <w:t xml:space="preserve">razítko a podpis </w:t>
      </w:r>
    </w:p>
    <w:p w14:paraId="2C7326F6" w14:textId="77777777" w:rsidR="002A6C16" w:rsidRDefault="002A6C16" w:rsidP="002A6C16">
      <w:pPr>
        <w:tabs>
          <w:tab w:val="left" w:pos="5245"/>
        </w:tabs>
        <w:jc w:val="both"/>
        <w:rPr>
          <w:sz w:val="22"/>
          <w:szCs w:val="22"/>
        </w:rPr>
      </w:pPr>
    </w:p>
    <w:p w14:paraId="6AAFEC7D" w14:textId="48155C5C" w:rsidR="002A6C16" w:rsidRDefault="002A6C16" w:rsidP="002A6C16">
      <w:pPr>
        <w:tabs>
          <w:tab w:val="left" w:pos="5245"/>
        </w:tabs>
        <w:jc w:val="both"/>
        <w:rPr>
          <w:sz w:val="22"/>
          <w:szCs w:val="22"/>
        </w:rPr>
      </w:pPr>
    </w:p>
    <w:p w14:paraId="416B5659" w14:textId="77777777" w:rsidR="002A6C16" w:rsidRDefault="002A6C16" w:rsidP="002A6C16">
      <w:pPr>
        <w:tabs>
          <w:tab w:val="left" w:pos="5245"/>
        </w:tabs>
        <w:jc w:val="both"/>
        <w:rPr>
          <w:sz w:val="22"/>
          <w:szCs w:val="22"/>
        </w:rPr>
      </w:pPr>
    </w:p>
    <w:p w14:paraId="515AB47F" w14:textId="77777777" w:rsidR="002A6C16" w:rsidRDefault="005327E5" w:rsidP="002A6C16">
      <w:pPr>
        <w:tabs>
          <w:tab w:val="left" w:pos="5245"/>
        </w:tabs>
        <w:jc w:val="both"/>
        <w:rPr>
          <w:sz w:val="22"/>
          <w:szCs w:val="22"/>
        </w:rPr>
      </w:pPr>
      <w:r w:rsidRPr="002A6C16">
        <w:rPr>
          <w:sz w:val="22"/>
          <w:szCs w:val="22"/>
        </w:rPr>
        <w:t xml:space="preserve">…………………………………… </w:t>
      </w:r>
      <w:r w:rsidR="002A6C16">
        <w:rPr>
          <w:sz w:val="22"/>
          <w:szCs w:val="22"/>
        </w:rPr>
        <w:tab/>
      </w:r>
      <w:r w:rsidRPr="002A6C16">
        <w:rPr>
          <w:sz w:val="22"/>
          <w:szCs w:val="22"/>
        </w:rPr>
        <w:t xml:space="preserve">…………………………………… </w:t>
      </w:r>
    </w:p>
    <w:p w14:paraId="264A1A9C" w14:textId="0FC90054" w:rsidR="002A6C16" w:rsidRDefault="005327E5" w:rsidP="002A6C16">
      <w:pPr>
        <w:tabs>
          <w:tab w:val="left" w:pos="5245"/>
        </w:tabs>
        <w:jc w:val="both"/>
        <w:rPr>
          <w:sz w:val="22"/>
          <w:szCs w:val="22"/>
        </w:rPr>
      </w:pPr>
      <w:r w:rsidRPr="002A6C16">
        <w:rPr>
          <w:sz w:val="22"/>
          <w:szCs w:val="22"/>
        </w:rPr>
        <w:t xml:space="preserve">Mgr. Kateřina Podrazilová, Ph.D. </w:t>
      </w:r>
      <w:r w:rsidR="002A6C16">
        <w:rPr>
          <w:sz w:val="22"/>
          <w:szCs w:val="22"/>
        </w:rPr>
        <w:tab/>
        <w:t>PharmDr. Adriana Funderáková Beňová</w:t>
      </w:r>
      <w:r w:rsidRPr="002A6C16">
        <w:rPr>
          <w:sz w:val="22"/>
          <w:szCs w:val="22"/>
        </w:rPr>
        <w:t>,</w:t>
      </w:r>
      <w:r w:rsidR="002A6C16">
        <w:rPr>
          <w:sz w:val="22"/>
          <w:szCs w:val="22"/>
        </w:rPr>
        <w:t xml:space="preserve"> </w:t>
      </w:r>
      <w:r w:rsidRPr="002A6C16">
        <w:rPr>
          <w:sz w:val="22"/>
          <w:szCs w:val="22"/>
        </w:rPr>
        <w:t xml:space="preserve">předsedkyně Lékové komise </w:t>
      </w:r>
      <w:r w:rsidR="002A6C16">
        <w:rPr>
          <w:sz w:val="22"/>
          <w:szCs w:val="22"/>
        </w:rPr>
        <w:tab/>
        <w:t>prokurista</w:t>
      </w:r>
      <w:r w:rsidR="00436897">
        <w:rPr>
          <w:sz w:val="22"/>
          <w:szCs w:val="22"/>
        </w:rPr>
        <w:t xml:space="preserve"> </w:t>
      </w:r>
      <w:r w:rsidR="00436897" w:rsidRPr="001A7217">
        <w:rPr>
          <w:sz w:val="22"/>
          <w:szCs w:val="22"/>
        </w:rPr>
        <w:t>BAYER s.r.o.</w:t>
      </w:r>
    </w:p>
    <w:p w14:paraId="053976D7" w14:textId="58216DBD" w:rsidR="006F4769" w:rsidRDefault="005327E5" w:rsidP="002A6C16">
      <w:pPr>
        <w:tabs>
          <w:tab w:val="left" w:pos="5245"/>
        </w:tabs>
        <w:jc w:val="both"/>
        <w:rPr>
          <w:sz w:val="22"/>
          <w:szCs w:val="22"/>
        </w:rPr>
      </w:pPr>
      <w:r w:rsidRPr="002A6C16">
        <w:rPr>
          <w:sz w:val="22"/>
          <w:szCs w:val="22"/>
        </w:rPr>
        <w:t xml:space="preserve">Svazu zdravotních pojišťoven ČR </w:t>
      </w:r>
    </w:p>
    <w:p w14:paraId="157BDD7B" w14:textId="0A8AE3BA" w:rsidR="002A6C16" w:rsidRDefault="002A6C16" w:rsidP="002A6C16">
      <w:pPr>
        <w:tabs>
          <w:tab w:val="left" w:pos="5245"/>
        </w:tabs>
        <w:jc w:val="both"/>
        <w:rPr>
          <w:sz w:val="22"/>
          <w:szCs w:val="22"/>
        </w:rPr>
      </w:pPr>
    </w:p>
    <w:p w14:paraId="0D4F0BD9" w14:textId="77777777" w:rsidR="002A6C16" w:rsidRPr="002A6C16" w:rsidRDefault="002A6C16" w:rsidP="002A6C16">
      <w:pPr>
        <w:tabs>
          <w:tab w:val="left" w:pos="5245"/>
        </w:tabs>
        <w:jc w:val="both"/>
        <w:rPr>
          <w:b/>
          <w:sz w:val="22"/>
          <w:szCs w:val="22"/>
        </w:rPr>
      </w:pPr>
    </w:p>
    <w:p w14:paraId="3079C691" w14:textId="77777777" w:rsidR="00C35446" w:rsidRPr="001A7217" w:rsidRDefault="00C35446" w:rsidP="00D42BAA">
      <w:pPr>
        <w:spacing w:before="120" w:after="120" w:line="312" w:lineRule="auto"/>
        <w:jc w:val="center"/>
        <w:rPr>
          <w:sz w:val="22"/>
          <w:szCs w:val="22"/>
        </w:rPr>
      </w:pPr>
    </w:p>
    <w:sectPr w:rsidR="00C35446" w:rsidRPr="001A7217" w:rsidSect="009414B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E7FAB" w14:textId="77777777" w:rsidR="006F0C21" w:rsidRDefault="006F0C21">
      <w:r>
        <w:separator/>
      </w:r>
    </w:p>
  </w:endnote>
  <w:endnote w:type="continuationSeparator" w:id="0">
    <w:p w14:paraId="54EBCE50" w14:textId="77777777" w:rsidR="006F0C21" w:rsidRDefault="006F0C21">
      <w:r>
        <w:continuationSeparator/>
      </w:r>
    </w:p>
  </w:endnote>
  <w:endnote w:type="continuationNotice" w:id="1">
    <w:p w14:paraId="19A4068C" w14:textId="77777777" w:rsidR="006F0C21" w:rsidRDefault="006F0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EF278" w14:textId="609FC09F" w:rsidR="009E5FFE" w:rsidRDefault="00BA2FD6">
    <w:pPr>
      <w:pStyle w:val="Footer"/>
      <w:framePr w:wrap="auto" w:vAnchor="text" w:hAnchor="margin" w:xAlign="center" w:y="1"/>
      <w:rPr>
        <w:rStyle w:val="PageNumber"/>
      </w:rPr>
    </w:pPr>
    <w:r>
      <w:rPr>
        <w:rStyle w:val="PageNumber"/>
      </w:rPr>
      <w:fldChar w:fldCharType="begin"/>
    </w:r>
    <w:r w:rsidR="009E5FFE">
      <w:rPr>
        <w:rStyle w:val="PageNumber"/>
      </w:rPr>
      <w:instrText xml:space="preserve">PAGE  </w:instrText>
    </w:r>
    <w:r>
      <w:rPr>
        <w:rStyle w:val="PageNumber"/>
      </w:rPr>
      <w:fldChar w:fldCharType="separate"/>
    </w:r>
    <w:r w:rsidR="00601435">
      <w:rPr>
        <w:rStyle w:val="PageNumber"/>
        <w:noProof/>
      </w:rPr>
      <w:t>5</w:t>
    </w:r>
    <w:r>
      <w:rPr>
        <w:rStyle w:val="PageNumber"/>
      </w:rPr>
      <w:fldChar w:fldCharType="end"/>
    </w:r>
  </w:p>
  <w:p w14:paraId="3FE8BC49"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F58CB" w14:textId="77777777" w:rsidR="006F0C21" w:rsidRDefault="006F0C21">
      <w:r>
        <w:separator/>
      </w:r>
    </w:p>
  </w:footnote>
  <w:footnote w:type="continuationSeparator" w:id="0">
    <w:p w14:paraId="7631B99D" w14:textId="77777777" w:rsidR="006F0C21" w:rsidRDefault="006F0C21">
      <w:r>
        <w:continuationSeparator/>
      </w:r>
    </w:p>
  </w:footnote>
  <w:footnote w:type="continuationNotice" w:id="1">
    <w:p w14:paraId="6DA25ADE" w14:textId="77777777" w:rsidR="006F0C21" w:rsidRDefault="006F0C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39609" w14:textId="77777777" w:rsidR="00025193" w:rsidRPr="00125B85" w:rsidRDefault="00125B85" w:rsidP="00C73F21">
    <w:pPr>
      <w:pStyle w:val="Header"/>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432D6D"/>
    <w:multiLevelType w:val="hybridMultilevel"/>
    <w:tmpl w:val="77DCC4F6"/>
    <w:lvl w:ilvl="0" w:tplc="6F8CAC5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9B5392"/>
    <w:multiLevelType w:val="hybridMultilevel"/>
    <w:tmpl w:val="78860A98"/>
    <w:lvl w:ilvl="0" w:tplc="F4DAE938">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6"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7"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8" w15:restartNumberingAfterBreak="0">
    <w:nsid w:val="299D1E6E"/>
    <w:multiLevelType w:val="hybridMultilevel"/>
    <w:tmpl w:val="14EC04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40D45"/>
    <w:multiLevelType w:val="hybridMultilevel"/>
    <w:tmpl w:val="0654097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4B1214"/>
    <w:multiLevelType w:val="hybridMultilevel"/>
    <w:tmpl w:val="955A0A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C66930"/>
    <w:multiLevelType w:val="hybridMultilevel"/>
    <w:tmpl w:val="10B8B2C8"/>
    <w:lvl w:ilvl="0" w:tplc="3EEA15DA">
      <w:start w:val="1"/>
      <w:numFmt w:val="decimal"/>
      <w:lvlText w:val="%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B6D6654"/>
    <w:multiLevelType w:val="hybridMultilevel"/>
    <w:tmpl w:val="8FF09716"/>
    <w:lvl w:ilvl="0" w:tplc="B584166E">
      <w:start w:val="1"/>
      <w:numFmt w:val="decimal"/>
      <w:lvlText w:val="%1."/>
      <w:lvlJc w:val="left"/>
      <w:pPr>
        <w:tabs>
          <w:tab w:val="num" w:pos="0"/>
        </w:tabs>
        <w:ind w:left="283" w:hanging="283"/>
      </w:pPr>
      <w:rPr>
        <w:rFonts w:ascii="Times New Roman" w:eastAsia="Times New Roman" w:hAnsi="Times New Roman"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F413D60"/>
    <w:multiLevelType w:val="hybridMultilevel"/>
    <w:tmpl w:val="D4320DB4"/>
    <w:lvl w:ilvl="0" w:tplc="2E280C14">
      <w:start w:val="1"/>
      <w:numFmt w:val="decimal"/>
      <w:lvlText w:val="%1."/>
      <w:lvlJc w:val="left"/>
      <w:pPr>
        <w:ind w:left="360" w:hanging="360"/>
      </w:pPr>
      <w:rPr>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B43524"/>
    <w:multiLevelType w:val="hybridMultilevel"/>
    <w:tmpl w:val="F5B6D958"/>
    <w:lvl w:ilvl="0" w:tplc="0DFCD012">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CB65AAD"/>
    <w:multiLevelType w:val="hybridMultilevel"/>
    <w:tmpl w:val="5AD408EE"/>
    <w:lvl w:ilvl="0" w:tplc="DA4E60AE">
      <w:start w:val="1"/>
      <w:numFmt w:val="decimal"/>
      <w:lvlText w:val="%1."/>
      <w:lvlJc w:val="left"/>
      <w:pPr>
        <w:ind w:left="363" w:hanging="360"/>
      </w:pPr>
      <w:rPr>
        <w:rFonts w:hint="default"/>
        <w:color w:val="000000" w:themeColor="text1"/>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2"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24"/>
  </w:num>
  <w:num w:numId="2">
    <w:abstractNumId w:val="24"/>
    <w:lvlOverride w:ilvl="0">
      <w:lvl w:ilvl="0">
        <w:start w:val="5"/>
        <w:numFmt w:val="decimal"/>
        <w:lvlText w:val="%1."/>
        <w:legacy w:legacy="1" w:legacySpace="0" w:legacyIndent="283"/>
        <w:lvlJc w:val="left"/>
        <w:pPr>
          <w:ind w:left="283" w:hanging="283"/>
        </w:pPr>
        <w:rPr>
          <w:rFonts w:cs="Times New Roman"/>
        </w:rPr>
      </w:lvl>
    </w:lvlOverride>
  </w:num>
  <w:num w:numId="3">
    <w:abstractNumId w:val="6"/>
  </w:num>
  <w:num w:numId="4">
    <w:abstractNumId w:val="5"/>
  </w:num>
  <w:num w:numId="5">
    <w:abstractNumId w:val="11"/>
  </w:num>
  <w:num w:numId="6">
    <w:abstractNumId w:val="7"/>
  </w:num>
  <w:num w:numId="7">
    <w:abstractNumId w:val="19"/>
  </w:num>
  <w:num w:numId="8">
    <w:abstractNumId w:val="14"/>
  </w:num>
  <w:num w:numId="9">
    <w:abstractNumId w:val="16"/>
  </w:num>
  <w:num w:numId="10">
    <w:abstractNumId w:val="20"/>
  </w:num>
  <w:num w:numId="11">
    <w:abstractNumId w:val="18"/>
  </w:num>
  <w:num w:numId="12">
    <w:abstractNumId w:val="22"/>
  </w:num>
  <w:num w:numId="13">
    <w:abstractNumId w:val="10"/>
  </w:num>
  <w:num w:numId="14">
    <w:abstractNumId w:val="3"/>
  </w:num>
  <w:num w:numId="15">
    <w:abstractNumId w:val="23"/>
  </w:num>
  <w:num w:numId="16">
    <w:abstractNumId w:val="1"/>
  </w:num>
  <w:num w:numId="17">
    <w:abstractNumId w:val="17"/>
  </w:num>
  <w:num w:numId="18">
    <w:abstractNumId w:val="12"/>
  </w:num>
  <w:num w:numId="19">
    <w:abstractNumId w:val="9"/>
  </w:num>
  <w:num w:numId="20">
    <w:abstractNumId w:val="2"/>
  </w:num>
  <w:num w:numId="21">
    <w:abstractNumId w:val="21"/>
  </w:num>
  <w:num w:numId="22">
    <w:abstractNumId w:val="4"/>
  </w:num>
  <w:num w:numId="23">
    <w:abstractNumId w:val="15"/>
  </w:num>
  <w:num w:numId="24">
    <w:abstractNumId w:val="8"/>
  </w:num>
  <w:num w:numId="2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C7"/>
    <w:rsid w:val="000058E5"/>
    <w:rsid w:val="000105DF"/>
    <w:rsid w:val="0001331E"/>
    <w:rsid w:val="00014978"/>
    <w:rsid w:val="00015360"/>
    <w:rsid w:val="00015B16"/>
    <w:rsid w:val="00016074"/>
    <w:rsid w:val="00016775"/>
    <w:rsid w:val="00016A2D"/>
    <w:rsid w:val="00021CE4"/>
    <w:rsid w:val="00022615"/>
    <w:rsid w:val="0002473A"/>
    <w:rsid w:val="00024D12"/>
    <w:rsid w:val="00024DA1"/>
    <w:rsid w:val="00025193"/>
    <w:rsid w:val="00025740"/>
    <w:rsid w:val="000278B7"/>
    <w:rsid w:val="00031B83"/>
    <w:rsid w:val="00034E73"/>
    <w:rsid w:val="0003520E"/>
    <w:rsid w:val="00040502"/>
    <w:rsid w:val="000408A0"/>
    <w:rsid w:val="000443DD"/>
    <w:rsid w:val="00047E3D"/>
    <w:rsid w:val="00051396"/>
    <w:rsid w:val="00054275"/>
    <w:rsid w:val="0005778D"/>
    <w:rsid w:val="000642C0"/>
    <w:rsid w:val="00064789"/>
    <w:rsid w:val="000660C9"/>
    <w:rsid w:val="000706C4"/>
    <w:rsid w:val="00074803"/>
    <w:rsid w:val="00076FC2"/>
    <w:rsid w:val="00091628"/>
    <w:rsid w:val="00095CF5"/>
    <w:rsid w:val="000A2BE1"/>
    <w:rsid w:val="000A70F2"/>
    <w:rsid w:val="000C1708"/>
    <w:rsid w:val="000C4313"/>
    <w:rsid w:val="000C6732"/>
    <w:rsid w:val="000D35F1"/>
    <w:rsid w:val="000D4CB5"/>
    <w:rsid w:val="000D70FD"/>
    <w:rsid w:val="000E16CE"/>
    <w:rsid w:val="000E21C9"/>
    <w:rsid w:val="000E4F64"/>
    <w:rsid w:val="000E55DB"/>
    <w:rsid w:val="000E7013"/>
    <w:rsid w:val="000F2B95"/>
    <w:rsid w:val="000F4FCA"/>
    <w:rsid w:val="00100BFD"/>
    <w:rsid w:val="001038B8"/>
    <w:rsid w:val="00103E0F"/>
    <w:rsid w:val="001054DC"/>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3CD4"/>
    <w:rsid w:val="001746F5"/>
    <w:rsid w:val="0017586E"/>
    <w:rsid w:val="00177A63"/>
    <w:rsid w:val="001816C3"/>
    <w:rsid w:val="001825A6"/>
    <w:rsid w:val="00182C38"/>
    <w:rsid w:val="001857E7"/>
    <w:rsid w:val="001861B7"/>
    <w:rsid w:val="00191577"/>
    <w:rsid w:val="00191F1F"/>
    <w:rsid w:val="00192421"/>
    <w:rsid w:val="001925B7"/>
    <w:rsid w:val="0019441B"/>
    <w:rsid w:val="001A1C74"/>
    <w:rsid w:val="001A23B4"/>
    <w:rsid w:val="001A29CD"/>
    <w:rsid w:val="001A50E1"/>
    <w:rsid w:val="001A5DB0"/>
    <w:rsid w:val="001A6D6C"/>
    <w:rsid w:val="001A7217"/>
    <w:rsid w:val="001B3047"/>
    <w:rsid w:val="001B4B25"/>
    <w:rsid w:val="001B55CB"/>
    <w:rsid w:val="001C025B"/>
    <w:rsid w:val="001C0E44"/>
    <w:rsid w:val="001C14DE"/>
    <w:rsid w:val="001D2AF4"/>
    <w:rsid w:val="001D4D39"/>
    <w:rsid w:val="001D56C6"/>
    <w:rsid w:val="001E15EE"/>
    <w:rsid w:val="001E573E"/>
    <w:rsid w:val="001F0A55"/>
    <w:rsid w:val="001F7F46"/>
    <w:rsid w:val="00201BDB"/>
    <w:rsid w:val="002035F4"/>
    <w:rsid w:val="00206A9D"/>
    <w:rsid w:val="00210B53"/>
    <w:rsid w:val="00214C8F"/>
    <w:rsid w:val="00222E3C"/>
    <w:rsid w:val="002238FE"/>
    <w:rsid w:val="0022520E"/>
    <w:rsid w:val="00226E89"/>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6C16"/>
    <w:rsid w:val="002B0D9C"/>
    <w:rsid w:val="002B1C96"/>
    <w:rsid w:val="002B47F0"/>
    <w:rsid w:val="002C1408"/>
    <w:rsid w:val="002C3136"/>
    <w:rsid w:val="002C6537"/>
    <w:rsid w:val="002C6CB1"/>
    <w:rsid w:val="002D0B8E"/>
    <w:rsid w:val="002D2A24"/>
    <w:rsid w:val="002D4607"/>
    <w:rsid w:val="002D71C9"/>
    <w:rsid w:val="002E1E0C"/>
    <w:rsid w:val="002E202A"/>
    <w:rsid w:val="002E34BC"/>
    <w:rsid w:val="002E6A26"/>
    <w:rsid w:val="002E7C2A"/>
    <w:rsid w:val="002F0308"/>
    <w:rsid w:val="002F46CB"/>
    <w:rsid w:val="002F6CB9"/>
    <w:rsid w:val="00300D83"/>
    <w:rsid w:val="0030229E"/>
    <w:rsid w:val="003034ED"/>
    <w:rsid w:val="00305D34"/>
    <w:rsid w:val="00313100"/>
    <w:rsid w:val="00314128"/>
    <w:rsid w:val="0031446B"/>
    <w:rsid w:val="00314E0B"/>
    <w:rsid w:val="00316016"/>
    <w:rsid w:val="0031759E"/>
    <w:rsid w:val="00327225"/>
    <w:rsid w:val="00335DF0"/>
    <w:rsid w:val="00340443"/>
    <w:rsid w:val="0034061F"/>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3BA9"/>
    <w:rsid w:val="00375839"/>
    <w:rsid w:val="0038189A"/>
    <w:rsid w:val="003818BB"/>
    <w:rsid w:val="00381DEF"/>
    <w:rsid w:val="00385AD9"/>
    <w:rsid w:val="00392054"/>
    <w:rsid w:val="00393BDC"/>
    <w:rsid w:val="003A5150"/>
    <w:rsid w:val="003A6809"/>
    <w:rsid w:val="003B04DA"/>
    <w:rsid w:val="003B0B9C"/>
    <w:rsid w:val="003B0F37"/>
    <w:rsid w:val="003B11DC"/>
    <w:rsid w:val="003B169C"/>
    <w:rsid w:val="003B1CE0"/>
    <w:rsid w:val="003B3133"/>
    <w:rsid w:val="003B4044"/>
    <w:rsid w:val="003B4E8D"/>
    <w:rsid w:val="003B5F27"/>
    <w:rsid w:val="003C0481"/>
    <w:rsid w:val="003C4E50"/>
    <w:rsid w:val="003C520A"/>
    <w:rsid w:val="003C525A"/>
    <w:rsid w:val="003D4886"/>
    <w:rsid w:val="003D62AA"/>
    <w:rsid w:val="003D78D5"/>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17288"/>
    <w:rsid w:val="004210CF"/>
    <w:rsid w:val="0042646A"/>
    <w:rsid w:val="00427681"/>
    <w:rsid w:val="00431A22"/>
    <w:rsid w:val="004347B6"/>
    <w:rsid w:val="00436685"/>
    <w:rsid w:val="00436897"/>
    <w:rsid w:val="00441639"/>
    <w:rsid w:val="00441E0C"/>
    <w:rsid w:val="0044532B"/>
    <w:rsid w:val="00446E17"/>
    <w:rsid w:val="004502AD"/>
    <w:rsid w:val="00450905"/>
    <w:rsid w:val="00451A81"/>
    <w:rsid w:val="00451C2E"/>
    <w:rsid w:val="00453BF4"/>
    <w:rsid w:val="00467DAA"/>
    <w:rsid w:val="00473B3A"/>
    <w:rsid w:val="00473F7A"/>
    <w:rsid w:val="00482FCD"/>
    <w:rsid w:val="004866BA"/>
    <w:rsid w:val="00491DC5"/>
    <w:rsid w:val="00493ACF"/>
    <w:rsid w:val="00494134"/>
    <w:rsid w:val="00497921"/>
    <w:rsid w:val="004A53AD"/>
    <w:rsid w:val="004A6052"/>
    <w:rsid w:val="004A6463"/>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27E5"/>
    <w:rsid w:val="00535D5D"/>
    <w:rsid w:val="00536817"/>
    <w:rsid w:val="00536D21"/>
    <w:rsid w:val="005413F3"/>
    <w:rsid w:val="005435C8"/>
    <w:rsid w:val="0054434C"/>
    <w:rsid w:val="005524B7"/>
    <w:rsid w:val="00554B27"/>
    <w:rsid w:val="005568AC"/>
    <w:rsid w:val="005601F2"/>
    <w:rsid w:val="005612F4"/>
    <w:rsid w:val="00565AED"/>
    <w:rsid w:val="0057086A"/>
    <w:rsid w:val="005730D9"/>
    <w:rsid w:val="00573887"/>
    <w:rsid w:val="00575B82"/>
    <w:rsid w:val="00576DE2"/>
    <w:rsid w:val="00582917"/>
    <w:rsid w:val="00582B16"/>
    <w:rsid w:val="00584DF5"/>
    <w:rsid w:val="00585487"/>
    <w:rsid w:val="00586094"/>
    <w:rsid w:val="00587C05"/>
    <w:rsid w:val="00591EAF"/>
    <w:rsid w:val="005927C7"/>
    <w:rsid w:val="005A0972"/>
    <w:rsid w:val="005A426F"/>
    <w:rsid w:val="005A460D"/>
    <w:rsid w:val="005A5C08"/>
    <w:rsid w:val="005A5F32"/>
    <w:rsid w:val="005A7181"/>
    <w:rsid w:val="005A75D2"/>
    <w:rsid w:val="005B1136"/>
    <w:rsid w:val="005B552A"/>
    <w:rsid w:val="005C12F1"/>
    <w:rsid w:val="005C2323"/>
    <w:rsid w:val="005C2C30"/>
    <w:rsid w:val="005C2F62"/>
    <w:rsid w:val="005D055F"/>
    <w:rsid w:val="005D0D06"/>
    <w:rsid w:val="005D4451"/>
    <w:rsid w:val="005D7948"/>
    <w:rsid w:val="005E0946"/>
    <w:rsid w:val="005E0B57"/>
    <w:rsid w:val="005F3F84"/>
    <w:rsid w:val="005F4583"/>
    <w:rsid w:val="005F5743"/>
    <w:rsid w:val="005F6257"/>
    <w:rsid w:val="005F69F9"/>
    <w:rsid w:val="00601435"/>
    <w:rsid w:val="00602E97"/>
    <w:rsid w:val="006032EA"/>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5171"/>
    <w:rsid w:val="00657D2C"/>
    <w:rsid w:val="0066045A"/>
    <w:rsid w:val="00661EA0"/>
    <w:rsid w:val="00663351"/>
    <w:rsid w:val="00663DB9"/>
    <w:rsid w:val="00666EDE"/>
    <w:rsid w:val="006701B5"/>
    <w:rsid w:val="00671737"/>
    <w:rsid w:val="00672F4B"/>
    <w:rsid w:val="00673FA8"/>
    <w:rsid w:val="00675876"/>
    <w:rsid w:val="00680B68"/>
    <w:rsid w:val="00680C60"/>
    <w:rsid w:val="00683BD9"/>
    <w:rsid w:val="006848A7"/>
    <w:rsid w:val="0068493A"/>
    <w:rsid w:val="00685EA1"/>
    <w:rsid w:val="00687A9D"/>
    <w:rsid w:val="0069067B"/>
    <w:rsid w:val="006911C3"/>
    <w:rsid w:val="00694C37"/>
    <w:rsid w:val="006A00FF"/>
    <w:rsid w:val="006A2099"/>
    <w:rsid w:val="006A2BA9"/>
    <w:rsid w:val="006B7C83"/>
    <w:rsid w:val="006B7D1D"/>
    <w:rsid w:val="006C2D7E"/>
    <w:rsid w:val="006C43E3"/>
    <w:rsid w:val="006C5EB2"/>
    <w:rsid w:val="006D0310"/>
    <w:rsid w:val="006D3EB2"/>
    <w:rsid w:val="006D4CA4"/>
    <w:rsid w:val="006D5FB8"/>
    <w:rsid w:val="006E3B67"/>
    <w:rsid w:val="006E3D4E"/>
    <w:rsid w:val="006F0B2A"/>
    <w:rsid w:val="006F0C21"/>
    <w:rsid w:val="006F1AA8"/>
    <w:rsid w:val="006F27BC"/>
    <w:rsid w:val="006F3D63"/>
    <w:rsid w:val="006F4769"/>
    <w:rsid w:val="006F795C"/>
    <w:rsid w:val="007014C3"/>
    <w:rsid w:val="0070181A"/>
    <w:rsid w:val="00702A0A"/>
    <w:rsid w:val="00702E53"/>
    <w:rsid w:val="00703201"/>
    <w:rsid w:val="00705C4B"/>
    <w:rsid w:val="00706B4B"/>
    <w:rsid w:val="0071410F"/>
    <w:rsid w:val="0072369B"/>
    <w:rsid w:val="00723746"/>
    <w:rsid w:val="00724EBA"/>
    <w:rsid w:val="007250BD"/>
    <w:rsid w:val="007253CC"/>
    <w:rsid w:val="00726EF2"/>
    <w:rsid w:val="00727536"/>
    <w:rsid w:val="0073078F"/>
    <w:rsid w:val="007342F8"/>
    <w:rsid w:val="0073455E"/>
    <w:rsid w:val="007358CB"/>
    <w:rsid w:val="00735F78"/>
    <w:rsid w:val="00741BEE"/>
    <w:rsid w:val="00744298"/>
    <w:rsid w:val="00744E15"/>
    <w:rsid w:val="00747AEE"/>
    <w:rsid w:val="00752DEA"/>
    <w:rsid w:val="0075447A"/>
    <w:rsid w:val="0075479F"/>
    <w:rsid w:val="0075659F"/>
    <w:rsid w:val="00756B5F"/>
    <w:rsid w:val="00756D14"/>
    <w:rsid w:val="00756F58"/>
    <w:rsid w:val="00757415"/>
    <w:rsid w:val="00757843"/>
    <w:rsid w:val="0076113F"/>
    <w:rsid w:val="00762A53"/>
    <w:rsid w:val="007652CA"/>
    <w:rsid w:val="007664BB"/>
    <w:rsid w:val="00767A1F"/>
    <w:rsid w:val="007706F7"/>
    <w:rsid w:val="0077260D"/>
    <w:rsid w:val="007728BD"/>
    <w:rsid w:val="0077307C"/>
    <w:rsid w:val="00773CC9"/>
    <w:rsid w:val="00781B41"/>
    <w:rsid w:val="00783699"/>
    <w:rsid w:val="007843AC"/>
    <w:rsid w:val="00786632"/>
    <w:rsid w:val="00786B7F"/>
    <w:rsid w:val="007916D8"/>
    <w:rsid w:val="007919CD"/>
    <w:rsid w:val="00796707"/>
    <w:rsid w:val="00796F4F"/>
    <w:rsid w:val="007A02EB"/>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101B"/>
    <w:rsid w:val="007D3CAF"/>
    <w:rsid w:val="007D3F67"/>
    <w:rsid w:val="007D7052"/>
    <w:rsid w:val="007E21A9"/>
    <w:rsid w:val="007E3D16"/>
    <w:rsid w:val="007E5C8B"/>
    <w:rsid w:val="007E60A5"/>
    <w:rsid w:val="007E720A"/>
    <w:rsid w:val="007E76FE"/>
    <w:rsid w:val="007F07D3"/>
    <w:rsid w:val="007F2645"/>
    <w:rsid w:val="007F34D4"/>
    <w:rsid w:val="008068FC"/>
    <w:rsid w:val="008122F1"/>
    <w:rsid w:val="00814572"/>
    <w:rsid w:val="00817140"/>
    <w:rsid w:val="0082607A"/>
    <w:rsid w:val="008309F7"/>
    <w:rsid w:val="00833D6B"/>
    <w:rsid w:val="00843B69"/>
    <w:rsid w:val="00843EC0"/>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155"/>
    <w:rsid w:val="00886867"/>
    <w:rsid w:val="008869A7"/>
    <w:rsid w:val="00887983"/>
    <w:rsid w:val="00891929"/>
    <w:rsid w:val="00893AC7"/>
    <w:rsid w:val="008962DE"/>
    <w:rsid w:val="008975AD"/>
    <w:rsid w:val="008A056E"/>
    <w:rsid w:val="008A1FEB"/>
    <w:rsid w:val="008A20A2"/>
    <w:rsid w:val="008A4195"/>
    <w:rsid w:val="008B21EF"/>
    <w:rsid w:val="008B567E"/>
    <w:rsid w:val="008B65BF"/>
    <w:rsid w:val="008C1D04"/>
    <w:rsid w:val="008C3BBE"/>
    <w:rsid w:val="008C4113"/>
    <w:rsid w:val="008C4E91"/>
    <w:rsid w:val="008C569A"/>
    <w:rsid w:val="008C713B"/>
    <w:rsid w:val="008D3928"/>
    <w:rsid w:val="008D413E"/>
    <w:rsid w:val="008E1AD7"/>
    <w:rsid w:val="008E1F26"/>
    <w:rsid w:val="008E4798"/>
    <w:rsid w:val="008E55B9"/>
    <w:rsid w:val="008E703B"/>
    <w:rsid w:val="008F1852"/>
    <w:rsid w:val="008F19B8"/>
    <w:rsid w:val="008F1B5B"/>
    <w:rsid w:val="008F478D"/>
    <w:rsid w:val="008F4A4A"/>
    <w:rsid w:val="008F519C"/>
    <w:rsid w:val="008F6150"/>
    <w:rsid w:val="008F7169"/>
    <w:rsid w:val="009008E6"/>
    <w:rsid w:val="00904832"/>
    <w:rsid w:val="00907807"/>
    <w:rsid w:val="00907CC3"/>
    <w:rsid w:val="0091014D"/>
    <w:rsid w:val="009129B2"/>
    <w:rsid w:val="009133D5"/>
    <w:rsid w:val="00914BBB"/>
    <w:rsid w:val="00914E17"/>
    <w:rsid w:val="00916E50"/>
    <w:rsid w:val="00921759"/>
    <w:rsid w:val="00922563"/>
    <w:rsid w:val="00925008"/>
    <w:rsid w:val="00931181"/>
    <w:rsid w:val="0093555F"/>
    <w:rsid w:val="00935EF0"/>
    <w:rsid w:val="0093622D"/>
    <w:rsid w:val="009400B3"/>
    <w:rsid w:val="00940E33"/>
    <w:rsid w:val="009410E1"/>
    <w:rsid w:val="009414B4"/>
    <w:rsid w:val="00947932"/>
    <w:rsid w:val="00947F39"/>
    <w:rsid w:val="00950421"/>
    <w:rsid w:val="00951C19"/>
    <w:rsid w:val="00951F8C"/>
    <w:rsid w:val="009579E3"/>
    <w:rsid w:val="00962197"/>
    <w:rsid w:val="009655B6"/>
    <w:rsid w:val="0096589C"/>
    <w:rsid w:val="00967E16"/>
    <w:rsid w:val="0097255E"/>
    <w:rsid w:val="009726B6"/>
    <w:rsid w:val="00976E01"/>
    <w:rsid w:val="0098234C"/>
    <w:rsid w:val="00982923"/>
    <w:rsid w:val="00983210"/>
    <w:rsid w:val="00984746"/>
    <w:rsid w:val="00985707"/>
    <w:rsid w:val="009865D4"/>
    <w:rsid w:val="00986D47"/>
    <w:rsid w:val="00987E59"/>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16C7"/>
    <w:rsid w:val="009C510F"/>
    <w:rsid w:val="009C6256"/>
    <w:rsid w:val="009C6BAD"/>
    <w:rsid w:val="009C77B9"/>
    <w:rsid w:val="009D1C86"/>
    <w:rsid w:val="009E1FF5"/>
    <w:rsid w:val="009E29C6"/>
    <w:rsid w:val="009E3530"/>
    <w:rsid w:val="009E4A94"/>
    <w:rsid w:val="009E5FFE"/>
    <w:rsid w:val="009E6E35"/>
    <w:rsid w:val="009F098D"/>
    <w:rsid w:val="009F1026"/>
    <w:rsid w:val="009F1F86"/>
    <w:rsid w:val="00A01EE9"/>
    <w:rsid w:val="00A03127"/>
    <w:rsid w:val="00A10273"/>
    <w:rsid w:val="00A13984"/>
    <w:rsid w:val="00A13D8E"/>
    <w:rsid w:val="00A20EDB"/>
    <w:rsid w:val="00A23EE6"/>
    <w:rsid w:val="00A24403"/>
    <w:rsid w:val="00A25639"/>
    <w:rsid w:val="00A25B42"/>
    <w:rsid w:val="00A2631A"/>
    <w:rsid w:val="00A27658"/>
    <w:rsid w:val="00A31E09"/>
    <w:rsid w:val="00A34E02"/>
    <w:rsid w:val="00A354B9"/>
    <w:rsid w:val="00A36AC9"/>
    <w:rsid w:val="00A37A2C"/>
    <w:rsid w:val="00A423CC"/>
    <w:rsid w:val="00A441D5"/>
    <w:rsid w:val="00A45C91"/>
    <w:rsid w:val="00A50E01"/>
    <w:rsid w:val="00A51D69"/>
    <w:rsid w:val="00A56B0F"/>
    <w:rsid w:val="00A57959"/>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431E"/>
    <w:rsid w:val="00AB0A4B"/>
    <w:rsid w:val="00AB455B"/>
    <w:rsid w:val="00AB578E"/>
    <w:rsid w:val="00AB5FBB"/>
    <w:rsid w:val="00AB7424"/>
    <w:rsid w:val="00AC070F"/>
    <w:rsid w:val="00AC1D0D"/>
    <w:rsid w:val="00AC2477"/>
    <w:rsid w:val="00AC4122"/>
    <w:rsid w:val="00AC44E4"/>
    <w:rsid w:val="00AC4AA0"/>
    <w:rsid w:val="00AC5CCA"/>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B0021C"/>
    <w:rsid w:val="00B01FB3"/>
    <w:rsid w:val="00B0261D"/>
    <w:rsid w:val="00B06469"/>
    <w:rsid w:val="00B07113"/>
    <w:rsid w:val="00B07284"/>
    <w:rsid w:val="00B10024"/>
    <w:rsid w:val="00B12219"/>
    <w:rsid w:val="00B167E2"/>
    <w:rsid w:val="00B168A4"/>
    <w:rsid w:val="00B1787B"/>
    <w:rsid w:val="00B17ED2"/>
    <w:rsid w:val="00B241A8"/>
    <w:rsid w:val="00B24266"/>
    <w:rsid w:val="00B2639A"/>
    <w:rsid w:val="00B27677"/>
    <w:rsid w:val="00B30721"/>
    <w:rsid w:val="00B3265F"/>
    <w:rsid w:val="00B32D00"/>
    <w:rsid w:val="00B33A90"/>
    <w:rsid w:val="00B34AF1"/>
    <w:rsid w:val="00B35695"/>
    <w:rsid w:val="00B36A5B"/>
    <w:rsid w:val="00B37115"/>
    <w:rsid w:val="00B37297"/>
    <w:rsid w:val="00B416BF"/>
    <w:rsid w:val="00B4298F"/>
    <w:rsid w:val="00B43E25"/>
    <w:rsid w:val="00B44B70"/>
    <w:rsid w:val="00B50EC5"/>
    <w:rsid w:val="00B5185C"/>
    <w:rsid w:val="00B527C1"/>
    <w:rsid w:val="00B52D26"/>
    <w:rsid w:val="00B62CAD"/>
    <w:rsid w:val="00B62CB2"/>
    <w:rsid w:val="00B64A24"/>
    <w:rsid w:val="00B64FEA"/>
    <w:rsid w:val="00B675F0"/>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2FD6"/>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E0352"/>
    <w:rsid w:val="00BE1004"/>
    <w:rsid w:val="00BE2495"/>
    <w:rsid w:val="00BE2873"/>
    <w:rsid w:val="00BE3B3F"/>
    <w:rsid w:val="00BE4AC1"/>
    <w:rsid w:val="00BE51C5"/>
    <w:rsid w:val="00BE57B9"/>
    <w:rsid w:val="00BE5900"/>
    <w:rsid w:val="00BE6063"/>
    <w:rsid w:val="00BF0186"/>
    <w:rsid w:val="00BF207D"/>
    <w:rsid w:val="00BF6C8A"/>
    <w:rsid w:val="00C0401B"/>
    <w:rsid w:val="00C04984"/>
    <w:rsid w:val="00C12529"/>
    <w:rsid w:val="00C133BF"/>
    <w:rsid w:val="00C220A5"/>
    <w:rsid w:val="00C2287D"/>
    <w:rsid w:val="00C24A16"/>
    <w:rsid w:val="00C26C23"/>
    <w:rsid w:val="00C33180"/>
    <w:rsid w:val="00C341EB"/>
    <w:rsid w:val="00C34F70"/>
    <w:rsid w:val="00C35324"/>
    <w:rsid w:val="00C35446"/>
    <w:rsid w:val="00C43BB6"/>
    <w:rsid w:val="00C44C55"/>
    <w:rsid w:val="00C469CB"/>
    <w:rsid w:val="00C4704F"/>
    <w:rsid w:val="00C50526"/>
    <w:rsid w:val="00C509FB"/>
    <w:rsid w:val="00C57210"/>
    <w:rsid w:val="00C572A7"/>
    <w:rsid w:val="00C600FB"/>
    <w:rsid w:val="00C61E4A"/>
    <w:rsid w:val="00C62DC9"/>
    <w:rsid w:val="00C67720"/>
    <w:rsid w:val="00C67986"/>
    <w:rsid w:val="00C7116F"/>
    <w:rsid w:val="00C73F21"/>
    <w:rsid w:val="00C752EC"/>
    <w:rsid w:val="00C768D8"/>
    <w:rsid w:val="00C82E59"/>
    <w:rsid w:val="00C83CE3"/>
    <w:rsid w:val="00C845EA"/>
    <w:rsid w:val="00C84D20"/>
    <w:rsid w:val="00C87E2E"/>
    <w:rsid w:val="00C96788"/>
    <w:rsid w:val="00CA1448"/>
    <w:rsid w:val="00CA1B6B"/>
    <w:rsid w:val="00CA230F"/>
    <w:rsid w:val="00CA34C7"/>
    <w:rsid w:val="00CB11EA"/>
    <w:rsid w:val="00CB2DE2"/>
    <w:rsid w:val="00CB3161"/>
    <w:rsid w:val="00CB3A1B"/>
    <w:rsid w:val="00CB5CD0"/>
    <w:rsid w:val="00CB5D0E"/>
    <w:rsid w:val="00CB5D7E"/>
    <w:rsid w:val="00CC0646"/>
    <w:rsid w:val="00CC312F"/>
    <w:rsid w:val="00CC6E95"/>
    <w:rsid w:val="00CD4615"/>
    <w:rsid w:val="00CD4C3F"/>
    <w:rsid w:val="00CD6A3C"/>
    <w:rsid w:val="00CD6F8C"/>
    <w:rsid w:val="00CD7C3B"/>
    <w:rsid w:val="00CE1E05"/>
    <w:rsid w:val="00CE2906"/>
    <w:rsid w:val="00CE2BCC"/>
    <w:rsid w:val="00CE44E9"/>
    <w:rsid w:val="00CE5C52"/>
    <w:rsid w:val="00CE7FAE"/>
    <w:rsid w:val="00CF0449"/>
    <w:rsid w:val="00CF0B16"/>
    <w:rsid w:val="00CF1D06"/>
    <w:rsid w:val="00CF25DE"/>
    <w:rsid w:val="00CF3199"/>
    <w:rsid w:val="00CF4336"/>
    <w:rsid w:val="00CF4C88"/>
    <w:rsid w:val="00D02096"/>
    <w:rsid w:val="00D029A6"/>
    <w:rsid w:val="00D041A0"/>
    <w:rsid w:val="00D101A5"/>
    <w:rsid w:val="00D1052E"/>
    <w:rsid w:val="00D12061"/>
    <w:rsid w:val="00D1244E"/>
    <w:rsid w:val="00D13D35"/>
    <w:rsid w:val="00D14D55"/>
    <w:rsid w:val="00D178E9"/>
    <w:rsid w:val="00D21080"/>
    <w:rsid w:val="00D23154"/>
    <w:rsid w:val="00D23DF8"/>
    <w:rsid w:val="00D24B81"/>
    <w:rsid w:val="00D24BBF"/>
    <w:rsid w:val="00D26673"/>
    <w:rsid w:val="00D269C2"/>
    <w:rsid w:val="00D2729A"/>
    <w:rsid w:val="00D30F19"/>
    <w:rsid w:val="00D3486C"/>
    <w:rsid w:val="00D35037"/>
    <w:rsid w:val="00D424C0"/>
    <w:rsid w:val="00D42BAA"/>
    <w:rsid w:val="00D46358"/>
    <w:rsid w:val="00D46E59"/>
    <w:rsid w:val="00D52799"/>
    <w:rsid w:val="00D64652"/>
    <w:rsid w:val="00D66B6E"/>
    <w:rsid w:val="00D75BCF"/>
    <w:rsid w:val="00D816C8"/>
    <w:rsid w:val="00D86F74"/>
    <w:rsid w:val="00D919E5"/>
    <w:rsid w:val="00D91F09"/>
    <w:rsid w:val="00D92F6D"/>
    <w:rsid w:val="00DA1C3E"/>
    <w:rsid w:val="00DA30DA"/>
    <w:rsid w:val="00DA43A7"/>
    <w:rsid w:val="00DA7DCF"/>
    <w:rsid w:val="00DB03CE"/>
    <w:rsid w:val="00DB1F54"/>
    <w:rsid w:val="00DB6597"/>
    <w:rsid w:val="00DB67DE"/>
    <w:rsid w:val="00DC0A27"/>
    <w:rsid w:val="00DC5005"/>
    <w:rsid w:val="00DD104E"/>
    <w:rsid w:val="00DD28B0"/>
    <w:rsid w:val="00DD39F7"/>
    <w:rsid w:val="00DE3559"/>
    <w:rsid w:val="00DF2AAE"/>
    <w:rsid w:val="00DF3D62"/>
    <w:rsid w:val="00DF4C67"/>
    <w:rsid w:val="00DF6BBD"/>
    <w:rsid w:val="00DF6DFD"/>
    <w:rsid w:val="00E00C16"/>
    <w:rsid w:val="00E0586F"/>
    <w:rsid w:val="00E06239"/>
    <w:rsid w:val="00E06B56"/>
    <w:rsid w:val="00E07A81"/>
    <w:rsid w:val="00E07EC1"/>
    <w:rsid w:val="00E20E33"/>
    <w:rsid w:val="00E21C7E"/>
    <w:rsid w:val="00E2501D"/>
    <w:rsid w:val="00E34D2A"/>
    <w:rsid w:val="00E35148"/>
    <w:rsid w:val="00E35345"/>
    <w:rsid w:val="00E361AE"/>
    <w:rsid w:val="00E37E3A"/>
    <w:rsid w:val="00E429B2"/>
    <w:rsid w:val="00E4606C"/>
    <w:rsid w:val="00E47D00"/>
    <w:rsid w:val="00E55E7B"/>
    <w:rsid w:val="00E55F41"/>
    <w:rsid w:val="00E56835"/>
    <w:rsid w:val="00E62929"/>
    <w:rsid w:val="00E66325"/>
    <w:rsid w:val="00E7029B"/>
    <w:rsid w:val="00E7080A"/>
    <w:rsid w:val="00E719BC"/>
    <w:rsid w:val="00E74014"/>
    <w:rsid w:val="00E755B6"/>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1524D"/>
    <w:rsid w:val="00F20064"/>
    <w:rsid w:val="00F2325C"/>
    <w:rsid w:val="00F2443F"/>
    <w:rsid w:val="00F31F47"/>
    <w:rsid w:val="00F40C5E"/>
    <w:rsid w:val="00F41984"/>
    <w:rsid w:val="00F43C57"/>
    <w:rsid w:val="00F45353"/>
    <w:rsid w:val="00F45B6B"/>
    <w:rsid w:val="00F4657B"/>
    <w:rsid w:val="00F471DF"/>
    <w:rsid w:val="00F50F08"/>
    <w:rsid w:val="00F5107D"/>
    <w:rsid w:val="00F5363C"/>
    <w:rsid w:val="00F54A2B"/>
    <w:rsid w:val="00F55A91"/>
    <w:rsid w:val="00F562EA"/>
    <w:rsid w:val="00F66B52"/>
    <w:rsid w:val="00F723B3"/>
    <w:rsid w:val="00F734FF"/>
    <w:rsid w:val="00F74BCB"/>
    <w:rsid w:val="00F754FA"/>
    <w:rsid w:val="00F7611A"/>
    <w:rsid w:val="00F76BC8"/>
    <w:rsid w:val="00F7735C"/>
    <w:rsid w:val="00F82725"/>
    <w:rsid w:val="00F832E0"/>
    <w:rsid w:val="00F856B5"/>
    <w:rsid w:val="00F86FC4"/>
    <w:rsid w:val="00F903F9"/>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E2933"/>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5AEBD2"/>
  <w15:docId w15:val="{3128552C-14F9-4921-B25A-600FC337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 w:type="character" w:customStyle="1" w:styleId="UnresolvedMention">
    <w:name w:val="Unresolved Mention"/>
    <w:basedOn w:val="DefaultParagraphFont"/>
    <w:uiPriority w:val="99"/>
    <w:semiHidden/>
    <w:unhideWhenUsed/>
    <w:rsid w:val="00210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36855883">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473596066">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odrazilova@szpcr.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E75253ED6A98468547A4A18E7C6B92" ma:contentTypeVersion="8" ma:contentTypeDescription="Create a new document." ma:contentTypeScope="" ma:versionID="3d8ca42f5576175705bff9cd9b037ea6">
  <xsd:schema xmlns:xsd="http://www.w3.org/2001/XMLSchema" xmlns:xs="http://www.w3.org/2001/XMLSchema" xmlns:p="http://schemas.microsoft.com/office/2006/metadata/properties" xmlns:ns3="0e100324-08b5-4d2f-8e1d-8ac235f919b6" targetNamespace="http://schemas.microsoft.com/office/2006/metadata/properties" ma:root="true" ma:fieldsID="9d72610e3030d3ca62051404e8f09694" ns3:_="">
    <xsd:import namespace="0e100324-08b5-4d2f-8e1d-8ac235f919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00324-08b5-4d2f-8e1d-8ac235f91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453E87-CAAF-4B0D-B194-1E4CDA045A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15414F-3407-46CB-AF0B-0042E9247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00324-08b5-4d2f-8e1d-8ac235f91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8B70DB-0D32-492D-9D48-86DA0E3167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2409</Words>
  <Characters>13735</Characters>
  <Application>Microsoft Office Word</Application>
  <DocSecurity>0</DocSecurity>
  <Lines>114</Lines>
  <Paragraphs>32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Jessica Vydrova</cp:lastModifiedBy>
  <cp:revision>2</cp:revision>
  <dcterms:created xsi:type="dcterms:W3CDTF">2019-10-07T14:44:00Z</dcterms:created>
  <dcterms:modified xsi:type="dcterms:W3CDTF">2019-10-07T14:44:00Z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0x010100C7E75253ED6A98468547A4A18E7C6B92</vt:lpwstr>
  </property>
</Properties>
</file>