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EE35" w14:textId="16375D60" w:rsidR="005A6111" w:rsidRPr="00B56104" w:rsidRDefault="007A1152" w:rsidP="001A083B">
      <w:pPr>
        <w:spacing w:after="0"/>
        <w:rPr>
          <w:rFonts w:ascii="Century Gothic" w:hAnsi="Century Gothic"/>
        </w:rPr>
      </w:pPr>
      <w:bookmarkStart w:id="0" w:name="_GoBack"/>
      <w:bookmarkEnd w:id="0"/>
      <w:r w:rsidRPr="00B56104">
        <w:rPr>
          <w:rFonts w:ascii="Century Gothic" w:hAnsi="Century Gothic"/>
        </w:rPr>
        <w:t xml:space="preserve">číslo </w:t>
      </w:r>
      <w:r w:rsidR="00B56104">
        <w:rPr>
          <w:rFonts w:ascii="Century Gothic" w:hAnsi="Century Gothic"/>
        </w:rPr>
        <w:t>smlouvy dodavatele</w:t>
      </w:r>
      <w:r w:rsidRPr="00B56104">
        <w:rPr>
          <w:rFonts w:ascii="Century Gothic" w:hAnsi="Century Gothic"/>
        </w:rPr>
        <w:t>:</w:t>
      </w:r>
      <w:r w:rsidR="00B56104">
        <w:rPr>
          <w:rFonts w:ascii="Century Gothic" w:hAnsi="Century Gothic"/>
        </w:rPr>
        <w:t xml:space="preserve"> </w:t>
      </w:r>
      <w:r w:rsidR="00CA1392">
        <w:rPr>
          <w:rFonts w:ascii="Century Gothic" w:hAnsi="Century Gothic"/>
        </w:rPr>
        <w:t>19/45</w:t>
      </w:r>
    </w:p>
    <w:p w14:paraId="01F25BC6" w14:textId="30D16947" w:rsidR="007A1152" w:rsidRPr="00B56104" w:rsidRDefault="007A1152" w:rsidP="001A083B">
      <w:pPr>
        <w:spacing w:after="0"/>
        <w:rPr>
          <w:rFonts w:ascii="Century Gothic" w:hAnsi="Century Gothic"/>
        </w:rPr>
      </w:pPr>
      <w:r w:rsidRPr="00B56104">
        <w:rPr>
          <w:rFonts w:ascii="Century Gothic" w:hAnsi="Century Gothic"/>
        </w:rPr>
        <w:t xml:space="preserve">číslo </w:t>
      </w:r>
      <w:r w:rsidR="00B56104">
        <w:rPr>
          <w:rFonts w:ascii="Century Gothic" w:hAnsi="Century Gothic"/>
        </w:rPr>
        <w:t>objednatele</w:t>
      </w:r>
      <w:r w:rsidRPr="00B56104">
        <w:rPr>
          <w:rFonts w:ascii="Century Gothic" w:hAnsi="Century Gothic"/>
        </w:rPr>
        <w:t>:</w:t>
      </w:r>
      <w:r w:rsidR="00CF05F4" w:rsidRPr="00B56104">
        <w:rPr>
          <w:rFonts w:ascii="Century Gothic" w:hAnsi="Century Gothic"/>
        </w:rPr>
        <w:t xml:space="preserve"> </w:t>
      </w:r>
      <w:r w:rsidR="00B56104">
        <w:rPr>
          <w:rFonts w:ascii="Century Gothic" w:hAnsi="Century Gothic"/>
        </w:rPr>
        <w:t>42</w:t>
      </w:r>
      <w:r w:rsidR="00CF05F4" w:rsidRPr="00B56104">
        <w:rPr>
          <w:rFonts w:ascii="Century Gothic" w:hAnsi="Century Gothic"/>
        </w:rPr>
        <w:t>/2019</w:t>
      </w:r>
    </w:p>
    <w:p w14:paraId="49B7595A" w14:textId="0601A9B7" w:rsidR="001A083B" w:rsidRPr="00B56104" w:rsidRDefault="001A083B" w:rsidP="001A083B">
      <w:pPr>
        <w:spacing w:after="0"/>
        <w:rPr>
          <w:rFonts w:ascii="Century Gothic" w:hAnsi="Century Gothic"/>
        </w:rPr>
      </w:pPr>
      <w:r w:rsidRPr="00B56104">
        <w:rPr>
          <w:rFonts w:ascii="Century Gothic" w:hAnsi="Century Gothic"/>
        </w:rPr>
        <w:t xml:space="preserve">číslo veřejné zakázky: VZ – </w:t>
      </w:r>
      <w:r w:rsidR="00B56104">
        <w:rPr>
          <w:rFonts w:ascii="Century Gothic" w:hAnsi="Century Gothic"/>
        </w:rPr>
        <w:t>28754</w:t>
      </w:r>
      <w:r w:rsidRPr="00B56104">
        <w:rPr>
          <w:rFonts w:ascii="Century Gothic" w:hAnsi="Century Gothic"/>
        </w:rPr>
        <w:t>/201</w:t>
      </w:r>
      <w:r w:rsidR="00B56104">
        <w:rPr>
          <w:rFonts w:ascii="Century Gothic" w:hAnsi="Century Gothic"/>
        </w:rPr>
        <w:t>9</w:t>
      </w:r>
    </w:p>
    <w:p w14:paraId="19EBA1CC" w14:textId="77777777" w:rsidR="007A1152" w:rsidRPr="00B56104" w:rsidRDefault="007A1152" w:rsidP="006D65DE">
      <w:pPr>
        <w:rPr>
          <w:rFonts w:ascii="Century Gothic" w:hAnsi="Century Gothic"/>
        </w:rPr>
      </w:pPr>
    </w:p>
    <w:p w14:paraId="7FAAE041" w14:textId="784E7BB2" w:rsidR="007A1152" w:rsidRPr="00B56104" w:rsidRDefault="00EB42B2" w:rsidP="007A1152">
      <w:pPr>
        <w:jc w:val="center"/>
        <w:rPr>
          <w:rFonts w:ascii="Century Gothic" w:hAnsi="Century Gothic"/>
          <w:b/>
          <w:sz w:val="28"/>
          <w:szCs w:val="28"/>
        </w:rPr>
      </w:pPr>
      <w:r>
        <w:rPr>
          <w:rFonts w:ascii="Century Gothic" w:hAnsi="Century Gothic"/>
          <w:b/>
          <w:sz w:val="28"/>
          <w:szCs w:val="28"/>
        </w:rPr>
        <w:t>SMLOUVA O POSKYTNUTÍ SLUŽEB</w:t>
      </w:r>
    </w:p>
    <w:p w14:paraId="5565DF80" w14:textId="77777777" w:rsidR="007A1152" w:rsidRPr="00B56104" w:rsidRDefault="007A1152" w:rsidP="006D65DE">
      <w:pPr>
        <w:rPr>
          <w:rFonts w:ascii="Century Gothic" w:hAnsi="Century Gothic"/>
          <w:b/>
        </w:rPr>
      </w:pPr>
      <w:r w:rsidRPr="00B56104">
        <w:rPr>
          <w:rFonts w:ascii="Century Gothic" w:hAnsi="Century Gothic"/>
          <w:b/>
        </w:rPr>
        <w:t>Smluvní strany:</w:t>
      </w:r>
    </w:p>
    <w:p w14:paraId="403C0891" w14:textId="5D60F60E" w:rsidR="007A1152" w:rsidRPr="00B56104" w:rsidRDefault="00B56104" w:rsidP="007A1152">
      <w:pPr>
        <w:spacing w:after="0"/>
        <w:rPr>
          <w:rFonts w:ascii="Century Gothic" w:hAnsi="Century Gothic"/>
          <w:b/>
        </w:rPr>
      </w:pPr>
      <w:r>
        <w:rPr>
          <w:rFonts w:ascii="Century Gothic" w:hAnsi="Century Gothic"/>
          <w:b/>
        </w:rPr>
        <w:t>Dodavatel</w:t>
      </w:r>
      <w:r w:rsidR="007A1152" w:rsidRPr="00B56104">
        <w:rPr>
          <w:rFonts w:ascii="Century Gothic" w:hAnsi="Century Gothic"/>
          <w:b/>
        </w:rPr>
        <w:t>:</w:t>
      </w:r>
    </w:p>
    <w:p w14:paraId="5A217F10" w14:textId="1B5A2277" w:rsidR="007A1152" w:rsidRPr="00B56104" w:rsidRDefault="00B56104" w:rsidP="006F3E80">
      <w:pPr>
        <w:tabs>
          <w:tab w:val="left" w:pos="3544"/>
        </w:tabs>
        <w:spacing w:after="0"/>
        <w:rPr>
          <w:rFonts w:ascii="Century Gothic" w:hAnsi="Century Gothic"/>
        </w:rPr>
      </w:pPr>
      <w:r>
        <w:rPr>
          <w:rFonts w:ascii="Century Gothic" w:hAnsi="Century Gothic"/>
        </w:rPr>
        <w:t>Obchodní firma</w:t>
      </w:r>
      <w:r w:rsidR="007A1152" w:rsidRPr="00B56104">
        <w:rPr>
          <w:rFonts w:ascii="Century Gothic" w:hAnsi="Century Gothic"/>
        </w:rPr>
        <w:t>:</w:t>
      </w:r>
      <w:r w:rsidR="007A1152" w:rsidRPr="00B56104">
        <w:rPr>
          <w:rFonts w:ascii="Century Gothic" w:hAnsi="Century Gothic"/>
        </w:rPr>
        <w:tab/>
      </w:r>
      <w:r w:rsidRPr="00B56104">
        <w:rPr>
          <w:rFonts w:ascii="Century Gothic" w:hAnsi="Century Gothic"/>
        </w:rPr>
        <w:t>Regionální rozvojová agentura Ústeckého kraje, a.s.</w:t>
      </w:r>
    </w:p>
    <w:p w14:paraId="5214613A" w14:textId="1B6655D2" w:rsidR="007A1152" w:rsidRPr="00B56104" w:rsidRDefault="007A1152" w:rsidP="006F3E80">
      <w:pPr>
        <w:tabs>
          <w:tab w:val="left" w:pos="3544"/>
        </w:tabs>
        <w:spacing w:after="0"/>
        <w:rPr>
          <w:rFonts w:ascii="Century Gothic" w:hAnsi="Century Gothic"/>
        </w:rPr>
      </w:pPr>
      <w:r w:rsidRPr="00B56104">
        <w:rPr>
          <w:rFonts w:ascii="Century Gothic" w:hAnsi="Century Gothic"/>
        </w:rPr>
        <w:t>Sídlo/Bydliště:</w:t>
      </w:r>
      <w:r w:rsidRPr="00B56104">
        <w:rPr>
          <w:rFonts w:ascii="Century Gothic" w:hAnsi="Century Gothic"/>
        </w:rPr>
        <w:tab/>
      </w:r>
      <w:r w:rsidR="00B56104">
        <w:rPr>
          <w:rFonts w:ascii="Century Gothic" w:hAnsi="Century Gothic"/>
        </w:rPr>
        <w:t>Velká Hradební 3118/48</w:t>
      </w:r>
      <w:r w:rsidRPr="00B56104">
        <w:rPr>
          <w:rFonts w:ascii="Century Gothic" w:hAnsi="Century Gothic"/>
        </w:rPr>
        <w:t>, 400 0</w:t>
      </w:r>
      <w:r w:rsidR="00B56104">
        <w:rPr>
          <w:rFonts w:ascii="Century Gothic" w:hAnsi="Century Gothic"/>
        </w:rPr>
        <w:t>2</w:t>
      </w:r>
      <w:r w:rsidR="001A083B" w:rsidRPr="00B56104">
        <w:rPr>
          <w:rFonts w:ascii="Century Gothic" w:hAnsi="Century Gothic"/>
        </w:rPr>
        <w:t xml:space="preserve"> </w:t>
      </w:r>
      <w:r w:rsidRPr="00B56104">
        <w:rPr>
          <w:rFonts w:ascii="Century Gothic" w:hAnsi="Century Gothic"/>
        </w:rPr>
        <w:t>Ústí nad Labem</w:t>
      </w:r>
    </w:p>
    <w:p w14:paraId="72E2D4CB" w14:textId="2B1ED0EC" w:rsidR="007A1152" w:rsidRPr="00B56104" w:rsidRDefault="007A1152" w:rsidP="006F3E80">
      <w:pPr>
        <w:tabs>
          <w:tab w:val="left" w:pos="3544"/>
        </w:tabs>
        <w:spacing w:after="0"/>
        <w:rPr>
          <w:rFonts w:ascii="Century Gothic" w:hAnsi="Century Gothic"/>
        </w:rPr>
      </w:pPr>
      <w:r w:rsidRPr="00B56104">
        <w:rPr>
          <w:rFonts w:ascii="Century Gothic" w:hAnsi="Century Gothic"/>
        </w:rPr>
        <w:t>Zastoupený:</w:t>
      </w:r>
      <w:r w:rsidRPr="00B56104">
        <w:rPr>
          <w:rFonts w:ascii="Century Gothic" w:hAnsi="Century Gothic"/>
        </w:rPr>
        <w:tab/>
      </w:r>
      <w:proofErr w:type="gramStart"/>
      <w:r w:rsidR="00440224">
        <w:rPr>
          <w:rFonts w:ascii="Century Gothic" w:hAnsi="Century Gothic"/>
        </w:rPr>
        <w:t>XXXXXXX - XXXXX</w:t>
      </w:r>
      <w:proofErr w:type="gramEnd"/>
    </w:p>
    <w:p w14:paraId="030A7114" w14:textId="5841C3FA" w:rsidR="007A1152" w:rsidRPr="00B56104" w:rsidRDefault="007A1152" w:rsidP="006F3E80">
      <w:pPr>
        <w:tabs>
          <w:tab w:val="left" w:pos="3544"/>
        </w:tabs>
        <w:spacing w:after="0"/>
        <w:rPr>
          <w:rFonts w:ascii="Century Gothic" w:hAnsi="Century Gothic"/>
        </w:rPr>
      </w:pPr>
      <w:r w:rsidRPr="00B56104">
        <w:rPr>
          <w:rFonts w:ascii="Century Gothic" w:hAnsi="Century Gothic"/>
        </w:rPr>
        <w:t>IČ/Datum narození:</w:t>
      </w:r>
      <w:r w:rsidRPr="00B56104">
        <w:rPr>
          <w:rFonts w:ascii="Century Gothic" w:hAnsi="Century Gothic"/>
        </w:rPr>
        <w:tab/>
      </w:r>
      <w:r w:rsidR="00B56104" w:rsidRPr="00DA61E4">
        <w:rPr>
          <w:rFonts w:ascii="Century Gothic" w:hAnsi="Century Gothic"/>
        </w:rPr>
        <w:t>60279524</w:t>
      </w:r>
    </w:p>
    <w:p w14:paraId="42A0AD29" w14:textId="4A4AEB8A" w:rsidR="007A1152" w:rsidRPr="00B56104" w:rsidRDefault="007A1152" w:rsidP="006F3E80">
      <w:pPr>
        <w:tabs>
          <w:tab w:val="left" w:pos="3544"/>
        </w:tabs>
        <w:spacing w:after="0"/>
        <w:rPr>
          <w:rFonts w:ascii="Century Gothic" w:hAnsi="Century Gothic"/>
        </w:rPr>
      </w:pPr>
      <w:r w:rsidRPr="00B56104">
        <w:rPr>
          <w:rFonts w:ascii="Century Gothic" w:hAnsi="Century Gothic"/>
        </w:rPr>
        <w:t>DIČ:</w:t>
      </w:r>
      <w:r w:rsidRPr="00B56104">
        <w:rPr>
          <w:rFonts w:ascii="Century Gothic" w:hAnsi="Century Gothic"/>
        </w:rPr>
        <w:tab/>
      </w:r>
      <w:r w:rsidR="00B56104" w:rsidRPr="00DA61E4">
        <w:rPr>
          <w:rFonts w:ascii="Century Gothic" w:hAnsi="Century Gothic"/>
        </w:rPr>
        <w:t>CZ60279524</w:t>
      </w:r>
    </w:p>
    <w:p w14:paraId="291FCDC6" w14:textId="4429E686" w:rsidR="007A1152" w:rsidRPr="00AC15D4" w:rsidRDefault="007A1152" w:rsidP="006F3E80">
      <w:pPr>
        <w:tabs>
          <w:tab w:val="left" w:pos="3544"/>
        </w:tabs>
        <w:spacing w:after="0"/>
        <w:rPr>
          <w:rFonts w:ascii="Century Gothic" w:hAnsi="Century Gothic"/>
        </w:rPr>
      </w:pPr>
      <w:r w:rsidRPr="00B56104">
        <w:rPr>
          <w:rFonts w:ascii="Century Gothic" w:hAnsi="Century Gothic"/>
        </w:rPr>
        <w:t>Bankovní spojení:</w:t>
      </w:r>
      <w:r w:rsidRPr="00B56104">
        <w:rPr>
          <w:rFonts w:ascii="Century Gothic" w:hAnsi="Century Gothic"/>
        </w:rPr>
        <w:tab/>
      </w:r>
      <w:r w:rsidR="00440224">
        <w:rPr>
          <w:rFonts w:ascii="Century Gothic" w:hAnsi="Century Gothic"/>
        </w:rPr>
        <w:t>XXXXX</w:t>
      </w:r>
      <w:r w:rsidR="00AC15D4" w:rsidRPr="005A079F">
        <w:rPr>
          <w:rFonts w:ascii="Century Gothic" w:hAnsi="Century Gothic"/>
        </w:rPr>
        <w:t>, pobočka Most</w:t>
      </w:r>
    </w:p>
    <w:p w14:paraId="4425E12C" w14:textId="7D699B6C" w:rsidR="007A1152" w:rsidRPr="00AC15D4" w:rsidRDefault="007A1152" w:rsidP="006F3E80">
      <w:pPr>
        <w:tabs>
          <w:tab w:val="left" w:pos="3544"/>
        </w:tabs>
        <w:spacing w:after="0"/>
        <w:rPr>
          <w:rFonts w:ascii="Century Gothic" w:hAnsi="Century Gothic"/>
        </w:rPr>
      </w:pPr>
      <w:r w:rsidRPr="00AC15D4">
        <w:rPr>
          <w:rFonts w:ascii="Century Gothic" w:hAnsi="Century Gothic"/>
        </w:rPr>
        <w:t>Číslo účtu:</w:t>
      </w:r>
      <w:r w:rsidRPr="00AC15D4">
        <w:rPr>
          <w:rFonts w:ascii="Century Gothic" w:hAnsi="Century Gothic"/>
        </w:rPr>
        <w:tab/>
      </w:r>
      <w:r w:rsidR="00440224">
        <w:rPr>
          <w:rFonts w:ascii="Century Gothic" w:hAnsi="Century Gothic"/>
        </w:rPr>
        <w:t>XXXXXXXX</w:t>
      </w:r>
      <w:r w:rsidR="00AC15D4" w:rsidRPr="005A079F">
        <w:rPr>
          <w:rFonts w:ascii="Century Gothic" w:hAnsi="Century Gothic"/>
        </w:rPr>
        <w:t xml:space="preserve"> / </w:t>
      </w:r>
      <w:r w:rsidR="00440224">
        <w:rPr>
          <w:rFonts w:ascii="Century Gothic" w:hAnsi="Century Gothic"/>
        </w:rPr>
        <w:t>XXXX</w:t>
      </w:r>
    </w:p>
    <w:p w14:paraId="7C3C3052" w14:textId="462669A7" w:rsidR="007A1152" w:rsidRPr="00B56104" w:rsidRDefault="007A1152" w:rsidP="006F3E80">
      <w:pPr>
        <w:tabs>
          <w:tab w:val="left" w:pos="3544"/>
        </w:tabs>
        <w:spacing w:after="0"/>
        <w:rPr>
          <w:rFonts w:ascii="Century Gothic" w:hAnsi="Century Gothic"/>
        </w:rPr>
      </w:pPr>
      <w:r w:rsidRPr="00AC15D4">
        <w:rPr>
          <w:rFonts w:ascii="Century Gothic" w:hAnsi="Century Gothic"/>
        </w:rPr>
        <w:t>Z</w:t>
      </w:r>
      <w:r w:rsidR="00B56104" w:rsidRPr="00AC15D4">
        <w:rPr>
          <w:rFonts w:ascii="Century Gothic" w:hAnsi="Century Gothic"/>
        </w:rPr>
        <w:t>astoupená</w:t>
      </w:r>
      <w:r w:rsidRPr="00AC15D4">
        <w:rPr>
          <w:rFonts w:ascii="Century Gothic" w:hAnsi="Century Gothic"/>
        </w:rPr>
        <w:t>:</w:t>
      </w:r>
      <w:r w:rsidRPr="00AC15D4">
        <w:rPr>
          <w:rFonts w:ascii="Century Gothic" w:hAnsi="Century Gothic"/>
        </w:rPr>
        <w:tab/>
      </w:r>
      <w:proofErr w:type="gramStart"/>
      <w:r w:rsidR="00440224">
        <w:rPr>
          <w:rFonts w:ascii="Century Gothic" w:hAnsi="Century Gothic"/>
        </w:rPr>
        <w:t>XXXXXXXXXXXX - XXXXXXX</w:t>
      </w:r>
      <w:proofErr w:type="gramEnd"/>
    </w:p>
    <w:p w14:paraId="2C16A3BD" w14:textId="1210EF37" w:rsidR="00DC2D8A" w:rsidRPr="00B56104" w:rsidRDefault="007A1152" w:rsidP="006F3E80">
      <w:pPr>
        <w:tabs>
          <w:tab w:val="left" w:pos="3544"/>
        </w:tabs>
        <w:spacing w:after="0"/>
        <w:rPr>
          <w:rFonts w:ascii="Century Gothic" w:hAnsi="Century Gothic"/>
        </w:rPr>
      </w:pPr>
      <w:r w:rsidRPr="00B56104">
        <w:rPr>
          <w:rFonts w:ascii="Century Gothic" w:hAnsi="Century Gothic"/>
        </w:rPr>
        <w:t>E-mail/Telefon:</w:t>
      </w:r>
      <w:r w:rsidRPr="00B56104">
        <w:rPr>
          <w:rFonts w:ascii="Century Gothic" w:hAnsi="Century Gothic"/>
        </w:rPr>
        <w:tab/>
      </w:r>
      <w:hyperlink r:id="rId11" w:history="1">
        <w:r w:rsidR="00440224" w:rsidRPr="00591224">
          <w:rPr>
            <w:rStyle w:val="Hypertextovodkaz"/>
            <w:rFonts w:ascii="Century Gothic" w:hAnsi="Century Gothic"/>
          </w:rPr>
          <w:t>XXXXXX@rra.cz</w:t>
        </w:r>
      </w:hyperlink>
      <w:r w:rsidR="00EB42B2">
        <w:rPr>
          <w:rFonts w:ascii="Century Gothic" w:hAnsi="Century Gothic"/>
        </w:rPr>
        <w:t xml:space="preserve"> </w:t>
      </w:r>
      <w:r w:rsidR="00B56104">
        <w:rPr>
          <w:rFonts w:ascii="Century Gothic" w:hAnsi="Century Gothic"/>
        </w:rPr>
        <w:t xml:space="preserve">, </w:t>
      </w:r>
      <w:r w:rsidR="00DC2D8A" w:rsidRPr="00B56104">
        <w:rPr>
          <w:rFonts w:ascii="Century Gothic" w:hAnsi="Century Gothic"/>
        </w:rPr>
        <w:t xml:space="preserve">+420 </w:t>
      </w:r>
      <w:r w:rsidR="00440224">
        <w:rPr>
          <w:rFonts w:ascii="Century Gothic" w:hAnsi="Century Gothic"/>
        </w:rPr>
        <w:t>XXXXXXXX</w:t>
      </w:r>
    </w:p>
    <w:p w14:paraId="7B945D80" w14:textId="0DA63509" w:rsidR="00DC2D8A" w:rsidRPr="00B56104" w:rsidRDefault="007A1152" w:rsidP="006F3E80">
      <w:pPr>
        <w:tabs>
          <w:tab w:val="left" w:pos="3544"/>
        </w:tabs>
        <w:spacing w:after="0"/>
        <w:rPr>
          <w:rFonts w:ascii="Century Gothic" w:hAnsi="Century Gothic"/>
          <w:sz w:val="20"/>
          <w:szCs w:val="20"/>
        </w:rPr>
      </w:pPr>
      <w:r w:rsidRPr="00B56104">
        <w:rPr>
          <w:rFonts w:ascii="Century Gothic" w:hAnsi="Century Gothic"/>
          <w:sz w:val="20"/>
          <w:szCs w:val="20"/>
        </w:rPr>
        <w:t xml:space="preserve">Zapsaný v obchodním rejstříku vedeném u Krajského soudu v Ústí nad Labem, oddíl </w:t>
      </w:r>
      <w:r w:rsidR="00B56104">
        <w:rPr>
          <w:rFonts w:ascii="Century Gothic" w:hAnsi="Century Gothic"/>
          <w:sz w:val="20"/>
          <w:szCs w:val="20"/>
        </w:rPr>
        <w:t>B</w:t>
      </w:r>
      <w:r w:rsidRPr="00B56104">
        <w:rPr>
          <w:rFonts w:ascii="Century Gothic" w:hAnsi="Century Gothic"/>
          <w:sz w:val="20"/>
          <w:szCs w:val="20"/>
        </w:rPr>
        <w:t xml:space="preserve">, vložka </w:t>
      </w:r>
      <w:r w:rsidR="00B56104">
        <w:rPr>
          <w:rFonts w:ascii="Century Gothic" w:hAnsi="Century Gothic"/>
          <w:sz w:val="20"/>
          <w:szCs w:val="20"/>
        </w:rPr>
        <w:t>557</w:t>
      </w:r>
      <w:r w:rsidRPr="00B56104">
        <w:rPr>
          <w:rFonts w:ascii="Century Gothic" w:hAnsi="Century Gothic"/>
          <w:sz w:val="20"/>
          <w:szCs w:val="20"/>
        </w:rPr>
        <w:t>.</w:t>
      </w:r>
    </w:p>
    <w:p w14:paraId="05D40186" w14:textId="77777777" w:rsidR="00DC2D8A" w:rsidRPr="00B56104" w:rsidRDefault="007A1152" w:rsidP="006F3E80">
      <w:pPr>
        <w:tabs>
          <w:tab w:val="left" w:pos="3544"/>
        </w:tabs>
        <w:spacing w:after="0"/>
        <w:rPr>
          <w:rFonts w:ascii="Century Gothic" w:hAnsi="Century Gothic"/>
          <w:sz w:val="20"/>
          <w:szCs w:val="20"/>
        </w:rPr>
      </w:pPr>
      <w:r w:rsidRPr="00B56104">
        <w:rPr>
          <w:rFonts w:ascii="Century Gothic" w:hAnsi="Century Gothic"/>
          <w:sz w:val="20"/>
          <w:szCs w:val="20"/>
        </w:rPr>
        <w:t>(dále jen „</w:t>
      </w:r>
      <w:r w:rsidRPr="00B56104">
        <w:rPr>
          <w:rFonts w:ascii="Century Gothic" w:hAnsi="Century Gothic"/>
          <w:i/>
          <w:sz w:val="20"/>
          <w:szCs w:val="20"/>
        </w:rPr>
        <w:t>prodávající</w:t>
      </w:r>
      <w:r w:rsidRPr="00B56104">
        <w:rPr>
          <w:rFonts w:ascii="Century Gothic" w:hAnsi="Century Gothic"/>
          <w:sz w:val="20"/>
          <w:szCs w:val="20"/>
        </w:rPr>
        <w:t>“)</w:t>
      </w:r>
    </w:p>
    <w:p w14:paraId="314B1546" w14:textId="77777777" w:rsidR="00DC2D8A" w:rsidRPr="00B56104" w:rsidRDefault="00DC2D8A" w:rsidP="006F3E80">
      <w:pPr>
        <w:tabs>
          <w:tab w:val="left" w:pos="3544"/>
        </w:tabs>
        <w:spacing w:before="240"/>
        <w:rPr>
          <w:rFonts w:ascii="Century Gothic" w:hAnsi="Century Gothic"/>
        </w:rPr>
      </w:pPr>
      <w:r w:rsidRPr="00B56104">
        <w:rPr>
          <w:rFonts w:ascii="Century Gothic" w:hAnsi="Century Gothic"/>
        </w:rPr>
        <w:t>a</w:t>
      </w:r>
    </w:p>
    <w:p w14:paraId="287BDC9F" w14:textId="3C4D4188" w:rsidR="00DC2D8A" w:rsidRPr="00B56104" w:rsidRDefault="00EB42B2" w:rsidP="006F3E80">
      <w:pPr>
        <w:tabs>
          <w:tab w:val="left" w:pos="3544"/>
        </w:tabs>
        <w:spacing w:after="0"/>
        <w:rPr>
          <w:rFonts w:ascii="Century Gothic" w:hAnsi="Century Gothic"/>
          <w:b/>
        </w:rPr>
      </w:pPr>
      <w:r>
        <w:rPr>
          <w:rFonts w:ascii="Century Gothic" w:hAnsi="Century Gothic"/>
          <w:b/>
        </w:rPr>
        <w:t>Objedna</w:t>
      </w:r>
      <w:r w:rsidR="00B56104">
        <w:rPr>
          <w:rFonts w:ascii="Century Gothic" w:hAnsi="Century Gothic"/>
          <w:b/>
        </w:rPr>
        <w:t>tel</w:t>
      </w:r>
      <w:r w:rsidR="007A1152" w:rsidRPr="00B56104">
        <w:rPr>
          <w:rFonts w:ascii="Century Gothic" w:hAnsi="Century Gothic"/>
          <w:b/>
        </w:rPr>
        <w:t>:</w:t>
      </w:r>
    </w:p>
    <w:p w14:paraId="32CB9076" w14:textId="77777777" w:rsidR="00DC2D8A" w:rsidRPr="00B56104" w:rsidRDefault="007A1152" w:rsidP="006F3E80">
      <w:pPr>
        <w:tabs>
          <w:tab w:val="left" w:pos="3544"/>
        </w:tabs>
        <w:spacing w:after="0"/>
        <w:rPr>
          <w:rFonts w:ascii="Century Gothic" w:hAnsi="Century Gothic"/>
        </w:rPr>
      </w:pPr>
      <w:r w:rsidRPr="00B56104">
        <w:rPr>
          <w:rFonts w:ascii="Century Gothic" w:hAnsi="Century Gothic"/>
        </w:rPr>
        <w:t>Název/Jméno:</w:t>
      </w:r>
      <w:r w:rsidR="00DC2D8A" w:rsidRPr="00B56104">
        <w:rPr>
          <w:rFonts w:ascii="Century Gothic" w:hAnsi="Century Gothic"/>
        </w:rPr>
        <w:tab/>
        <w:t>Dopravní společnost Ústeckého kraje, p. o.</w:t>
      </w:r>
    </w:p>
    <w:p w14:paraId="4671CA65" w14:textId="7AD7DF23" w:rsidR="00DC2D8A" w:rsidRPr="00B56104" w:rsidRDefault="007A1152" w:rsidP="006F3E80">
      <w:pPr>
        <w:tabs>
          <w:tab w:val="left" w:pos="3544"/>
        </w:tabs>
        <w:spacing w:after="0"/>
        <w:rPr>
          <w:rFonts w:ascii="Century Gothic" w:hAnsi="Century Gothic"/>
        </w:rPr>
      </w:pPr>
      <w:r w:rsidRPr="00B56104">
        <w:rPr>
          <w:rFonts w:ascii="Century Gothic" w:hAnsi="Century Gothic"/>
        </w:rPr>
        <w:t>Sídlo/Bydliště:</w:t>
      </w:r>
      <w:r w:rsidR="00DC2D8A" w:rsidRPr="00B56104">
        <w:rPr>
          <w:rFonts w:ascii="Century Gothic" w:hAnsi="Century Gothic"/>
        </w:rPr>
        <w:tab/>
        <w:t xml:space="preserve">Velká </w:t>
      </w:r>
      <w:r w:rsidR="0088756B" w:rsidRPr="00B56104">
        <w:rPr>
          <w:rFonts w:ascii="Century Gothic" w:hAnsi="Century Gothic"/>
        </w:rPr>
        <w:t>H</w:t>
      </w:r>
      <w:r w:rsidR="00DC2D8A" w:rsidRPr="00B56104">
        <w:rPr>
          <w:rFonts w:ascii="Century Gothic" w:hAnsi="Century Gothic"/>
        </w:rPr>
        <w:t>radební 3118/48, 400 01 Ústí nad Labem</w:t>
      </w:r>
    </w:p>
    <w:p w14:paraId="166E6221" w14:textId="600C1358" w:rsidR="00DC2D8A" w:rsidRPr="00B56104" w:rsidRDefault="007A1152" w:rsidP="006F3E80">
      <w:pPr>
        <w:tabs>
          <w:tab w:val="left" w:pos="3544"/>
        </w:tabs>
        <w:spacing w:after="0"/>
        <w:rPr>
          <w:rFonts w:ascii="Century Gothic" w:hAnsi="Century Gothic"/>
        </w:rPr>
      </w:pPr>
      <w:r w:rsidRPr="00B56104">
        <w:rPr>
          <w:rFonts w:ascii="Century Gothic" w:hAnsi="Century Gothic"/>
        </w:rPr>
        <w:t>Zastoupený:</w:t>
      </w:r>
      <w:r w:rsidR="00DC2D8A" w:rsidRPr="00B56104">
        <w:rPr>
          <w:rFonts w:ascii="Century Gothic" w:hAnsi="Century Gothic"/>
        </w:rPr>
        <w:tab/>
      </w:r>
      <w:proofErr w:type="gramStart"/>
      <w:r w:rsidR="00440224">
        <w:rPr>
          <w:rFonts w:ascii="Century Gothic" w:hAnsi="Century Gothic"/>
        </w:rPr>
        <w:t>XXXXXXX - XXXXX</w:t>
      </w:r>
      <w:proofErr w:type="gramEnd"/>
    </w:p>
    <w:p w14:paraId="23B752DF" w14:textId="77777777" w:rsidR="00DC2D8A" w:rsidRPr="00B56104" w:rsidRDefault="00DC2D8A" w:rsidP="006F3E80">
      <w:pPr>
        <w:tabs>
          <w:tab w:val="left" w:pos="3544"/>
        </w:tabs>
        <w:spacing w:after="0"/>
        <w:rPr>
          <w:rFonts w:ascii="Century Gothic" w:hAnsi="Century Gothic"/>
        </w:rPr>
      </w:pPr>
      <w:r w:rsidRPr="00B56104">
        <w:rPr>
          <w:rFonts w:ascii="Century Gothic" w:hAnsi="Century Gothic"/>
        </w:rPr>
        <w:t>I</w:t>
      </w:r>
      <w:r w:rsidR="007A1152" w:rsidRPr="00B56104">
        <w:rPr>
          <w:rFonts w:ascii="Century Gothic" w:hAnsi="Century Gothic"/>
        </w:rPr>
        <w:t>Č/Datum narození:</w:t>
      </w:r>
      <w:r w:rsidRPr="00B56104">
        <w:rPr>
          <w:rFonts w:ascii="Century Gothic" w:hAnsi="Century Gothic"/>
        </w:rPr>
        <w:tab/>
        <w:t>06231292</w:t>
      </w:r>
    </w:p>
    <w:p w14:paraId="4AF30868" w14:textId="77777777" w:rsidR="00DC2D8A" w:rsidRPr="00B56104" w:rsidRDefault="007A1152" w:rsidP="006F3E80">
      <w:pPr>
        <w:tabs>
          <w:tab w:val="left" w:pos="3544"/>
        </w:tabs>
        <w:spacing w:after="0"/>
        <w:rPr>
          <w:rFonts w:ascii="Century Gothic" w:hAnsi="Century Gothic"/>
        </w:rPr>
      </w:pPr>
      <w:r w:rsidRPr="00B56104">
        <w:rPr>
          <w:rFonts w:ascii="Century Gothic" w:hAnsi="Century Gothic"/>
        </w:rPr>
        <w:t>DIČ:</w:t>
      </w:r>
      <w:r w:rsidR="00DC2D8A" w:rsidRPr="00B56104">
        <w:rPr>
          <w:rFonts w:ascii="Century Gothic" w:hAnsi="Century Gothic"/>
        </w:rPr>
        <w:tab/>
        <w:t>CZ06231292</w:t>
      </w:r>
    </w:p>
    <w:p w14:paraId="68965DFD" w14:textId="4A4F0650" w:rsidR="00DC2D8A" w:rsidRPr="00B56104" w:rsidRDefault="007A1152" w:rsidP="006F3E80">
      <w:pPr>
        <w:tabs>
          <w:tab w:val="left" w:pos="3544"/>
        </w:tabs>
        <w:spacing w:after="0"/>
        <w:rPr>
          <w:rFonts w:ascii="Century Gothic" w:hAnsi="Century Gothic"/>
        </w:rPr>
      </w:pPr>
      <w:r w:rsidRPr="00B56104">
        <w:rPr>
          <w:rFonts w:ascii="Century Gothic" w:hAnsi="Century Gothic"/>
        </w:rPr>
        <w:t>Bankovní spojení:</w:t>
      </w:r>
      <w:r w:rsidR="00DC2D8A" w:rsidRPr="00B56104">
        <w:rPr>
          <w:rFonts w:ascii="Century Gothic" w:hAnsi="Century Gothic"/>
        </w:rPr>
        <w:tab/>
      </w:r>
      <w:proofErr w:type="gramStart"/>
      <w:r w:rsidR="00440224">
        <w:rPr>
          <w:rFonts w:ascii="Century Gothic" w:hAnsi="Century Gothic"/>
        </w:rPr>
        <w:t xml:space="preserve">XXXXXXXXXXX  </w:t>
      </w:r>
      <w:r w:rsidR="00DC2D8A" w:rsidRPr="00B56104">
        <w:rPr>
          <w:rFonts w:ascii="Century Gothic" w:hAnsi="Century Gothic"/>
        </w:rPr>
        <w:t>Ústí</w:t>
      </w:r>
      <w:proofErr w:type="gramEnd"/>
      <w:r w:rsidR="00DC2D8A" w:rsidRPr="00B56104">
        <w:rPr>
          <w:rFonts w:ascii="Century Gothic" w:hAnsi="Century Gothic"/>
        </w:rPr>
        <w:t xml:space="preserve"> nad Labem</w:t>
      </w:r>
    </w:p>
    <w:p w14:paraId="6BA09570" w14:textId="54B201C1" w:rsidR="00DC2D8A" w:rsidRPr="00B56104" w:rsidRDefault="007A1152" w:rsidP="006F3E80">
      <w:pPr>
        <w:tabs>
          <w:tab w:val="left" w:pos="3544"/>
        </w:tabs>
        <w:spacing w:after="0"/>
        <w:rPr>
          <w:rFonts w:ascii="Century Gothic" w:hAnsi="Century Gothic"/>
        </w:rPr>
      </w:pPr>
      <w:r w:rsidRPr="00B56104">
        <w:rPr>
          <w:rFonts w:ascii="Century Gothic" w:hAnsi="Century Gothic"/>
        </w:rPr>
        <w:t>Číslo účtu:</w:t>
      </w:r>
      <w:r w:rsidR="00DC2D8A" w:rsidRPr="00B56104">
        <w:rPr>
          <w:rFonts w:ascii="Century Gothic" w:hAnsi="Century Gothic"/>
        </w:rPr>
        <w:tab/>
      </w:r>
      <w:r w:rsidR="00440224">
        <w:rPr>
          <w:rFonts w:ascii="Century Gothic" w:hAnsi="Century Gothic"/>
        </w:rPr>
        <w:t>XXXXXXX / XXXX</w:t>
      </w:r>
    </w:p>
    <w:p w14:paraId="0A91E46C" w14:textId="570491D6" w:rsidR="00DC2D8A" w:rsidRPr="00B56104" w:rsidRDefault="007A1152" w:rsidP="006F3E80">
      <w:pPr>
        <w:tabs>
          <w:tab w:val="left" w:pos="3544"/>
        </w:tabs>
        <w:spacing w:after="0"/>
        <w:rPr>
          <w:rFonts w:ascii="Century Gothic" w:hAnsi="Century Gothic"/>
        </w:rPr>
      </w:pPr>
      <w:r w:rsidRPr="00B56104">
        <w:rPr>
          <w:rFonts w:ascii="Century Gothic" w:hAnsi="Century Gothic"/>
        </w:rPr>
        <w:t>Zástupce pro věcná jednání:</w:t>
      </w:r>
      <w:r w:rsidR="00DC2D8A" w:rsidRPr="00B56104">
        <w:rPr>
          <w:rFonts w:ascii="Century Gothic" w:hAnsi="Century Gothic"/>
        </w:rPr>
        <w:tab/>
      </w:r>
      <w:proofErr w:type="gramStart"/>
      <w:r w:rsidR="00440224">
        <w:rPr>
          <w:rFonts w:ascii="Century Gothic" w:hAnsi="Century Gothic"/>
        </w:rPr>
        <w:t>XXXXXXX - XXXXX</w:t>
      </w:r>
      <w:proofErr w:type="gramEnd"/>
    </w:p>
    <w:p w14:paraId="19F4CB18" w14:textId="03CCAC52" w:rsidR="00DC2D8A" w:rsidRPr="00B56104" w:rsidRDefault="007A1152" w:rsidP="006F3E80">
      <w:pPr>
        <w:tabs>
          <w:tab w:val="left" w:pos="3544"/>
        </w:tabs>
        <w:spacing w:after="0"/>
        <w:rPr>
          <w:rFonts w:ascii="Century Gothic" w:hAnsi="Century Gothic"/>
        </w:rPr>
      </w:pPr>
      <w:r w:rsidRPr="00B56104">
        <w:rPr>
          <w:rFonts w:ascii="Century Gothic" w:hAnsi="Century Gothic"/>
        </w:rPr>
        <w:t>E-mail/Telefon:</w:t>
      </w:r>
      <w:r w:rsidR="00DC2D8A" w:rsidRPr="00B56104">
        <w:rPr>
          <w:rFonts w:ascii="Century Gothic" w:hAnsi="Century Gothic"/>
        </w:rPr>
        <w:tab/>
      </w:r>
      <w:hyperlink r:id="rId12" w:history="1">
        <w:r w:rsidR="00440224" w:rsidRPr="00591224">
          <w:rPr>
            <w:rStyle w:val="Hypertextovodkaz"/>
            <w:rFonts w:ascii="Century Gothic" w:hAnsi="Century Gothic"/>
          </w:rPr>
          <w:t>XXXXXXXX@ds-uk.cz</w:t>
        </w:r>
      </w:hyperlink>
      <w:r w:rsidR="00FD669E" w:rsidRPr="00B56104">
        <w:rPr>
          <w:rFonts w:ascii="Century Gothic" w:hAnsi="Century Gothic"/>
        </w:rPr>
        <w:t>, +420 </w:t>
      </w:r>
      <w:r w:rsidR="00440224">
        <w:rPr>
          <w:rFonts w:ascii="Century Gothic" w:hAnsi="Century Gothic"/>
        </w:rPr>
        <w:t xml:space="preserve">XXX </w:t>
      </w:r>
      <w:proofErr w:type="spellStart"/>
      <w:r w:rsidR="00440224">
        <w:rPr>
          <w:rFonts w:ascii="Century Gothic" w:hAnsi="Century Gothic"/>
        </w:rPr>
        <w:t>XXX</w:t>
      </w:r>
      <w:proofErr w:type="spellEnd"/>
      <w:r w:rsidR="00440224">
        <w:rPr>
          <w:rFonts w:ascii="Century Gothic" w:hAnsi="Century Gothic"/>
        </w:rPr>
        <w:t xml:space="preserve"> </w:t>
      </w:r>
      <w:proofErr w:type="spellStart"/>
      <w:r w:rsidR="00440224">
        <w:rPr>
          <w:rFonts w:ascii="Century Gothic" w:hAnsi="Century Gothic"/>
        </w:rPr>
        <w:t>XXX</w:t>
      </w:r>
      <w:proofErr w:type="spellEnd"/>
    </w:p>
    <w:p w14:paraId="5F20129C" w14:textId="77777777" w:rsidR="007A1152" w:rsidRPr="00B56104" w:rsidRDefault="007A1152" w:rsidP="00DC2D8A">
      <w:pPr>
        <w:tabs>
          <w:tab w:val="left" w:pos="3969"/>
        </w:tabs>
        <w:spacing w:after="0"/>
        <w:rPr>
          <w:rFonts w:ascii="Century Gothic" w:hAnsi="Century Gothic"/>
          <w:sz w:val="20"/>
          <w:szCs w:val="20"/>
        </w:rPr>
      </w:pPr>
      <w:r w:rsidRPr="00B56104">
        <w:rPr>
          <w:rFonts w:ascii="Century Gothic" w:hAnsi="Century Gothic"/>
          <w:sz w:val="20"/>
          <w:szCs w:val="20"/>
        </w:rPr>
        <w:t xml:space="preserve">Zapsaný v obchodním rejstříku vedeném u Krajského soudu v Ústí nad Labem, oddíl </w:t>
      </w:r>
      <w:proofErr w:type="spellStart"/>
      <w:r w:rsidR="00DC2D8A" w:rsidRPr="00B56104">
        <w:rPr>
          <w:rFonts w:ascii="Century Gothic" w:hAnsi="Century Gothic"/>
          <w:sz w:val="20"/>
          <w:szCs w:val="20"/>
        </w:rPr>
        <w:t>Pr</w:t>
      </w:r>
      <w:proofErr w:type="spellEnd"/>
      <w:r w:rsidRPr="00B56104">
        <w:rPr>
          <w:rFonts w:ascii="Century Gothic" w:hAnsi="Century Gothic"/>
          <w:sz w:val="20"/>
          <w:szCs w:val="20"/>
        </w:rPr>
        <w:t xml:space="preserve">, vložka </w:t>
      </w:r>
      <w:r w:rsidR="00DC2D8A" w:rsidRPr="00B56104">
        <w:rPr>
          <w:rFonts w:ascii="Century Gothic" w:hAnsi="Century Gothic"/>
          <w:sz w:val="20"/>
          <w:szCs w:val="20"/>
        </w:rPr>
        <w:t>1129</w:t>
      </w:r>
      <w:r w:rsidRPr="00B56104">
        <w:rPr>
          <w:rFonts w:ascii="Century Gothic" w:hAnsi="Century Gothic"/>
          <w:sz w:val="20"/>
          <w:szCs w:val="20"/>
        </w:rPr>
        <w:t>.</w:t>
      </w:r>
    </w:p>
    <w:p w14:paraId="6C76E208" w14:textId="51512450" w:rsidR="007A1152" w:rsidRDefault="007A1152" w:rsidP="007A1152">
      <w:pPr>
        <w:spacing w:after="0"/>
        <w:rPr>
          <w:rFonts w:ascii="Century Gothic" w:hAnsi="Century Gothic"/>
          <w:sz w:val="20"/>
          <w:szCs w:val="20"/>
        </w:rPr>
      </w:pPr>
      <w:r w:rsidRPr="00B56104">
        <w:rPr>
          <w:rFonts w:ascii="Century Gothic" w:hAnsi="Century Gothic"/>
          <w:sz w:val="20"/>
          <w:szCs w:val="20"/>
        </w:rPr>
        <w:lastRenderedPageBreak/>
        <w:t>(dále jen „</w:t>
      </w:r>
      <w:r w:rsidRPr="00B56104">
        <w:rPr>
          <w:rFonts w:ascii="Century Gothic" w:hAnsi="Century Gothic"/>
          <w:i/>
          <w:sz w:val="20"/>
          <w:szCs w:val="20"/>
        </w:rPr>
        <w:t>kupující</w:t>
      </w:r>
      <w:r w:rsidRPr="00B56104">
        <w:rPr>
          <w:rFonts w:ascii="Century Gothic" w:hAnsi="Century Gothic"/>
          <w:sz w:val="20"/>
          <w:szCs w:val="20"/>
        </w:rPr>
        <w:t>“)</w:t>
      </w:r>
    </w:p>
    <w:p w14:paraId="30EAE1B0" w14:textId="77777777" w:rsidR="00EB42B2" w:rsidRPr="00B56104" w:rsidRDefault="00EB42B2" w:rsidP="007A1152">
      <w:pPr>
        <w:spacing w:after="0"/>
        <w:rPr>
          <w:rFonts w:ascii="Century Gothic" w:hAnsi="Century Gothic"/>
          <w:sz w:val="20"/>
          <w:szCs w:val="20"/>
        </w:rPr>
      </w:pPr>
    </w:p>
    <w:p w14:paraId="056A6216" w14:textId="20D69FB4" w:rsidR="00EB42B2" w:rsidRDefault="00EB42B2" w:rsidP="005A079F">
      <w:pPr>
        <w:spacing w:after="0"/>
        <w:rPr>
          <w:rFonts w:ascii="Century Gothic" w:hAnsi="Century Gothic"/>
        </w:rPr>
      </w:pPr>
      <w:r>
        <w:rPr>
          <w:rFonts w:ascii="Century Gothic" w:hAnsi="Century Gothic"/>
        </w:rPr>
        <w:t>dále jen „</w:t>
      </w:r>
      <w:r w:rsidRPr="005A079F">
        <w:rPr>
          <w:rFonts w:ascii="Century Gothic" w:hAnsi="Century Gothic"/>
          <w:b/>
        </w:rPr>
        <w:t>Objednatel</w:t>
      </w:r>
      <w:r>
        <w:rPr>
          <w:rFonts w:ascii="Century Gothic" w:hAnsi="Century Gothic"/>
        </w:rPr>
        <w:t>“ na straně jedné</w:t>
      </w:r>
    </w:p>
    <w:p w14:paraId="54911848" w14:textId="3C6F4201" w:rsidR="00EB42B2" w:rsidRDefault="00EB42B2" w:rsidP="005A079F">
      <w:pPr>
        <w:spacing w:after="0"/>
        <w:rPr>
          <w:rFonts w:ascii="Century Gothic" w:hAnsi="Century Gothic"/>
        </w:rPr>
      </w:pPr>
      <w:r>
        <w:rPr>
          <w:rFonts w:ascii="Century Gothic" w:hAnsi="Century Gothic"/>
        </w:rPr>
        <w:t>dále též společně jako „</w:t>
      </w:r>
      <w:r w:rsidRPr="005A079F">
        <w:rPr>
          <w:rFonts w:ascii="Century Gothic" w:hAnsi="Century Gothic"/>
          <w:b/>
        </w:rPr>
        <w:t>smluvní strany</w:t>
      </w:r>
      <w:r>
        <w:rPr>
          <w:rFonts w:ascii="Century Gothic" w:hAnsi="Century Gothic"/>
        </w:rPr>
        <w:t>“</w:t>
      </w:r>
    </w:p>
    <w:p w14:paraId="26B38DBC" w14:textId="062632AF" w:rsidR="00EB42B2" w:rsidRPr="00DA61E4" w:rsidRDefault="00DC2D8A" w:rsidP="005A079F">
      <w:pPr>
        <w:spacing w:before="240"/>
        <w:jc w:val="center"/>
        <w:rPr>
          <w:rFonts w:ascii="Century Gothic" w:hAnsi="Century Gothic"/>
        </w:rPr>
      </w:pPr>
      <w:r w:rsidRPr="00B56104">
        <w:rPr>
          <w:rFonts w:ascii="Century Gothic" w:hAnsi="Century Gothic"/>
        </w:rPr>
        <w:t>u</w:t>
      </w:r>
      <w:r w:rsidR="007A1152" w:rsidRPr="00B56104">
        <w:rPr>
          <w:rFonts w:ascii="Century Gothic" w:hAnsi="Century Gothic"/>
        </w:rPr>
        <w:t>zavírají níže uvedeného dne</w:t>
      </w:r>
      <w:r w:rsidR="00EB42B2">
        <w:rPr>
          <w:rFonts w:ascii="Century Gothic" w:hAnsi="Century Gothic"/>
        </w:rPr>
        <w:t xml:space="preserve"> ve smyslu </w:t>
      </w:r>
      <w:r w:rsidR="00EB42B2" w:rsidRPr="00DA61E4">
        <w:rPr>
          <w:rFonts w:ascii="Century Gothic" w:hAnsi="Century Gothic"/>
        </w:rPr>
        <w:t xml:space="preserve">ustanovení § </w:t>
      </w:r>
      <w:r w:rsidR="00EB42B2">
        <w:rPr>
          <w:rFonts w:ascii="Century Gothic" w:hAnsi="Century Gothic"/>
        </w:rPr>
        <w:t>1746</w:t>
      </w:r>
      <w:r w:rsidR="00EB42B2" w:rsidRPr="00DA61E4">
        <w:rPr>
          <w:rFonts w:ascii="Century Gothic" w:hAnsi="Century Gothic"/>
        </w:rPr>
        <w:t xml:space="preserve"> </w:t>
      </w:r>
      <w:r w:rsidR="00EB42B2">
        <w:rPr>
          <w:rFonts w:ascii="Century Gothic" w:hAnsi="Century Gothic"/>
        </w:rPr>
        <w:t>odst. 2 Zákona č. 89</w:t>
      </w:r>
      <w:r w:rsidR="00EB42B2" w:rsidRPr="00DA61E4">
        <w:rPr>
          <w:rFonts w:ascii="Century Gothic" w:hAnsi="Century Gothic"/>
        </w:rPr>
        <w:t>/2012 Sb., občansk</w:t>
      </w:r>
      <w:r w:rsidR="00EB42B2">
        <w:rPr>
          <w:rFonts w:ascii="Century Gothic" w:hAnsi="Century Gothic"/>
        </w:rPr>
        <w:t>ého zákoníku</w:t>
      </w:r>
      <w:r w:rsidR="00EB42B2" w:rsidRPr="00DA61E4">
        <w:rPr>
          <w:rFonts w:ascii="Century Gothic" w:hAnsi="Century Gothic"/>
        </w:rPr>
        <w:t>, ve znění pozdějších předpisů (dále jen „</w:t>
      </w:r>
      <w:r w:rsidR="00EB42B2" w:rsidRPr="00DA61E4">
        <w:rPr>
          <w:rFonts w:ascii="Century Gothic" w:hAnsi="Century Gothic"/>
          <w:b/>
        </w:rPr>
        <w:t>občanský zákoník</w:t>
      </w:r>
      <w:r w:rsidR="00EB42B2" w:rsidRPr="00DA61E4">
        <w:rPr>
          <w:rFonts w:ascii="Century Gothic" w:hAnsi="Century Gothic"/>
        </w:rPr>
        <w:t>“)</w:t>
      </w:r>
      <w:r w:rsidR="00EB42B2">
        <w:rPr>
          <w:rFonts w:ascii="Century Gothic" w:hAnsi="Century Gothic"/>
        </w:rPr>
        <w:t xml:space="preserve"> tuto smlouvu (dále jen „</w:t>
      </w:r>
      <w:r w:rsidR="00EB42B2" w:rsidRPr="005A079F">
        <w:rPr>
          <w:rFonts w:ascii="Century Gothic" w:hAnsi="Century Gothic"/>
          <w:b/>
        </w:rPr>
        <w:t>Smlouva</w:t>
      </w:r>
      <w:r w:rsidR="00EB42B2">
        <w:rPr>
          <w:rFonts w:ascii="Century Gothic" w:hAnsi="Century Gothic"/>
        </w:rPr>
        <w:t>“)</w:t>
      </w:r>
    </w:p>
    <w:p w14:paraId="27CA344F" w14:textId="5DFB7E95" w:rsidR="007A1152" w:rsidRPr="00B56104" w:rsidRDefault="007A1152" w:rsidP="001A083B">
      <w:pPr>
        <w:spacing w:before="240" w:after="0"/>
        <w:jc w:val="center"/>
        <w:rPr>
          <w:rFonts w:ascii="Century Gothic" w:hAnsi="Century Gothic"/>
        </w:rPr>
      </w:pPr>
    </w:p>
    <w:p w14:paraId="5EFB3D81" w14:textId="77777777" w:rsidR="00B56104" w:rsidRPr="005A079F" w:rsidRDefault="00B56104" w:rsidP="00B56104">
      <w:pPr>
        <w:tabs>
          <w:tab w:val="left" w:pos="1276"/>
        </w:tabs>
        <w:spacing w:before="240" w:line="290" w:lineRule="auto"/>
        <w:jc w:val="center"/>
        <w:rPr>
          <w:rFonts w:ascii="Century Gothic" w:hAnsi="Century Gothic"/>
          <w:b/>
          <w:sz w:val="24"/>
          <w:szCs w:val="24"/>
        </w:rPr>
      </w:pPr>
      <w:r w:rsidRPr="005A079F">
        <w:rPr>
          <w:rFonts w:ascii="Century Gothic" w:hAnsi="Century Gothic"/>
          <w:b/>
          <w:sz w:val="24"/>
          <w:szCs w:val="24"/>
        </w:rPr>
        <w:t>I.</w:t>
      </w:r>
    </w:p>
    <w:p w14:paraId="6773791E" w14:textId="77777777" w:rsidR="00B56104" w:rsidRPr="005A079F" w:rsidRDefault="00B56104" w:rsidP="00B56104">
      <w:pPr>
        <w:tabs>
          <w:tab w:val="left" w:pos="1276"/>
        </w:tabs>
        <w:spacing w:after="120" w:line="290" w:lineRule="auto"/>
        <w:jc w:val="center"/>
        <w:rPr>
          <w:rFonts w:ascii="Century Gothic" w:hAnsi="Century Gothic"/>
          <w:b/>
          <w:sz w:val="24"/>
          <w:szCs w:val="24"/>
        </w:rPr>
      </w:pPr>
      <w:r w:rsidRPr="005A079F">
        <w:rPr>
          <w:rFonts w:ascii="Century Gothic" w:hAnsi="Century Gothic"/>
          <w:b/>
          <w:sz w:val="24"/>
          <w:szCs w:val="24"/>
        </w:rPr>
        <w:t>Předmět smlouvy</w:t>
      </w:r>
    </w:p>
    <w:p w14:paraId="53FA6C62" w14:textId="77777777" w:rsidR="00B56104" w:rsidRPr="005A079F" w:rsidRDefault="00B56104" w:rsidP="00B56104">
      <w:pPr>
        <w:pStyle w:val="Odstavecseseznamem"/>
        <w:numPr>
          <w:ilvl w:val="0"/>
          <w:numId w:val="28"/>
        </w:numPr>
        <w:tabs>
          <w:tab w:val="left" w:pos="0"/>
        </w:tabs>
        <w:spacing w:after="120" w:line="290" w:lineRule="auto"/>
        <w:ind w:left="357" w:hanging="357"/>
        <w:contextualSpacing w:val="0"/>
        <w:jc w:val="both"/>
        <w:rPr>
          <w:rFonts w:ascii="Century Gothic" w:hAnsi="Century Gothic" w:cs="Calibri"/>
          <w:spacing w:val="-2"/>
        </w:rPr>
      </w:pPr>
      <w:r w:rsidRPr="005A079F">
        <w:rPr>
          <w:rFonts w:ascii="Century Gothic" w:hAnsi="Century Gothic" w:cs="Calibri"/>
          <w:spacing w:val="-2"/>
        </w:rPr>
        <w:t>Dodavatel se touto smlouvou zavazuje Objednateli poskytnout na základě výslovného pokynu Objednatele poradenské, analytické a konzultační služby spočívající v přípravě a zpracování žádosti o poskytnutí dotace (dále jen „</w:t>
      </w:r>
      <w:r w:rsidRPr="005A079F">
        <w:rPr>
          <w:rFonts w:ascii="Century Gothic" w:hAnsi="Century Gothic" w:cs="Calibri"/>
          <w:b/>
          <w:spacing w:val="-2"/>
        </w:rPr>
        <w:t>dotační žádost</w:t>
      </w:r>
      <w:r w:rsidRPr="005A079F">
        <w:rPr>
          <w:rFonts w:ascii="Century Gothic" w:hAnsi="Century Gothic" w:cs="Calibri"/>
          <w:spacing w:val="-2"/>
        </w:rPr>
        <w:t>“) za účelem získání prostředků z dotačního titulu Integrovaného regionálního operačního programu (IROP), specifického cíle 1.2: Zvýšení podílu udržitelných forem dopravy (IROP SC 1.2),</w:t>
      </w:r>
      <w:r w:rsidRPr="005A079F">
        <w:rPr>
          <w:rFonts w:ascii="Century Gothic" w:hAnsi="Century Gothic" w:cs="Calibri"/>
          <w:bCs/>
          <w:spacing w:val="-2"/>
        </w:rPr>
        <w:t xml:space="preserve"> včetně zpracování studie proveditelnosti </w:t>
      </w:r>
      <w:r w:rsidRPr="005A079F">
        <w:rPr>
          <w:rFonts w:ascii="Century Gothic" w:hAnsi="Century Gothic" w:cs="Calibri"/>
          <w:spacing w:val="-2"/>
        </w:rPr>
        <w:t>(dále též „</w:t>
      </w:r>
      <w:r w:rsidRPr="005A079F">
        <w:rPr>
          <w:rFonts w:ascii="Century Gothic" w:hAnsi="Century Gothic" w:cs="Calibri"/>
          <w:b/>
          <w:spacing w:val="-2"/>
        </w:rPr>
        <w:t>Fáze I.</w:t>
      </w:r>
      <w:r w:rsidRPr="005A079F">
        <w:rPr>
          <w:rFonts w:ascii="Century Gothic" w:hAnsi="Century Gothic" w:cs="Calibri"/>
          <w:spacing w:val="-2"/>
        </w:rPr>
        <w:t>“)</w:t>
      </w:r>
      <w:r w:rsidRPr="005A079F">
        <w:rPr>
          <w:rFonts w:ascii="Century Gothic" w:hAnsi="Century Gothic" w:cs="Calibri"/>
          <w:bCs/>
          <w:spacing w:val="-2"/>
        </w:rPr>
        <w:t xml:space="preserve"> a v případě úspěšnosti dotační žádosti též administrativní realizaci projektu – dotační management (dále též „</w:t>
      </w:r>
      <w:r w:rsidRPr="005A079F">
        <w:rPr>
          <w:rFonts w:ascii="Century Gothic" w:hAnsi="Century Gothic" w:cs="Calibri"/>
          <w:b/>
          <w:bCs/>
          <w:spacing w:val="-2"/>
        </w:rPr>
        <w:t>Fáze II.</w:t>
      </w:r>
      <w:r w:rsidRPr="005A079F">
        <w:rPr>
          <w:rFonts w:ascii="Century Gothic" w:hAnsi="Century Gothic" w:cs="Calibri"/>
          <w:bCs/>
          <w:spacing w:val="-2"/>
        </w:rPr>
        <w:t xml:space="preserve">“), to vše v rozsahu </w:t>
      </w:r>
      <w:r w:rsidRPr="005A079F">
        <w:rPr>
          <w:rFonts w:ascii="Century Gothic" w:hAnsi="Century Gothic" w:cs="Calibri"/>
          <w:spacing w:val="-2"/>
        </w:rPr>
        <w:t>specifikovaném v Příloze č. 1 této Smlouvy (dále společně též „</w:t>
      </w:r>
      <w:r w:rsidRPr="005A079F">
        <w:rPr>
          <w:rFonts w:ascii="Century Gothic" w:hAnsi="Century Gothic" w:cs="Calibri"/>
          <w:b/>
          <w:spacing w:val="-2"/>
        </w:rPr>
        <w:t>Služby</w:t>
      </w:r>
      <w:r w:rsidRPr="005A079F">
        <w:rPr>
          <w:rFonts w:ascii="Century Gothic" w:hAnsi="Century Gothic" w:cs="Calibri"/>
          <w:spacing w:val="-2"/>
        </w:rPr>
        <w:t>“).</w:t>
      </w:r>
    </w:p>
    <w:p w14:paraId="491CC870" w14:textId="77777777" w:rsidR="00B56104" w:rsidRPr="005A079F" w:rsidRDefault="00B56104" w:rsidP="00B56104">
      <w:pPr>
        <w:pStyle w:val="Odstavecseseznamem"/>
        <w:numPr>
          <w:ilvl w:val="0"/>
          <w:numId w:val="28"/>
        </w:numPr>
        <w:tabs>
          <w:tab w:val="left" w:pos="0"/>
        </w:tabs>
        <w:spacing w:after="120" w:line="290" w:lineRule="auto"/>
        <w:ind w:left="357" w:hanging="357"/>
        <w:contextualSpacing w:val="0"/>
        <w:jc w:val="both"/>
        <w:rPr>
          <w:rFonts w:ascii="Century Gothic" w:hAnsi="Century Gothic" w:cs="Calibri"/>
          <w:spacing w:val="-2"/>
        </w:rPr>
      </w:pPr>
      <w:r w:rsidRPr="005A079F">
        <w:rPr>
          <w:rFonts w:ascii="Century Gothic" w:hAnsi="Century Gothic" w:cs="Calibri"/>
          <w:bCs/>
          <w:spacing w:val="-2"/>
        </w:rPr>
        <w:t xml:space="preserve">v rozsahu </w:t>
      </w:r>
      <w:r w:rsidRPr="005A079F">
        <w:rPr>
          <w:rFonts w:ascii="Century Gothic" w:hAnsi="Century Gothic" w:cs="Calibri"/>
          <w:spacing w:val="-2"/>
        </w:rPr>
        <w:t>specifikovaném v Příloze č. 1 této Smlouvy (dále společně též „</w:t>
      </w:r>
      <w:r w:rsidRPr="005A079F">
        <w:rPr>
          <w:rFonts w:ascii="Century Gothic" w:hAnsi="Century Gothic" w:cs="Calibri"/>
          <w:b/>
          <w:spacing w:val="-2"/>
        </w:rPr>
        <w:t>Služby</w:t>
      </w:r>
      <w:r w:rsidRPr="005A079F">
        <w:rPr>
          <w:rFonts w:ascii="Century Gothic" w:hAnsi="Century Gothic" w:cs="Calibri"/>
          <w:spacing w:val="-2"/>
        </w:rPr>
        <w:t>“).</w:t>
      </w:r>
    </w:p>
    <w:p w14:paraId="70424C8C" w14:textId="77777777" w:rsidR="00B56104" w:rsidRPr="005A079F" w:rsidRDefault="00B56104" w:rsidP="00B56104">
      <w:pPr>
        <w:pStyle w:val="Odstavecseseznamem"/>
        <w:numPr>
          <w:ilvl w:val="0"/>
          <w:numId w:val="28"/>
        </w:numPr>
        <w:tabs>
          <w:tab w:val="left" w:pos="142"/>
        </w:tabs>
        <w:spacing w:after="120" w:line="290" w:lineRule="auto"/>
        <w:ind w:left="357" w:hanging="357"/>
        <w:contextualSpacing w:val="0"/>
        <w:jc w:val="both"/>
        <w:rPr>
          <w:rFonts w:ascii="Century Gothic" w:hAnsi="Century Gothic" w:cs="Calibri"/>
        </w:rPr>
      </w:pPr>
      <w:r w:rsidRPr="005A079F">
        <w:rPr>
          <w:rFonts w:ascii="Century Gothic" w:hAnsi="Century Gothic" w:cs="Calibri"/>
        </w:rPr>
        <w:t>Objednatel se zavazuje Dodavateli zaplatit Cenu za poskytnuté Služby v souladu s podmínka</w:t>
      </w:r>
      <w:r w:rsidRPr="005A079F">
        <w:rPr>
          <w:rFonts w:ascii="Century Gothic" w:hAnsi="Century Gothic" w:cs="Calibri"/>
        </w:rPr>
        <w:softHyphen/>
        <w:t xml:space="preserve">mi stanovenými v článku III této Smlouvy.  </w:t>
      </w:r>
    </w:p>
    <w:p w14:paraId="3A7F8B39" w14:textId="77777777" w:rsidR="00B56104" w:rsidRPr="005A079F" w:rsidRDefault="00B56104" w:rsidP="00B56104">
      <w:pPr>
        <w:pStyle w:val="Odstavecseseznamem"/>
        <w:numPr>
          <w:ilvl w:val="0"/>
          <w:numId w:val="28"/>
        </w:numPr>
        <w:tabs>
          <w:tab w:val="left" w:pos="142"/>
        </w:tabs>
        <w:spacing w:after="120" w:line="290" w:lineRule="auto"/>
        <w:ind w:left="357" w:hanging="357"/>
        <w:contextualSpacing w:val="0"/>
        <w:jc w:val="both"/>
        <w:rPr>
          <w:rFonts w:ascii="Century Gothic" w:hAnsi="Century Gothic" w:cs="Calibri"/>
          <w:b/>
        </w:rPr>
      </w:pPr>
      <w:r w:rsidRPr="005A079F">
        <w:rPr>
          <w:rFonts w:ascii="Century Gothic" w:hAnsi="Century Gothic" w:cs="Calibri"/>
        </w:rPr>
        <w:t xml:space="preserve">Dodavatel je vybraným dodavatelem veřejné zakázky malého rozsahu na </w:t>
      </w:r>
      <w:proofErr w:type="gramStart"/>
      <w:r w:rsidRPr="005A079F">
        <w:rPr>
          <w:rFonts w:ascii="Century Gothic" w:hAnsi="Century Gothic" w:cs="Calibri"/>
        </w:rPr>
        <w:t>služby  s</w:t>
      </w:r>
      <w:proofErr w:type="gramEnd"/>
      <w:r w:rsidRPr="005A079F">
        <w:rPr>
          <w:rFonts w:ascii="Century Gothic" w:hAnsi="Century Gothic" w:cs="Calibri"/>
        </w:rPr>
        <w:t> názvem „</w:t>
      </w:r>
      <w:r w:rsidRPr="005A079F">
        <w:rPr>
          <w:rFonts w:ascii="Century Gothic" w:hAnsi="Century Gothic" w:cs="Calibri"/>
          <w:b/>
          <w:bCs/>
          <w:color w:val="000000"/>
        </w:rPr>
        <w:t>Výběr poradce pro získání dotace na pořízení CNG autobusů pro Dopravní společnost Ústeckého kraje, příspěvkovou organizaci</w:t>
      </w:r>
      <w:r w:rsidRPr="005A079F" w:rsidDel="0001062D">
        <w:rPr>
          <w:rFonts w:ascii="Century Gothic" w:hAnsi="Century Gothic" w:cs="Calibri"/>
          <w:b/>
        </w:rPr>
        <w:t xml:space="preserve"> </w:t>
      </w:r>
      <w:r w:rsidRPr="005A079F">
        <w:rPr>
          <w:rFonts w:ascii="Century Gothic" w:hAnsi="Century Gothic" w:cs="Calibri"/>
          <w:b/>
        </w:rPr>
        <w:t>(IROP SC 1.2</w:t>
      </w:r>
      <w:r w:rsidRPr="005A079F">
        <w:rPr>
          <w:rFonts w:ascii="Century Gothic" w:hAnsi="Century Gothic" w:cs="Calibri"/>
        </w:rPr>
        <w:t>)“, která je veřejnou zakázkou malého rozsahu ve smyslu zákona č. 134/2016 Sb., o zadávání veřejných zakázek, v platném znění, přičemž nabídka Dodavatele byla Objednatelem vybrána jako nejvýhodnější.</w:t>
      </w:r>
    </w:p>
    <w:p w14:paraId="4A0CE6FE" w14:textId="77777777" w:rsidR="00B56104" w:rsidRPr="005A079F" w:rsidRDefault="00B56104" w:rsidP="00B56104">
      <w:pPr>
        <w:pStyle w:val="Odstavecseseznamem"/>
        <w:tabs>
          <w:tab w:val="left" w:pos="142"/>
        </w:tabs>
        <w:spacing w:before="360" w:after="120" w:line="290" w:lineRule="auto"/>
        <w:ind w:left="357"/>
        <w:jc w:val="center"/>
        <w:rPr>
          <w:rFonts w:ascii="Century Gothic" w:hAnsi="Century Gothic" w:cs="Calibri"/>
          <w:b/>
          <w:sz w:val="24"/>
          <w:szCs w:val="24"/>
        </w:rPr>
      </w:pPr>
      <w:r w:rsidRPr="005A079F">
        <w:rPr>
          <w:rFonts w:ascii="Century Gothic" w:hAnsi="Century Gothic" w:cs="Calibri"/>
          <w:b/>
          <w:sz w:val="24"/>
          <w:szCs w:val="24"/>
        </w:rPr>
        <w:t>II.</w:t>
      </w:r>
    </w:p>
    <w:p w14:paraId="6C067D94" w14:textId="77777777" w:rsidR="00B56104" w:rsidRPr="005A079F" w:rsidRDefault="00B56104" w:rsidP="00B56104">
      <w:pPr>
        <w:tabs>
          <w:tab w:val="left" w:pos="1276"/>
        </w:tabs>
        <w:spacing w:after="120" w:line="290" w:lineRule="auto"/>
        <w:jc w:val="center"/>
        <w:rPr>
          <w:rFonts w:ascii="Century Gothic" w:hAnsi="Century Gothic"/>
          <w:b/>
          <w:sz w:val="24"/>
          <w:szCs w:val="24"/>
        </w:rPr>
      </w:pPr>
      <w:r w:rsidRPr="005A079F">
        <w:rPr>
          <w:rFonts w:ascii="Century Gothic" w:hAnsi="Century Gothic"/>
          <w:b/>
          <w:sz w:val="24"/>
          <w:szCs w:val="24"/>
        </w:rPr>
        <w:t>Služby a standard poskytnutí služeb</w:t>
      </w:r>
    </w:p>
    <w:p w14:paraId="500C98C4"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b/>
        </w:rPr>
      </w:pPr>
      <w:r w:rsidRPr="005A079F">
        <w:rPr>
          <w:rFonts w:ascii="Century Gothic" w:hAnsi="Century Gothic"/>
        </w:rPr>
        <w:t>Dodavatel se zavazuje poskytnout Služby s odbo</w:t>
      </w:r>
      <w:r w:rsidRPr="005A079F">
        <w:rPr>
          <w:rFonts w:ascii="Century Gothic" w:hAnsi="Century Gothic"/>
          <w:bCs/>
          <w:color w:val="000000"/>
        </w:rPr>
        <w:t>rnou péčí, v rozsahu a kvalitě podle této Smlouvy, a to v Době plnění specifikované v čl. IV této smlouv</w:t>
      </w:r>
      <w:r w:rsidRPr="005A079F">
        <w:rPr>
          <w:rFonts w:ascii="Century Gothic" w:hAnsi="Century Gothic"/>
        </w:rPr>
        <w:t>y.</w:t>
      </w:r>
    </w:p>
    <w:p w14:paraId="0E4D76BD"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rPr>
      </w:pPr>
      <w:r w:rsidRPr="005A079F">
        <w:rPr>
          <w:rFonts w:ascii="Century Gothic" w:hAnsi="Century Gothic"/>
        </w:rPr>
        <w:lastRenderedPageBreak/>
        <w:t>Dodavatel</w:t>
      </w:r>
      <w:r w:rsidRPr="005A079F">
        <w:rPr>
          <w:rFonts w:ascii="Century Gothic" w:hAnsi="Century Gothic"/>
          <w:b/>
        </w:rPr>
        <w:t xml:space="preserve"> </w:t>
      </w:r>
      <w:r w:rsidRPr="005A079F">
        <w:rPr>
          <w:rFonts w:ascii="Century Gothic" w:hAnsi="Century Gothic"/>
        </w:rPr>
        <w:t>se zavazuje provést Služby osobně, resp. s využitím svých zaměstnanců, či za využití služeb třetích osob jako subdodavatelů, a to pod svým vedením a na svůj účet. Seznam členů realizačního týmu, který byl předmětem hodnocení dle nabídky Dodavatele, je Přílohou č. 2 k této smlouvě. Služby budou Objednateli poskytovány výhradně členy tohoto realizačního týmu. Změna členů realizačního týmu je možná jen s předchozím písemným souhlasem Objednatele na základě předchozí písemné žádosti Dodavatele, přičemž nový člen týmu musí mít takovou kvalifikaci a zkušenosti, aby při opakovaném hodnocení nabídek se zahrnutím nového člena realizačního týmu zůstala nabídka Dodavatele nejlepší nabídkou ve výběrovém řízení. Nedodržení tohoto ustanovení je důvodem pro odstoupení objednatele od smlouvy ke dni, kdy porušení tohoto ustanovení zjistil.</w:t>
      </w:r>
    </w:p>
    <w:p w14:paraId="4CD0FAD7"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rPr>
      </w:pPr>
      <w:r w:rsidRPr="005A079F">
        <w:rPr>
          <w:rFonts w:ascii="Century Gothic" w:hAnsi="Century Gothic"/>
        </w:rPr>
        <w:t xml:space="preserve">Objednatel je povinen poskytnout Dodavateli veškeré relevantní podklady a poskytovat Dodavateli veškerou součinnost potřebnou k řádnému zpracování a podání dotační žádosti. Výčet požadovaných podkladů a termínů pro jejich dodání předloží Dodavatel Objednateli vždy v dostatečném předstihu tak, aby je Objednatel mohl řádně obstarat, a aby Dodavatel mohl včas zpracovat a podat žádost o dotaci dle podmínek příslušné výzvy IROP. </w:t>
      </w:r>
    </w:p>
    <w:p w14:paraId="0833DD34"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rPr>
      </w:pPr>
      <w:r w:rsidRPr="005A079F">
        <w:rPr>
          <w:rFonts w:ascii="Century Gothic" w:hAnsi="Century Gothic"/>
        </w:rPr>
        <w:t>Dodavatel na základě výslovného pokynu Objednatele zpracuje a podá dotační žádost prostřednictvím internetového rozhraní MS 2014+, a to nejpozději v 14 dnů před ukončením příjmů žádostí dle příslušné výzvy.</w:t>
      </w:r>
    </w:p>
    <w:p w14:paraId="48B9D83A"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rPr>
      </w:pPr>
      <w:r w:rsidRPr="005A079F">
        <w:rPr>
          <w:rFonts w:ascii="Century Gothic" w:hAnsi="Century Gothic"/>
        </w:rPr>
        <w:t>Smluvní strany sjednaly, že budou vzájemně spolupracovat a aktivně přistupovat k řešení záležitostí týkajících se dotační žádosti, dotačního řízení a administrace projektu tak, aby Dodavatel měl relevantní podklady a informace umožňující řádné poskytnutí Služeb.</w:t>
      </w:r>
    </w:p>
    <w:p w14:paraId="1CA8F5B9"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spacing w:val="-4"/>
        </w:rPr>
      </w:pPr>
      <w:r w:rsidRPr="005A079F">
        <w:rPr>
          <w:rFonts w:ascii="Century Gothic" w:hAnsi="Century Gothic"/>
          <w:spacing w:val="-4"/>
        </w:rPr>
        <w:t>Dodavatel je vázán příkazy Objednatele ohledně způsobu zpracování studie proveditelnosti a dotační žádosti, s výjimkou případů, kdy by realizace pokynu Objednatele vedla k porušení právních předpisů, předpisů týkajících se podávání projektových žádostí, či by vedla k poskytnutí Služeb v rozporu s touto Smlouvou. V případě pochybností se smluvní strany zavazují uzavřít dodatek k této Smlouvě, zachycující konkrétní požadavky Objednatele v rámci poskytovaných Služeb. Do doby uzavření takového dodatku je Dodavatel oprávněn poskytování Služeb přerušit, je však povinen přijmout taková opatření, aby nedošlo ke škodě na straně Objednatele.</w:t>
      </w:r>
    </w:p>
    <w:p w14:paraId="18E78D15" w14:textId="77777777" w:rsidR="00B56104" w:rsidRPr="005A079F" w:rsidRDefault="00B56104" w:rsidP="00B56104">
      <w:pPr>
        <w:numPr>
          <w:ilvl w:val="0"/>
          <w:numId w:val="25"/>
        </w:numPr>
        <w:tabs>
          <w:tab w:val="clear" w:pos="1212"/>
          <w:tab w:val="num" w:pos="0"/>
        </w:tabs>
        <w:suppressAutoHyphens w:val="0"/>
        <w:spacing w:after="120" w:line="290" w:lineRule="auto"/>
        <w:ind w:left="426" w:hanging="426"/>
        <w:jc w:val="both"/>
        <w:rPr>
          <w:rFonts w:ascii="Century Gothic" w:hAnsi="Century Gothic"/>
        </w:rPr>
      </w:pPr>
      <w:r w:rsidRPr="005A079F">
        <w:rPr>
          <w:rFonts w:ascii="Century Gothic" w:hAnsi="Century Gothic"/>
        </w:rPr>
        <w:t xml:space="preserve">Objednatel je oprávněn Dodavatele průběžně kontrolovat, zejména při zpracování studie proveditelnosti a dotační žádosti, a požadovat po Dodavateli prokázání skutečného stavu dokumentů a podkladů vytvářených Dodavatelem v rámci poskytování Služeb. </w:t>
      </w:r>
    </w:p>
    <w:p w14:paraId="061C0E10" w14:textId="77777777" w:rsidR="00B56104" w:rsidRPr="005A079F" w:rsidRDefault="00B56104" w:rsidP="00B56104">
      <w:pPr>
        <w:tabs>
          <w:tab w:val="left" w:pos="1276"/>
        </w:tabs>
        <w:spacing w:before="360" w:line="290" w:lineRule="auto"/>
        <w:jc w:val="center"/>
        <w:rPr>
          <w:rFonts w:ascii="Century Gothic" w:hAnsi="Century Gothic"/>
          <w:b/>
          <w:sz w:val="24"/>
          <w:szCs w:val="24"/>
        </w:rPr>
      </w:pPr>
      <w:r w:rsidRPr="005A079F">
        <w:rPr>
          <w:rFonts w:ascii="Century Gothic" w:hAnsi="Century Gothic"/>
          <w:b/>
          <w:sz w:val="24"/>
          <w:szCs w:val="24"/>
        </w:rPr>
        <w:t>III.</w:t>
      </w:r>
    </w:p>
    <w:p w14:paraId="7D542E76" w14:textId="77777777" w:rsidR="00B56104" w:rsidRPr="005A079F" w:rsidRDefault="00B56104" w:rsidP="00B56104">
      <w:pPr>
        <w:tabs>
          <w:tab w:val="left" w:pos="1276"/>
        </w:tabs>
        <w:spacing w:after="120" w:line="290" w:lineRule="auto"/>
        <w:jc w:val="center"/>
        <w:rPr>
          <w:rFonts w:ascii="Century Gothic" w:hAnsi="Century Gothic"/>
          <w:b/>
          <w:sz w:val="24"/>
          <w:szCs w:val="24"/>
        </w:rPr>
      </w:pPr>
      <w:r w:rsidRPr="005A079F">
        <w:rPr>
          <w:rFonts w:ascii="Century Gothic" w:hAnsi="Century Gothic"/>
          <w:b/>
          <w:sz w:val="24"/>
          <w:szCs w:val="24"/>
        </w:rPr>
        <w:lastRenderedPageBreak/>
        <w:t>Cena</w:t>
      </w:r>
    </w:p>
    <w:p w14:paraId="21875CFB" w14:textId="77777777" w:rsidR="00B56104" w:rsidRPr="005A079F" w:rsidRDefault="00B56104" w:rsidP="00B56104">
      <w:pPr>
        <w:pStyle w:val="Odstavecseseznamem"/>
        <w:numPr>
          <w:ilvl w:val="0"/>
          <w:numId w:val="29"/>
        </w:numPr>
        <w:tabs>
          <w:tab w:val="left" w:pos="0"/>
        </w:tabs>
        <w:spacing w:after="120" w:line="290" w:lineRule="auto"/>
        <w:ind w:left="425" w:hanging="425"/>
        <w:contextualSpacing w:val="0"/>
        <w:jc w:val="both"/>
        <w:rPr>
          <w:rFonts w:ascii="Century Gothic" w:hAnsi="Century Gothic" w:cs="Calibri"/>
        </w:rPr>
      </w:pPr>
      <w:r w:rsidRPr="005A079F">
        <w:rPr>
          <w:rFonts w:ascii="Century Gothic" w:hAnsi="Century Gothic" w:cs="Calibri"/>
        </w:rPr>
        <w:t>Smluvní strany se dohodly na níže uvedených cenových podmínkách:</w:t>
      </w:r>
    </w:p>
    <w:p w14:paraId="6106C340"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u w:val="single"/>
        </w:rPr>
        <w:t>Nabídková cena za Fázi I</w:t>
      </w:r>
      <w:r w:rsidRPr="005A079F">
        <w:rPr>
          <w:rFonts w:ascii="Century Gothic" w:hAnsi="Century Gothic" w:cs="Calibri"/>
        </w:rPr>
        <w:t>.:</w:t>
      </w:r>
    </w:p>
    <w:p w14:paraId="5B7D65AF"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rPr>
        <w:t xml:space="preserve">Nabídková cena bez DPH: 250 000,- Kč </w:t>
      </w:r>
    </w:p>
    <w:p w14:paraId="74B2D8F1"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rPr>
        <w:t>Sazba DPH v %: 21</w:t>
      </w:r>
    </w:p>
    <w:p w14:paraId="0C3984BF"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spacing w:val="-4"/>
        </w:rPr>
      </w:pPr>
      <w:r w:rsidRPr="005A079F">
        <w:rPr>
          <w:rFonts w:ascii="Century Gothic" w:hAnsi="Century Gothic" w:cs="Calibri"/>
          <w:b/>
          <w:spacing w:val="-4"/>
        </w:rPr>
        <w:t>Nabídková cena s DPH:</w:t>
      </w:r>
      <w:r w:rsidRPr="005A079F">
        <w:rPr>
          <w:rFonts w:ascii="Century Gothic" w:hAnsi="Century Gothic" w:cs="Calibri"/>
          <w:spacing w:val="-4"/>
        </w:rPr>
        <w:t xml:space="preserve"> 302 500,- (slovy: </w:t>
      </w:r>
      <w:proofErr w:type="spellStart"/>
      <w:r w:rsidRPr="005A079F">
        <w:rPr>
          <w:rFonts w:ascii="Century Gothic" w:hAnsi="Century Gothic" w:cs="Calibri"/>
          <w:spacing w:val="-4"/>
        </w:rPr>
        <w:t>třistadvatisícpětset</w:t>
      </w:r>
      <w:proofErr w:type="spellEnd"/>
      <w:r w:rsidRPr="005A079F">
        <w:rPr>
          <w:rFonts w:ascii="Century Gothic" w:hAnsi="Century Gothic" w:cs="Calibri"/>
          <w:spacing w:val="-4"/>
        </w:rPr>
        <w:t xml:space="preserve"> korun českých)</w:t>
      </w:r>
    </w:p>
    <w:p w14:paraId="15A65C25"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u w:val="single"/>
        </w:rPr>
      </w:pPr>
      <w:r w:rsidRPr="005A079F">
        <w:rPr>
          <w:rFonts w:ascii="Century Gothic" w:hAnsi="Century Gothic" w:cs="Calibri"/>
          <w:u w:val="single"/>
        </w:rPr>
        <w:t>Nabídková cena za Fázi II.:</w:t>
      </w:r>
    </w:p>
    <w:p w14:paraId="2A29B93B"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rPr>
        <w:t xml:space="preserve">Nabídková cena bez DPH: 130 000,- Kč </w:t>
      </w:r>
    </w:p>
    <w:p w14:paraId="1DB3D258"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rPr>
        <w:t>Sazba DPH v %: 21</w:t>
      </w:r>
    </w:p>
    <w:p w14:paraId="16993F81"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spacing w:val="-4"/>
        </w:rPr>
      </w:pPr>
      <w:r w:rsidRPr="005A079F">
        <w:rPr>
          <w:rFonts w:ascii="Century Gothic" w:hAnsi="Century Gothic" w:cs="Calibri"/>
          <w:b/>
          <w:spacing w:val="-4"/>
        </w:rPr>
        <w:t>Nabídková cena s DPH:</w:t>
      </w:r>
      <w:r w:rsidRPr="005A079F">
        <w:rPr>
          <w:rFonts w:ascii="Century Gothic" w:hAnsi="Century Gothic" w:cs="Calibri"/>
          <w:spacing w:val="-4"/>
        </w:rPr>
        <w:t xml:space="preserve"> 157 300,- (slovy: </w:t>
      </w:r>
      <w:proofErr w:type="spellStart"/>
      <w:r w:rsidRPr="005A079F">
        <w:rPr>
          <w:rFonts w:ascii="Century Gothic" w:hAnsi="Century Gothic" w:cs="Calibri"/>
          <w:spacing w:val="-4"/>
        </w:rPr>
        <w:t>stopadesátsedmtisíctřista</w:t>
      </w:r>
      <w:proofErr w:type="spellEnd"/>
      <w:r w:rsidRPr="005A079F">
        <w:rPr>
          <w:rFonts w:ascii="Century Gothic" w:hAnsi="Century Gothic" w:cs="Calibri"/>
          <w:spacing w:val="-4"/>
        </w:rPr>
        <w:t xml:space="preserve"> korun českých)</w:t>
      </w:r>
    </w:p>
    <w:p w14:paraId="102600EC"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u w:val="single"/>
        </w:rPr>
      </w:pPr>
      <w:r w:rsidRPr="005A079F">
        <w:rPr>
          <w:rFonts w:ascii="Century Gothic" w:hAnsi="Century Gothic" w:cs="Calibri"/>
          <w:u w:val="single"/>
        </w:rPr>
        <w:t>Celková nabídková cena:</w:t>
      </w:r>
    </w:p>
    <w:p w14:paraId="1CFE1509"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rPr>
        <w:t xml:space="preserve">Celková cena bez DPH: 380 000,- Kč </w:t>
      </w:r>
    </w:p>
    <w:p w14:paraId="5A79AFB1"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rPr>
      </w:pPr>
      <w:r w:rsidRPr="005A079F">
        <w:rPr>
          <w:rFonts w:ascii="Century Gothic" w:hAnsi="Century Gothic" w:cs="Calibri"/>
        </w:rPr>
        <w:t>Sazba DPH v %: 21</w:t>
      </w:r>
    </w:p>
    <w:p w14:paraId="095606B3" w14:textId="77777777" w:rsidR="00B56104" w:rsidRPr="005A079F" w:rsidRDefault="00B56104" w:rsidP="00B56104">
      <w:pPr>
        <w:pStyle w:val="Odstavecseseznamem"/>
        <w:tabs>
          <w:tab w:val="left" w:pos="0"/>
        </w:tabs>
        <w:spacing w:after="120" w:line="290" w:lineRule="auto"/>
        <w:ind w:left="425"/>
        <w:jc w:val="both"/>
        <w:rPr>
          <w:rFonts w:ascii="Century Gothic" w:hAnsi="Century Gothic" w:cs="Calibri"/>
          <w:spacing w:val="-4"/>
        </w:rPr>
      </w:pPr>
      <w:r w:rsidRPr="005A079F">
        <w:rPr>
          <w:rFonts w:ascii="Century Gothic" w:hAnsi="Century Gothic" w:cs="Calibri"/>
          <w:b/>
          <w:spacing w:val="-4"/>
        </w:rPr>
        <w:t>Celková cena s DPH:</w:t>
      </w:r>
      <w:r w:rsidRPr="005A079F">
        <w:rPr>
          <w:rFonts w:ascii="Century Gothic" w:hAnsi="Century Gothic" w:cs="Calibri"/>
          <w:spacing w:val="-4"/>
        </w:rPr>
        <w:t xml:space="preserve"> 459 800,- (slovy: </w:t>
      </w:r>
      <w:proofErr w:type="spellStart"/>
      <w:r w:rsidRPr="005A079F">
        <w:rPr>
          <w:rFonts w:ascii="Century Gothic" w:hAnsi="Century Gothic" w:cs="Calibri"/>
          <w:spacing w:val="-4"/>
        </w:rPr>
        <w:t>čtyřstapadesátdevěttisícosmset</w:t>
      </w:r>
      <w:proofErr w:type="spellEnd"/>
      <w:r w:rsidRPr="005A079F">
        <w:rPr>
          <w:rFonts w:ascii="Century Gothic" w:hAnsi="Century Gothic" w:cs="Calibri"/>
          <w:spacing w:val="-4"/>
        </w:rPr>
        <w:t xml:space="preserve"> korun českých) (dále jen „</w:t>
      </w:r>
      <w:r w:rsidRPr="005A079F">
        <w:rPr>
          <w:rFonts w:ascii="Century Gothic" w:hAnsi="Century Gothic" w:cs="Calibri"/>
          <w:b/>
          <w:spacing w:val="-4"/>
        </w:rPr>
        <w:t>Cena</w:t>
      </w:r>
      <w:r w:rsidRPr="005A079F">
        <w:rPr>
          <w:rFonts w:ascii="Century Gothic" w:hAnsi="Century Gothic" w:cs="Calibri"/>
          <w:spacing w:val="-4"/>
        </w:rPr>
        <w:t>“)</w:t>
      </w:r>
    </w:p>
    <w:p w14:paraId="444BBBFF" w14:textId="77777777" w:rsidR="00B56104" w:rsidRPr="005A079F" w:rsidRDefault="00B56104" w:rsidP="00B56104">
      <w:pPr>
        <w:pStyle w:val="Odstavecseseznamem"/>
        <w:numPr>
          <w:ilvl w:val="0"/>
          <w:numId w:val="29"/>
        </w:numPr>
        <w:tabs>
          <w:tab w:val="left" w:pos="0"/>
        </w:tabs>
        <w:spacing w:after="60" w:line="290" w:lineRule="auto"/>
        <w:ind w:left="425" w:hanging="425"/>
        <w:contextualSpacing w:val="0"/>
        <w:jc w:val="both"/>
        <w:rPr>
          <w:rFonts w:ascii="Century Gothic" w:hAnsi="Century Gothic" w:cs="Calibri"/>
        </w:rPr>
      </w:pPr>
      <w:r w:rsidRPr="005A079F">
        <w:rPr>
          <w:rFonts w:ascii="Century Gothic" w:hAnsi="Century Gothic" w:cs="Calibri"/>
        </w:rPr>
        <w:t>Cena uvedená v předchozím odstavci je pevnou a konečnou cenou za Služby s tím, že zahrnuje i veškeré režijní náklady Dodavatele, které bude nutné vynaložit za účelem poskytnutí Služeb, a to zejména:</w:t>
      </w:r>
    </w:p>
    <w:p w14:paraId="2877FD9B" w14:textId="77777777" w:rsidR="00B56104" w:rsidRPr="005A079F" w:rsidRDefault="00B56104" w:rsidP="00B56104">
      <w:pPr>
        <w:pStyle w:val="Zkladntextodsazen2"/>
        <w:numPr>
          <w:ilvl w:val="0"/>
          <w:numId w:val="30"/>
        </w:numPr>
        <w:tabs>
          <w:tab w:val="clear" w:pos="2160"/>
          <w:tab w:val="left" w:pos="0"/>
          <w:tab w:val="num" w:pos="900"/>
        </w:tabs>
        <w:spacing w:after="0" w:line="290" w:lineRule="auto"/>
        <w:ind w:left="900"/>
        <w:jc w:val="both"/>
        <w:rPr>
          <w:rFonts w:ascii="Century Gothic" w:hAnsi="Century Gothic" w:cs="Calibri"/>
          <w:sz w:val="22"/>
          <w:szCs w:val="22"/>
        </w:rPr>
      </w:pPr>
      <w:r w:rsidRPr="005A079F">
        <w:rPr>
          <w:rFonts w:ascii="Century Gothic" w:hAnsi="Century Gothic" w:cs="Calibri"/>
          <w:sz w:val="22"/>
          <w:szCs w:val="22"/>
        </w:rPr>
        <w:t>cestovní náhrady; a</w:t>
      </w:r>
    </w:p>
    <w:p w14:paraId="1E48E03A" w14:textId="77777777" w:rsidR="00B56104" w:rsidRPr="005A079F" w:rsidRDefault="00B56104" w:rsidP="00B56104">
      <w:pPr>
        <w:pStyle w:val="Zkladntextodsazen2"/>
        <w:numPr>
          <w:ilvl w:val="0"/>
          <w:numId w:val="30"/>
        </w:numPr>
        <w:tabs>
          <w:tab w:val="clear" w:pos="2160"/>
          <w:tab w:val="left" w:pos="0"/>
          <w:tab w:val="num" w:pos="900"/>
        </w:tabs>
        <w:spacing w:before="60" w:after="0" w:line="290" w:lineRule="auto"/>
        <w:ind w:left="896" w:hanging="357"/>
        <w:jc w:val="both"/>
        <w:rPr>
          <w:rFonts w:ascii="Century Gothic" w:hAnsi="Century Gothic" w:cs="Calibri"/>
          <w:sz w:val="22"/>
          <w:szCs w:val="22"/>
        </w:rPr>
      </w:pPr>
      <w:r w:rsidRPr="005A079F">
        <w:rPr>
          <w:rFonts w:ascii="Century Gothic" w:hAnsi="Century Gothic" w:cs="Calibri"/>
          <w:sz w:val="22"/>
          <w:szCs w:val="22"/>
        </w:rPr>
        <w:t xml:space="preserve">veškeré náklady spojené se zpracováním studie proveditelnosti a dotační žádosti (tj. zejména tel. hovorné, </w:t>
      </w:r>
      <w:proofErr w:type="spellStart"/>
      <w:r w:rsidRPr="005A079F">
        <w:rPr>
          <w:rFonts w:ascii="Century Gothic" w:hAnsi="Century Gothic" w:cs="Calibri"/>
          <w:sz w:val="22"/>
          <w:szCs w:val="22"/>
        </w:rPr>
        <w:t>faxovné</w:t>
      </w:r>
      <w:proofErr w:type="spellEnd"/>
      <w:r w:rsidRPr="005A079F">
        <w:rPr>
          <w:rFonts w:ascii="Century Gothic" w:hAnsi="Century Gothic" w:cs="Calibri"/>
          <w:sz w:val="22"/>
          <w:szCs w:val="22"/>
        </w:rPr>
        <w:t xml:space="preserve">, poštovné včetně kurýrních poplatků, jazykové překlady, notářské a jiné úřední poplatky a náklady na kopírování, technické nosiče a kancelářské potřeby). </w:t>
      </w:r>
    </w:p>
    <w:p w14:paraId="6CCEDE65" w14:textId="77777777" w:rsidR="00B56104" w:rsidRPr="005A079F" w:rsidRDefault="00B56104" w:rsidP="00B56104">
      <w:pPr>
        <w:pStyle w:val="Odstavecseseznamem"/>
        <w:numPr>
          <w:ilvl w:val="0"/>
          <w:numId w:val="29"/>
        </w:numPr>
        <w:tabs>
          <w:tab w:val="left" w:pos="0"/>
        </w:tabs>
        <w:spacing w:before="120" w:after="120" w:line="290" w:lineRule="auto"/>
        <w:ind w:left="426"/>
        <w:contextualSpacing w:val="0"/>
        <w:jc w:val="both"/>
        <w:rPr>
          <w:rFonts w:ascii="Century Gothic" w:hAnsi="Century Gothic" w:cs="Calibri"/>
        </w:rPr>
      </w:pPr>
      <w:bookmarkStart w:id="1" w:name="OLE_LINK6"/>
      <w:bookmarkStart w:id="2" w:name="OLE_LINK7"/>
      <w:r w:rsidRPr="005A079F">
        <w:rPr>
          <w:rFonts w:ascii="Century Gothic" w:hAnsi="Century Gothic" w:cs="Calibri"/>
        </w:rPr>
        <w:t>Smluvní strany ujednaly, že Cena bude zaplacena Objednateli v dílčích platbách níže uvedeným způsobem:</w:t>
      </w:r>
    </w:p>
    <w:p w14:paraId="5736B3EA" w14:textId="77777777" w:rsidR="00B56104" w:rsidRPr="005A079F" w:rsidRDefault="00B56104" w:rsidP="00B56104">
      <w:pPr>
        <w:pStyle w:val="Odstavecseseznamem"/>
        <w:spacing w:before="120" w:after="120" w:line="290" w:lineRule="auto"/>
        <w:ind w:left="426"/>
        <w:jc w:val="both"/>
        <w:rPr>
          <w:rFonts w:ascii="Century Gothic" w:hAnsi="Century Gothic" w:cs="Calibri"/>
        </w:rPr>
      </w:pPr>
      <w:r w:rsidRPr="005A079F">
        <w:rPr>
          <w:rFonts w:ascii="Century Gothic" w:hAnsi="Century Gothic" w:cs="Calibri"/>
        </w:rPr>
        <w:t>Fáze I.:</w:t>
      </w:r>
    </w:p>
    <w:p w14:paraId="68A0EF26" w14:textId="77777777" w:rsidR="00B56104" w:rsidRPr="005A079F" w:rsidRDefault="00B56104" w:rsidP="00B56104">
      <w:pPr>
        <w:pStyle w:val="Odstavecseseznamem"/>
        <w:numPr>
          <w:ilvl w:val="1"/>
          <w:numId w:val="29"/>
        </w:numPr>
        <w:tabs>
          <w:tab w:val="left" w:pos="0"/>
        </w:tabs>
        <w:spacing w:before="120" w:after="120" w:line="290" w:lineRule="auto"/>
        <w:ind w:left="993" w:hanging="426"/>
        <w:contextualSpacing w:val="0"/>
        <w:jc w:val="both"/>
        <w:rPr>
          <w:rFonts w:ascii="Century Gothic" w:hAnsi="Century Gothic" w:cs="Calibri"/>
        </w:rPr>
      </w:pPr>
      <w:r w:rsidRPr="005A079F">
        <w:rPr>
          <w:rFonts w:ascii="Century Gothic" w:hAnsi="Century Gothic" w:cs="Calibri"/>
        </w:rPr>
        <w:t>60 % nabídkové ceny za Fázi I. po prokazatelném podání dotační žádosti řádně a včas dle této Smlouvy,</w:t>
      </w:r>
    </w:p>
    <w:p w14:paraId="0103682A" w14:textId="77777777" w:rsidR="00B56104" w:rsidRPr="005A079F" w:rsidRDefault="00B56104" w:rsidP="00B56104">
      <w:pPr>
        <w:pStyle w:val="Odstavecseseznamem"/>
        <w:numPr>
          <w:ilvl w:val="1"/>
          <w:numId w:val="29"/>
        </w:numPr>
        <w:tabs>
          <w:tab w:val="left" w:pos="0"/>
        </w:tabs>
        <w:spacing w:before="120" w:after="120" w:line="290" w:lineRule="auto"/>
        <w:ind w:left="993" w:hanging="426"/>
        <w:contextualSpacing w:val="0"/>
        <w:jc w:val="both"/>
        <w:rPr>
          <w:rFonts w:ascii="Century Gothic" w:hAnsi="Century Gothic" w:cs="Calibri"/>
          <w:strike/>
          <w:color w:val="FF0000"/>
        </w:rPr>
      </w:pPr>
      <w:r w:rsidRPr="005A079F">
        <w:rPr>
          <w:rFonts w:ascii="Century Gothic" w:hAnsi="Century Gothic" w:cs="Calibri"/>
        </w:rPr>
        <w:t xml:space="preserve">40 % nabídkové ceny za Fázi I.  po podpisu smlouvy o poskytnutí dotace Objednatelem </w:t>
      </w:r>
    </w:p>
    <w:p w14:paraId="7ABFC130" w14:textId="77777777" w:rsidR="00B56104" w:rsidRPr="005A079F" w:rsidRDefault="00B56104" w:rsidP="00B56104">
      <w:pPr>
        <w:pStyle w:val="Odstavecseseznamem"/>
        <w:spacing w:before="120" w:after="120" w:line="290" w:lineRule="auto"/>
        <w:ind w:left="426"/>
        <w:jc w:val="both"/>
        <w:rPr>
          <w:rFonts w:ascii="Century Gothic" w:hAnsi="Century Gothic" w:cs="Calibri"/>
        </w:rPr>
      </w:pPr>
      <w:r w:rsidRPr="005A079F">
        <w:rPr>
          <w:rFonts w:ascii="Century Gothic" w:hAnsi="Century Gothic" w:cs="Calibri"/>
        </w:rPr>
        <w:t>Fáze II.:</w:t>
      </w:r>
    </w:p>
    <w:p w14:paraId="2963358B" w14:textId="77777777" w:rsidR="00B56104" w:rsidRPr="005A079F" w:rsidRDefault="00B56104" w:rsidP="00B56104">
      <w:pPr>
        <w:pStyle w:val="Odstavecseseznamem"/>
        <w:tabs>
          <w:tab w:val="left" w:pos="0"/>
        </w:tabs>
        <w:spacing w:before="120" w:after="120" w:line="290" w:lineRule="auto"/>
        <w:ind w:left="425"/>
        <w:jc w:val="both"/>
        <w:rPr>
          <w:rFonts w:ascii="Century Gothic" w:hAnsi="Century Gothic" w:cs="Calibri"/>
        </w:rPr>
      </w:pPr>
      <w:r w:rsidRPr="005A079F">
        <w:rPr>
          <w:rFonts w:ascii="Century Gothic" w:hAnsi="Century Gothic" w:cs="Calibri"/>
          <w:spacing w:val="-1"/>
        </w:rPr>
        <w:t xml:space="preserve">Trojnásobek podílu ceny za Dotační management (Fáze II.) </w:t>
      </w:r>
      <w:r w:rsidRPr="005A079F">
        <w:rPr>
          <w:rFonts w:ascii="Century Gothic" w:hAnsi="Century Gothic" w:cs="Calibri"/>
          <w:spacing w:val="10"/>
        </w:rPr>
        <w:t xml:space="preserve">a </w:t>
      </w:r>
      <w:r w:rsidRPr="005A079F">
        <w:rPr>
          <w:rFonts w:ascii="Century Gothic" w:hAnsi="Century Gothic" w:cs="Calibri"/>
          <w:spacing w:val="-2"/>
        </w:rPr>
        <w:t xml:space="preserve">předpokládaného počtu měsíců, ve kterých bude Dodavatel zajišťovat </w:t>
      </w:r>
      <w:r w:rsidRPr="005A079F">
        <w:rPr>
          <w:rFonts w:ascii="Century Gothic" w:hAnsi="Century Gothic" w:cs="Calibri"/>
          <w:spacing w:val="-3"/>
        </w:rPr>
        <w:t xml:space="preserve">Dotační management ve vztahu k dotačnímu projektu, a to </w:t>
      </w:r>
      <w:r w:rsidRPr="005A079F">
        <w:rPr>
          <w:rFonts w:ascii="Century Gothic" w:hAnsi="Century Gothic" w:cs="Calibri"/>
          <w:spacing w:val="-2"/>
        </w:rPr>
        <w:t xml:space="preserve">vždy k poslednímu dni každého čtvrtletí, kdy je ze strany Dodavatele zajišťován Dotační management. Případný doplatek této ceny bude </w:t>
      </w:r>
      <w:r w:rsidRPr="005A079F">
        <w:rPr>
          <w:rFonts w:ascii="Century Gothic" w:hAnsi="Century Gothic" w:cs="Calibri"/>
          <w:spacing w:val="-3"/>
        </w:rPr>
        <w:t xml:space="preserve">vyúčtován spolu s posledním daňovým </w:t>
      </w:r>
      <w:proofErr w:type="gramStart"/>
      <w:r w:rsidRPr="005A079F">
        <w:rPr>
          <w:rFonts w:ascii="Century Gothic" w:hAnsi="Century Gothic" w:cs="Calibri"/>
          <w:spacing w:val="-3"/>
        </w:rPr>
        <w:t>dokladem - fakturou</w:t>
      </w:r>
      <w:proofErr w:type="gramEnd"/>
      <w:r w:rsidRPr="005A079F">
        <w:rPr>
          <w:rFonts w:ascii="Century Gothic" w:hAnsi="Century Gothic" w:cs="Calibri"/>
          <w:spacing w:val="-3"/>
        </w:rPr>
        <w:t>.</w:t>
      </w:r>
    </w:p>
    <w:p w14:paraId="6DA1B306" w14:textId="77777777" w:rsidR="00821567" w:rsidRDefault="00821567" w:rsidP="00B56104">
      <w:pPr>
        <w:pStyle w:val="Odstavecseseznamem"/>
        <w:tabs>
          <w:tab w:val="left" w:pos="0"/>
        </w:tabs>
        <w:spacing w:before="120" w:after="120" w:line="290" w:lineRule="auto"/>
        <w:ind w:left="425"/>
        <w:jc w:val="both"/>
        <w:rPr>
          <w:rFonts w:ascii="Century Gothic" w:hAnsi="Century Gothic" w:cs="Calibri"/>
        </w:rPr>
      </w:pPr>
    </w:p>
    <w:p w14:paraId="5E09D21D" w14:textId="02752338" w:rsidR="00B56104" w:rsidRDefault="00B56104" w:rsidP="00B56104">
      <w:pPr>
        <w:pStyle w:val="Odstavecseseznamem"/>
        <w:tabs>
          <w:tab w:val="left" w:pos="0"/>
        </w:tabs>
        <w:spacing w:before="120" w:after="120" w:line="290" w:lineRule="auto"/>
        <w:ind w:left="425"/>
        <w:jc w:val="both"/>
        <w:rPr>
          <w:rFonts w:ascii="Century Gothic" w:hAnsi="Century Gothic" w:cs="Calibri"/>
        </w:rPr>
      </w:pPr>
      <w:r w:rsidRPr="005A079F">
        <w:rPr>
          <w:rFonts w:ascii="Century Gothic" w:hAnsi="Century Gothic" w:cs="Calibri"/>
        </w:rPr>
        <w:lastRenderedPageBreak/>
        <w:t>Dodavatel po splnění výše uvedených podmínek vystaví pro každou dílčí platbu samostatný daňový doklad (fakturu) se splatností nejméně 21 dnů od doručení faktury Objednateli. Faktura musí obsahovat všechny zákonem předepsané náležitosti</w:t>
      </w:r>
      <w:bookmarkEnd w:id="1"/>
      <w:bookmarkEnd w:id="2"/>
      <w:r w:rsidRPr="005A079F">
        <w:rPr>
          <w:rFonts w:ascii="Century Gothic" w:hAnsi="Century Gothic" w:cs="Calibri"/>
        </w:rPr>
        <w:t>. Pokud faktura nebude obsahovat zákonem předepsané náležitosti, je Objednatel oprávněn ji vrátit Dodavateli ve lhůtě 5 dnů od jejího doručení. V takovém případě se Objednatel neocitá v prodlení a doručením opravené faktury počíná běžet nová lhůta splatnosti.</w:t>
      </w:r>
    </w:p>
    <w:p w14:paraId="62D4C514" w14:textId="77777777" w:rsidR="00821567" w:rsidRPr="005A079F" w:rsidRDefault="00821567" w:rsidP="00B56104">
      <w:pPr>
        <w:pStyle w:val="Odstavecseseznamem"/>
        <w:tabs>
          <w:tab w:val="left" w:pos="0"/>
        </w:tabs>
        <w:spacing w:before="120" w:after="120" w:line="290" w:lineRule="auto"/>
        <w:ind w:left="425"/>
        <w:jc w:val="both"/>
        <w:rPr>
          <w:rFonts w:ascii="Century Gothic" w:hAnsi="Century Gothic" w:cs="Calibri"/>
        </w:rPr>
      </w:pPr>
    </w:p>
    <w:p w14:paraId="39CE7A5A" w14:textId="7F653E25" w:rsidR="00B56104" w:rsidRPr="005A079F" w:rsidRDefault="00B56104" w:rsidP="00B56104">
      <w:pPr>
        <w:pStyle w:val="Odstavecseseznamem"/>
        <w:numPr>
          <w:ilvl w:val="0"/>
          <w:numId w:val="29"/>
        </w:numPr>
        <w:tabs>
          <w:tab w:val="left" w:pos="0"/>
        </w:tabs>
        <w:spacing w:before="120" w:after="120" w:line="290" w:lineRule="auto"/>
        <w:ind w:left="425" w:hanging="425"/>
        <w:contextualSpacing w:val="0"/>
        <w:jc w:val="both"/>
        <w:rPr>
          <w:rFonts w:ascii="Century Gothic" w:hAnsi="Century Gothic" w:cs="Calibri"/>
        </w:rPr>
      </w:pPr>
      <w:r w:rsidRPr="005A079F">
        <w:rPr>
          <w:rFonts w:ascii="Century Gothic" w:hAnsi="Century Gothic" w:cs="Calibri"/>
        </w:rPr>
        <w:t xml:space="preserve">Objednatel uhradí Dodavateli Cenu v souladu s výše uvedenými podmínkami bezhotovostním převodem na bankovní účet Dodavatele uvedený v příslušném daňovém dokladu. </w:t>
      </w:r>
    </w:p>
    <w:p w14:paraId="4138A40A" w14:textId="77777777" w:rsidR="00B56104" w:rsidRPr="005A079F" w:rsidRDefault="00B56104" w:rsidP="00B56104">
      <w:pPr>
        <w:pStyle w:val="Odstavecseseznamem"/>
        <w:numPr>
          <w:ilvl w:val="0"/>
          <w:numId w:val="29"/>
        </w:numPr>
        <w:tabs>
          <w:tab w:val="left" w:pos="0"/>
        </w:tabs>
        <w:spacing w:before="120" w:after="120" w:line="290" w:lineRule="auto"/>
        <w:ind w:left="425" w:hanging="425"/>
        <w:contextualSpacing w:val="0"/>
        <w:jc w:val="both"/>
        <w:rPr>
          <w:rFonts w:ascii="Century Gothic" w:hAnsi="Century Gothic" w:cs="Calibri"/>
        </w:rPr>
      </w:pPr>
      <w:r w:rsidRPr="005A079F">
        <w:rPr>
          <w:rFonts w:ascii="Century Gothic" w:hAnsi="Century Gothic" w:cs="Calibri"/>
        </w:rPr>
        <w:t xml:space="preserve">Každá faktura bude označena číslem projektu. </w:t>
      </w:r>
    </w:p>
    <w:p w14:paraId="34F9E934" w14:textId="77777777" w:rsidR="00B56104" w:rsidRPr="005A079F" w:rsidRDefault="00B56104" w:rsidP="00B56104">
      <w:pPr>
        <w:pStyle w:val="Odstavecseseznamem"/>
        <w:numPr>
          <w:ilvl w:val="0"/>
          <w:numId w:val="29"/>
        </w:numPr>
        <w:tabs>
          <w:tab w:val="left" w:pos="0"/>
        </w:tabs>
        <w:spacing w:before="120" w:after="120" w:line="290" w:lineRule="auto"/>
        <w:ind w:left="425" w:hanging="425"/>
        <w:contextualSpacing w:val="0"/>
        <w:jc w:val="both"/>
        <w:rPr>
          <w:rFonts w:ascii="Century Gothic" w:hAnsi="Century Gothic" w:cs="Calibri"/>
        </w:rPr>
      </w:pPr>
      <w:r w:rsidRPr="005A079F">
        <w:rPr>
          <w:rFonts w:ascii="Century Gothic" w:hAnsi="Century Gothic" w:cs="Calibri"/>
        </w:rPr>
        <w:t>Daň z přidané hodnoty bude k ceně poskytnutých Služeb připočtena v souladu s odst. 1 ve výši dle platných právních předpisů.</w:t>
      </w:r>
    </w:p>
    <w:p w14:paraId="727433FF" w14:textId="77777777" w:rsidR="00B56104" w:rsidRPr="005A079F" w:rsidRDefault="00B56104" w:rsidP="00B56104">
      <w:pPr>
        <w:pStyle w:val="Odstavecseseznamem"/>
        <w:numPr>
          <w:ilvl w:val="0"/>
          <w:numId w:val="29"/>
        </w:numPr>
        <w:tabs>
          <w:tab w:val="left" w:pos="0"/>
        </w:tabs>
        <w:spacing w:before="120" w:after="120" w:line="290" w:lineRule="auto"/>
        <w:ind w:left="425" w:hanging="425"/>
        <w:contextualSpacing w:val="0"/>
        <w:jc w:val="both"/>
        <w:rPr>
          <w:rFonts w:ascii="Century Gothic" w:hAnsi="Century Gothic" w:cs="Calibri"/>
        </w:rPr>
      </w:pPr>
      <w:r w:rsidRPr="005A079F">
        <w:rPr>
          <w:rFonts w:ascii="Century Gothic" w:hAnsi="Century Gothic" w:cs="Calibri"/>
        </w:rPr>
        <w:t>Nedostane-li Dodavatel od Objednatele výslovný pokyn ke zpracování a podání dotační žádosti, nebude mít právo na zaplacení Ceny dle odst. 1 tohoto článku.</w:t>
      </w:r>
    </w:p>
    <w:p w14:paraId="6EFBC21B" w14:textId="77777777" w:rsidR="00B56104" w:rsidRPr="005A079F" w:rsidRDefault="00B56104" w:rsidP="00B56104">
      <w:pPr>
        <w:pStyle w:val="Odstavecseseznamem"/>
        <w:numPr>
          <w:ilvl w:val="0"/>
          <w:numId w:val="29"/>
        </w:numPr>
        <w:tabs>
          <w:tab w:val="left" w:pos="0"/>
        </w:tabs>
        <w:spacing w:before="120" w:after="120" w:line="290" w:lineRule="auto"/>
        <w:ind w:left="425" w:hanging="425"/>
        <w:contextualSpacing w:val="0"/>
        <w:jc w:val="both"/>
        <w:rPr>
          <w:rFonts w:ascii="Century Gothic" w:hAnsi="Century Gothic" w:cs="Calibri"/>
        </w:rPr>
      </w:pPr>
      <w:r w:rsidRPr="005A079F">
        <w:rPr>
          <w:rFonts w:ascii="Century Gothic" w:hAnsi="Century Gothic" w:cs="Calibri"/>
        </w:rPr>
        <w:t>Nebude-li dotační žádost schválena příslušným řídícím orgánem z důvodů formálních nedostatků žádosti, je Objednatel oprávněn požadovat po Dodavateli náhradu škody. V takovém případě Dodavatel nebude mít právo na zaplacení Ceny dle odst. 1 tohoto článku.</w:t>
      </w:r>
    </w:p>
    <w:p w14:paraId="4B528B68" w14:textId="77777777" w:rsidR="00B56104" w:rsidRPr="005A079F" w:rsidRDefault="00B56104" w:rsidP="00B56104">
      <w:pPr>
        <w:tabs>
          <w:tab w:val="left" w:pos="1276"/>
        </w:tabs>
        <w:spacing w:before="240" w:line="290" w:lineRule="auto"/>
        <w:jc w:val="center"/>
        <w:rPr>
          <w:rFonts w:ascii="Century Gothic" w:hAnsi="Century Gothic"/>
          <w:b/>
          <w:sz w:val="24"/>
          <w:szCs w:val="24"/>
        </w:rPr>
      </w:pPr>
      <w:r w:rsidRPr="005A079F">
        <w:rPr>
          <w:rFonts w:ascii="Century Gothic" w:hAnsi="Century Gothic"/>
          <w:b/>
          <w:sz w:val="24"/>
          <w:szCs w:val="24"/>
        </w:rPr>
        <w:t>IV.</w:t>
      </w:r>
    </w:p>
    <w:p w14:paraId="38BAE987" w14:textId="77777777" w:rsidR="00B56104" w:rsidRPr="005A079F" w:rsidRDefault="00B56104" w:rsidP="00B56104">
      <w:pPr>
        <w:jc w:val="center"/>
        <w:rPr>
          <w:rFonts w:ascii="Century Gothic" w:hAnsi="Century Gothic"/>
          <w:b/>
          <w:sz w:val="24"/>
          <w:szCs w:val="24"/>
        </w:rPr>
      </w:pPr>
      <w:r w:rsidRPr="005A079F">
        <w:rPr>
          <w:rFonts w:ascii="Century Gothic" w:hAnsi="Century Gothic"/>
          <w:b/>
          <w:sz w:val="24"/>
          <w:szCs w:val="24"/>
        </w:rPr>
        <w:t>Způsob plnění</w:t>
      </w:r>
    </w:p>
    <w:p w14:paraId="759DA43A" w14:textId="77777777" w:rsidR="00B56104" w:rsidRPr="005A079F" w:rsidRDefault="00B56104" w:rsidP="00B56104">
      <w:pPr>
        <w:numPr>
          <w:ilvl w:val="0"/>
          <w:numId w:val="35"/>
        </w:numPr>
        <w:suppressAutoHyphens w:val="0"/>
        <w:spacing w:after="120"/>
        <w:jc w:val="both"/>
        <w:rPr>
          <w:rFonts w:ascii="Century Gothic" w:hAnsi="Century Gothic"/>
        </w:rPr>
      </w:pPr>
      <w:r w:rsidRPr="005A079F">
        <w:rPr>
          <w:rFonts w:ascii="Century Gothic" w:hAnsi="Century Gothic"/>
        </w:rPr>
        <w:t>Dodavatel se zavazuje provést Služby v souladu s touto Smlouvou dle pokynů Objednatele.</w:t>
      </w:r>
    </w:p>
    <w:p w14:paraId="3BB22A26" w14:textId="77777777" w:rsidR="00B56104" w:rsidRPr="005A079F" w:rsidRDefault="00B56104" w:rsidP="00B56104">
      <w:pPr>
        <w:numPr>
          <w:ilvl w:val="0"/>
          <w:numId w:val="35"/>
        </w:numPr>
        <w:suppressAutoHyphens w:val="0"/>
        <w:spacing w:after="120"/>
        <w:jc w:val="both"/>
        <w:rPr>
          <w:rFonts w:ascii="Century Gothic" w:hAnsi="Century Gothic"/>
        </w:rPr>
      </w:pPr>
      <w:r w:rsidRPr="005A079F">
        <w:rPr>
          <w:rFonts w:ascii="Century Gothic" w:hAnsi="Century Gothic"/>
        </w:rPr>
        <w:t>Dodavatel je povinen činit veškeré úkony, zejména zpracovat studii proveditelnosti a dotační žádost, na výslovný pokyn Objednatele a nejpozději v termínech stanovených ze strany implementačních orgánů výše specifikovaného dotačního titulu IROP.</w:t>
      </w:r>
    </w:p>
    <w:p w14:paraId="3D07CEFE" w14:textId="77777777" w:rsidR="00B56104" w:rsidRPr="005A079F" w:rsidRDefault="00B56104" w:rsidP="00B56104">
      <w:pPr>
        <w:numPr>
          <w:ilvl w:val="0"/>
          <w:numId w:val="35"/>
        </w:numPr>
        <w:suppressAutoHyphens w:val="0"/>
        <w:spacing w:after="120"/>
        <w:jc w:val="both"/>
        <w:rPr>
          <w:rFonts w:ascii="Century Gothic" w:hAnsi="Century Gothic"/>
        </w:rPr>
      </w:pPr>
      <w:r w:rsidRPr="005A079F">
        <w:rPr>
          <w:rFonts w:ascii="Century Gothic" w:hAnsi="Century Gothic"/>
        </w:rPr>
        <w:t xml:space="preserve">Nejzazší termín podání dotační žádosti je </w:t>
      </w:r>
      <w:r w:rsidRPr="005A079F">
        <w:rPr>
          <w:rFonts w:ascii="Century Gothic" w:hAnsi="Century Gothic"/>
          <w:b/>
        </w:rPr>
        <w:t>2. 10. 2019</w:t>
      </w:r>
      <w:r w:rsidRPr="005A079F">
        <w:rPr>
          <w:rFonts w:ascii="Century Gothic" w:hAnsi="Century Gothic"/>
        </w:rPr>
        <w:t xml:space="preserve">, resp. termín stanovený jakožto konečný pro příslušnou výzvu programu IROP ze strany implementačních orgánů, podle toho, který z termínů bude dřívější (dále jen „Doba plnění“). </w:t>
      </w:r>
    </w:p>
    <w:p w14:paraId="6F9CC248" w14:textId="77777777" w:rsidR="00B56104" w:rsidRPr="005A079F" w:rsidRDefault="00B56104" w:rsidP="00B56104">
      <w:pPr>
        <w:numPr>
          <w:ilvl w:val="0"/>
          <w:numId w:val="35"/>
        </w:numPr>
        <w:suppressAutoHyphens w:val="0"/>
        <w:spacing w:after="120"/>
        <w:jc w:val="both"/>
        <w:rPr>
          <w:rFonts w:ascii="Century Gothic" w:hAnsi="Century Gothic"/>
        </w:rPr>
      </w:pPr>
      <w:r w:rsidRPr="005A079F">
        <w:rPr>
          <w:rFonts w:ascii="Century Gothic" w:hAnsi="Century Gothic"/>
        </w:rPr>
        <w:t xml:space="preserve">Smluvní strany se dohodly, že pokud Objednatel pokyne Dodavateli k podání dotační žádosti, je Dodavatel povinen ji podat s časovým předstihem nejméně 14 dnů přede dnem konce lhůty pro podávání žádostí dle příslušné výzvy, popř. přede dnem </w:t>
      </w:r>
      <w:r w:rsidRPr="005A079F">
        <w:rPr>
          <w:rFonts w:ascii="Century Gothic" w:hAnsi="Century Gothic"/>
          <w:b/>
        </w:rPr>
        <w:t>2. 10. 2019</w:t>
      </w:r>
      <w:r w:rsidRPr="005A079F">
        <w:rPr>
          <w:rFonts w:ascii="Century Gothic" w:hAnsi="Century Gothic"/>
        </w:rPr>
        <w:t>, podle toho, který z termínů nastane dřív.</w:t>
      </w:r>
    </w:p>
    <w:p w14:paraId="6BD64674" w14:textId="77777777" w:rsidR="00B56104" w:rsidRPr="005A079F" w:rsidRDefault="00B56104" w:rsidP="00B56104">
      <w:pPr>
        <w:tabs>
          <w:tab w:val="left" w:pos="1276"/>
        </w:tabs>
        <w:spacing w:before="360" w:line="290" w:lineRule="auto"/>
        <w:jc w:val="center"/>
        <w:rPr>
          <w:rFonts w:ascii="Century Gothic" w:hAnsi="Century Gothic"/>
          <w:b/>
          <w:sz w:val="24"/>
          <w:szCs w:val="24"/>
        </w:rPr>
      </w:pPr>
      <w:r w:rsidRPr="005A079F">
        <w:rPr>
          <w:rFonts w:ascii="Century Gothic" w:hAnsi="Century Gothic"/>
          <w:b/>
          <w:sz w:val="24"/>
          <w:szCs w:val="24"/>
        </w:rPr>
        <w:t>V.</w:t>
      </w:r>
    </w:p>
    <w:p w14:paraId="1659CB8D" w14:textId="77777777" w:rsidR="00B56104" w:rsidRPr="005A079F" w:rsidRDefault="00B56104" w:rsidP="00B56104">
      <w:pPr>
        <w:tabs>
          <w:tab w:val="left" w:pos="1276"/>
        </w:tabs>
        <w:spacing w:after="120" w:line="290" w:lineRule="auto"/>
        <w:jc w:val="center"/>
        <w:rPr>
          <w:rFonts w:ascii="Century Gothic" w:hAnsi="Century Gothic"/>
          <w:b/>
          <w:sz w:val="24"/>
          <w:szCs w:val="24"/>
        </w:rPr>
      </w:pPr>
      <w:r w:rsidRPr="005A079F">
        <w:rPr>
          <w:rFonts w:ascii="Century Gothic" w:hAnsi="Century Gothic"/>
          <w:b/>
          <w:sz w:val="24"/>
          <w:szCs w:val="24"/>
        </w:rPr>
        <w:lastRenderedPageBreak/>
        <w:t>Vlastnické právo</w:t>
      </w:r>
    </w:p>
    <w:p w14:paraId="0DE299FF" w14:textId="77777777" w:rsidR="00B56104" w:rsidRPr="005A079F" w:rsidRDefault="00B56104" w:rsidP="00B56104">
      <w:pPr>
        <w:pStyle w:val="Odstavecseseznamem"/>
        <w:spacing w:after="120" w:line="290" w:lineRule="auto"/>
        <w:ind w:left="0"/>
        <w:jc w:val="both"/>
        <w:rPr>
          <w:rFonts w:ascii="Century Gothic" w:hAnsi="Century Gothic" w:cs="Calibri"/>
        </w:rPr>
      </w:pPr>
      <w:r w:rsidRPr="005A079F">
        <w:rPr>
          <w:rFonts w:ascii="Century Gothic" w:hAnsi="Century Gothic" w:cs="Calibri"/>
        </w:rPr>
        <w:t>Smluvní strany se dohodly, že se vlastníkem výsledků činnosti Dodavatele dle této Smlouvy stává Objednatel bez dalších podmínek. Bude-li výsledkem činnosti Dodavatele podle této smlouvy hmotná věc, nebezpečí škody na takové věci přechází na Objednatele jejím převzetím.</w:t>
      </w:r>
    </w:p>
    <w:p w14:paraId="493A80D6" w14:textId="77777777" w:rsidR="00B56104" w:rsidRPr="005A079F" w:rsidRDefault="00B56104" w:rsidP="00B56104">
      <w:pPr>
        <w:tabs>
          <w:tab w:val="left" w:pos="1276"/>
        </w:tabs>
        <w:spacing w:before="360" w:line="290" w:lineRule="auto"/>
        <w:jc w:val="center"/>
        <w:rPr>
          <w:rFonts w:ascii="Century Gothic" w:hAnsi="Century Gothic"/>
          <w:b/>
          <w:sz w:val="24"/>
          <w:szCs w:val="24"/>
        </w:rPr>
      </w:pPr>
      <w:r w:rsidRPr="005A079F">
        <w:rPr>
          <w:rFonts w:ascii="Century Gothic" w:hAnsi="Century Gothic"/>
          <w:b/>
          <w:sz w:val="24"/>
          <w:szCs w:val="24"/>
        </w:rPr>
        <w:t>VI.</w:t>
      </w:r>
    </w:p>
    <w:p w14:paraId="646D6A3B" w14:textId="77777777" w:rsidR="00B56104" w:rsidRPr="005A079F" w:rsidRDefault="00B56104" w:rsidP="00B56104">
      <w:pPr>
        <w:tabs>
          <w:tab w:val="left" w:pos="1276"/>
        </w:tabs>
        <w:spacing w:after="120" w:line="290" w:lineRule="auto"/>
        <w:jc w:val="center"/>
        <w:rPr>
          <w:rFonts w:ascii="Century Gothic" w:hAnsi="Century Gothic"/>
          <w:b/>
          <w:sz w:val="24"/>
          <w:szCs w:val="24"/>
        </w:rPr>
      </w:pPr>
      <w:r w:rsidRPr="005A079F">
        <w:rPr>
          <w:rFonts w:ascii="Century Gothic" w:hAnsi="Century Gothic"/>
          <w:b/>
          <w:sz w:val="24"/>
          <w:szCs w:val="24"/>
        </w:rPr>
        <w:t>Vyúčtování služeb</w:t>
      </w:r>
    </w:p>
    <w:p w14:paraId="54914721" w14:textId="77777777" w:rsidR="00B56104" w:rsidRPr="005A079F" w:rsidRDefault="00B56104" w:rsidP="00B56104">
      <w:pPr>
        <w:pStyle w:val="Odstavecseseznamem"/>
        <w:numPr>
          <w:ilvl w:val="0"/>
          <w:numId w:val="37"/>
        </w:numPr>
        <w:spacing w:after="120" w:line="290" w:lineRule="auto"/>
        <w:ind w:left="357" w:hanging="357"/>
        <w:contextualSpacing w:val="0"/>
        <w:jc w:val="both"/>
        <w:rPr>
          <w:rFonts w:ascii="Century Gothic" w:hAnsi="Century Gothic" w:cs="Calibri"/>
        </w:rPr>
      </w:pPr>
      <w:r w:rsidRPr="005A079F">
        <w:rPr>
          <w:rFonts w:ascii="Century Gothic" w:hAnsi="Century Gothic" w:cs="Calibri"/>
        </w:rPr>
        <w:t xml:space="preserve">Do 2 dnů od prokazatelného podání dotační žádosti dle této Smlouvy, nejpozději však v poslední den Doby plnění, Dodavatel vyzve Objednatele k převzetí vyúčtování poskytnutých Služeb. Bude-li výsledkem činnosti Dodavatele podle této Smlouvy vytvoření hmotné věci, vyzve Dodavatel Objednatele k převzetí této věci. </w:t>
      </w:r>
    </w:p>
    <w:p w14:paraId="646293D4" w14:textId="77777777" w:rsidR="00B56104" w:rsidRPr="005A079F" w:rsidRDefault="00B56104" w:rsidP="00B56104">
      <w:pPr>
        <w:pStyle w:val="Odstavecseseznamem"/>
        <w:numPr>
          <w:ilvl w:val="0"/>
          <w:numId w:val="37"/>
        </w:numPr>
        <w:spacing w:after="120" w:line="290" w:lineRule="auto"/>
        <w:ind w:left="357" w:hanging="357"/>
        <w:contextualSpacing w:val="0"/>
        <w:jc w:val="both"/>
        <w:rPr>
          <w:rFonts w:ascii="Century Gothic" w:hAnsi="Century Gothic" w:cs="Calibri"/>
        </w:rPr>
      </w:pPr>
      <w:r w:rsidRPr="005A079F">
        <w:rPr>
          <w:rFonts w:ascii="Century Gothic" w:hAnsi="Century Gothic" w:cs="Calibri"/>
        </w:rPr>
        <w:t>Dodavatel není oprávněn Objednatele vyzvat k převzetí dříve, než v souladu s touto Smlouvou a podmínkami příslušné výzvy IROP prostřednictvím internetového rozhraní MS2014+ podá dotační žádost. Podá-li Dodavatel dotační žádost později, než nejméně 14 dnů před ukončením příjmu žádosti podle příslušné výzvy, není Objednatel povinen vyúčtování takto poskytnutých služeb převzít.</w:t>
      </w:r>
    </w:p>
    <w:p w14:paraId="34CE19DD" w14:textId="77777777" w:rsidR="00B56104" w:rsidRPr="005A079F" w:rsidRDefault="00B56104" w:rsidP="00B56104">
      <w:pPr>
        <w:pStyle w:val="Odstavecseseznamem"/>
        <w:numPr>
          <w:ilvl w:val="0"/>
          <w:numId w:val="37"/>
        </w:numPr>
        <w:spacing w:after="120" w:line="290" w:lineRule="auto"/>
        <w:ind w:left="357" w:hanging="357"/>
        <w:contextualSpacing w:val="0"/>
        <w:jc w:val="both"/>
        <w:rPr>
          <w:rFonts w:ascii="Century Gothic" w:hAnsi="Century Gothic" w:cs="Calibri"/>
        </w:rPr>
      </w:pPr>
      <w:r w:rsidRPr="005A079F">
        <w:rPr>
          <w:rFonts w:ascii="Century Gothic" w:hAnsi="Century Gothic" w:cs="Calibri"/>
        </w:rPr>
        <w:t>Objednatel převezme řádné vyúčtování poskytnutých Služeb v místě sídla Objednatele nejpozději do 2 dnů od výzvy Dodavatele.</w:t>
      </w:r>
    </w:p>
    <w:p w14:paraId="61C2F1B3" w14:textId="77777777" w:rsidR="00B56104" w:rsidRPr="005A079F" w:rsidRDefault="00B56104" w:rsidP="00B56104">
      <w:pPr>
        <w:pStyle w:val="Odstavecseseznamem"/>
        <w:numPr>
          <w:ilvl w:val="0"/>
          <w:numId w:val="37"/>
        </w:numPr>
        <w:spacing w:after="120" w:line="290" w:lineRule="auto"/>
        <w:ind w:left="357" w:hanging="357"/>
        <w:contextualSpacing w:val="0"/>
        <w:jc w:val="both"/>
        <w:rPr>
          <w:rFonts w:ascii="Century Gothic" w:hAnsi="Century Gothic" w:cs="Calibri"/>
        </w:rPr>
      </w:pPr>
      <w:r w:rsidRPr="005A079F">
        <w:rPr>
          <w:rFonts w:ascii="Century Gothic" w:hAnsi="Century Gothic" w:cs="Calibri"/>
        </w:rPr>
        <w:t>Objednatel není povinen převzít vyúčtování Služeb, které nebyly poskytnuty dle jeho pokynu a v souladu s touto Smlouvou, nebo nebyly poskytnuty v Době plnění, nebo nebyly řádně vyúčtovány.</w:t>
      </w:r>
    </w:p>
    <w:p w14:paraId="0EBF45A2" w14:textId="77777777" w:rsidR="00B56104" w:rsidRPr="005A079F" w:rsidRDefault="00B56104" w:rsidP="00B56104">
      <w:pPr>
        <w:pStyle w:val="Odstavecseseznamem"/>
        <w:numPr>
          <w:ilvl w:val="0"/>
          <w:numId w:val="37"/>
        </w:numPr>
        <w:spacing w:after="120" w:line="290" w:lineRule="auto"/>
        <w:ind w:left="357" w:hanging="357"/>
        <w:contextualSpacing w:val="0"/>
        <w:jc w:val="both"/>
        <w:rPr>
          <w:rFonts w:ascii="Century Gothic" w:hAnsi="Century Gothic" w:cs="Calibri"/>
        </w:rPr>
      </w:pPr>
      <w:r w:rsidRPr="005A079F">
        <w:rPr>
          <w:rFonts w:ascii="Century Gothic" w:hAnsi="Century Gothic" w:cs="Calibri"/>
        </w:rPr>
        <w:t xml:space="preserve">Dodavatel je povinen předat Objednateli veškeré dokumenty, plány a jiné listiny, které byly Dodavateli poskytnuty v souvislosti s poskytováním Služeb podle této Smlouvy a které v rámci poskytování Služeb nebyly spotřebovány, předloženy příslušným orgánům či zničeny, nejpozději ke dni předání Celkového vyhodnocení realizovaného projektu Dodavateli, pokud se smluvní strany nedohodnou jinak. </w:t>
      </w:r>
    </w:p>
    <w:p w14:paraId="5ADF1704" w14:textId="77777777" w:rsidR="00B56104" w:rsidRPr="005A079F" w:rsidRDefault="00B56104" w:rsidP="00B56104">
      <w:pPr>
        <w:pStyle w:val="Odstavecseseznamem"/>
        <w:numPr>
          <w:ilvl w:val="0"/>
          <w:numId w:val="37"/>
        </w:numPr>
        <w:spacing w:after="120" w:line="290" w:lineRule="auto"/>
        <w:ind w:left="357" w:hanging="357"/>
        <w:contextualSpacing w:val="0"/>
        <w:jc w:val="both"/>
        <w:rPr>
          <w:rFonts w:ascii="Century Gothic" w:hAnsi="Century Gothic" w:cs="Calibri"/>
        </w:rPr>
      </w:pPr>
      <w:r w:rsidRPr="005A079F">
        <w:rPr>
          <w:rFonts w:ascii="Century Gothic" w:hAnsi="Century Gothic" w:cs="Calibri"/>
        </w:rPr>
        <w:t>Sankční ustanovení:</w:t>
      </w:r>
    </w:p>
    <w:p w14:paraId="3B82D303" w14:textId="77777777"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rPr>
      </w:pPr>
      <w:r w:rsidRPr="005A079F">
        <w:rPr>
          <w:rFonts w:ascii="Century Gothic" w:hAnsi="Century Gothic" w:cs="Calibri"/>
        </w:rPr>
        <w:t xml:space="preserve">V případě prodlení Dodavatele s plněním, které je součástí Služeb poskytovaných podle této Smlouvy, zejména pak při prodlení Dodavatele se zpracováním studie proveditelnosti, dotační žádosti, při prodlení Dodavatele s registrací či podáním dotační žádosti, při </w:t>
      </w:r>
      <w:r w:rsidRPr="005A079F">
        <w:rPr>
          <w:rFonts w:ascii="Century Gothic" w:hAnsi="Century Gothic" w:cs="Calibri"/>
          <w:spacing w:val="-2"/>
        </w:rPr>
        <w:t>nedodržení lhůty pro zpracování monitorovacích zpráv projektu</w:t>
      </w:r>
      <w:r w:rsidRPr="005A079F">
        <w:rPr>
          <w:rFonts w:ascii="Century Gothic" w:hAnsi="Century Gothic" w:cs="Calibri"/>
          <w:iCs/>
          <w:spacing w:val="5"/>
        </w:rPr>
        <w:t xml:space="preserve"> z důvodu pochybení na straně Dodavatele</w:t>
      </w:r>
      <w:r w:rsidRPr="005A079F">
        <w:rPr>
          <w:rFonts w:ascii="Century Gothic" w:hAnsi="Century Gothic" w:cs="Calibri"/>
          <w:spacing w:val="-2"/>
        </w:rPr>
        <w:t xml:space="preserve">, jak </w:t>
      </w:r>
      <w:r w:rsidRPr="005A079F">
        <w:rPr>
          <w:rFonts w:ascii="Century Gothic" w:hAnsi="Century Gothic" w:cs="Calibri"/>
          <w:spacing w:val="-3"/>
        </w:rPr>
        <w:t xml:space="preserve">je taková lhůta stanovena příslušným poskytovatelem dotace v prováděcím </w:t>
      </w:r>
      <w:r w:rsidRPr="005A079F">
        <w:rPr>
          <w:rFonts w:ascii="Century Gothic" w:hAnsi="Century Gothic" w:cs="Calibri"/>
          <w:spacing w:val="6"/>
        </w:rPr>
        <w:t xml:space="preserve">manuálu programu pro tento projekt, uhradí Dodavatel Objednateli </w:t>
      </w:r>
      <w:r w:rsidRPr="005A079F">
        <w:rPr>
          <w:rFonts w:ascii="Century Gothic" w:hAnsi="Century Gothic" w:cs="Calibri"/>
          <w:spacing w:val="12"/>
        </w:rPr>
        <w:t xml:space="preserve">smluvní </w:t>
      </w:r>
      <w:r w:rsidRPr="005A079F">
        <w:rPr>
          <w:rFonts w:ascii="Century Gothic" w:hAnsi="Century Gothic" w:cs="Calibri"/>
          <w:spacing w:val="12"/>
        </w:rPr>
        <w:lastRenderedPageBreak/>
        <w:t xml:space="preserve">pokutu ve výši 1% z ceny za Služby, poskytované </w:t>
      </w:r>
      <w:r w:rsidRPr="005A079F">
        <w:rPr>
          <w:rFonts w:ascii="Century Gothic" w:hAnsi="Century Gothic" w:cs="Calibri"/>
          <w:spacing w:val="2"/>
        </w:rPr>
        <w:t>Dodavatelem v příslušné fázi projektu d</w:t>
      </w:r>
      <w:r w:rsidRPr="005A079F">
        <w:rPr>
          <w:rFonts w:ascii="Century Gothic" w:hAnsi="Century Gothic" w:cs="Calibri"/>
        </w:rPr>
        <w:t>le čl. III. odst. 1. této Smlouvy, za každý den prodlení.</w:t>
      </w:r>
    </w:p>
    <w:p w14:paraId="24E5FCC6" w14:textId="77777777"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spacing w:val="-5"/>
        </w:rPr>
      </w:pPr>
      <w:r w:rsidRPr="005A079F">
        <w:rPr>
          <w:rFonts w:ascii="Century Gothic" w:hAnsi="Century Gothic" w:cs="Calibri"/>
          <w:spacing w:val="5"/>
        </w:rPr>
        <w:t>V případě, že Dodavatel prokazatelně poruší povinnost mlčenlivosti ve </w:t>
      </w:r>
      <w:r w:rsidRPr="005A079F">
        <w:rPr>
          <w:rFonts w:ascii="Century Gothic" w:hAnsi="Century Gothic" w:cs="Calibri"/>
          <w:spacing w:val="-1"/>
        </w:rPr>
        <w:t xml:space="preserve">vztahu k této smlouvě, je Objednatel oprávněn po Dodavateli </w:t>
      </w:r>
      <w:r w:rsidRPr="005A079F">
        <w:rPr>
          <w:rFonts w:ascii="Century Gothic" w:hAnsi="Century Gothic" w:cs="Calibri"/>
          <w:spacing w:val="2"/>
        </w:rPr>
        <w:t xml:space="preserve">požadovat zaplacení smluvní pokuty ve výši </w:t>
      </w:r>
      <w:proofErr w:type="gramStart"/>
      <w:r w:rsidRPr="005A079F">
        <w:rPr>
          <w:rFonts w:ascii="Century Gothic" w:hAnsi="Century Gothic" w:cs="Calibri"/>
          <w:spacing w:val="2"/>
        </w:rPr>
        <w:t>10.000,-</w:t>
      </w:r>
      <w:proofErr w:type="gramEnd"/>
      <w:r w:rsidRPr="005A079F">
        <w:rPr>
          <w:rFonts w:ascii="Century Gothic" w:hAnsi="Century Gothic" w:cs="Calibri"/>
          <w:spacing w:val="2"/>
        </w:rPr>
        <w:t xml:space="preserve"> Kč, a to za každý </w:t>
      </w:r>
      <w:r w:rsidRPr="005A079F">
        <w:rPr>
          <w:rFonts w:ascii="Century Gothic" w:hAnsi="Century Gothic" w:cs="Calibri"/>
          <w:spacing w:val="-3"/>
        </w:rPr>
        <w:t>takovýto případ.</w:t>
      </w:r>
    </w:p>
    <w:p w14:paraId="261EF3E0" w14:textId="77777777"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spacing w:val="-5"/>
        </w:rPr>
      </w:pPr>
      <w:r w:rsidRPr="005A079F">
        <w:rPr>
          <w:rFonts w:ascii="Century Gothic" w:hAnsi="Century Gothic" w:cs="Calibri"/>
          <w:spacing w:val="4"/>
        </w:rPr>
        <w:t xml:space="preserve">Uplatněním nároku na zaplacení smluvní pokuty ani jejím skutečným </w:t>
      </w:r>
      <w:r w:rsidRPr="005A079F">
        <w:rPr>
          <w:rFonts w:ascii="Century Gothic" w:hAnsi="Century Gothic" w:cs="Calibri"/>
          <w:spacing w:val="1"/>
        </w:rPr>
        <w:t xml:space="preserve">uhrazením nezaniká povinnost </w:t>
      </w:r>
      <w:r w:rsidRPr="005A079F">
        <w:rPr>
          <w:rFonts w:ascii="Century Gothic" w:hAnsi="Century Gothic" w:cs="Calibri"/>
          <w:spacing w:val="-3"/>
        </w:rPr>
        <w:t>Dodavatele splnit povinnost, jejíž plnění bylo zajištěno smluvní pokutou.</w:t>
      </w:r>
    </w:p>
    <w:p w14:paraId="0C7E97D8" w14:textId="77777777"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spacing w:val="-5"/>
        </w:rPr>
      </w:pPr>
      <w:r w:rsidRPr="005A079F">
        <w:rPr>
          <w:rFonts w:ascii="Century Gothic" w:hAnsi="Century Gothic" w:cs="Calibri"/>
        </w:rPr>
        <w:t xml:space="preserve">Jakákoliv smluvní pokuta na základě této smlouvy bude </w:t>
      </w:r>
      <w:r w:rsidRPr="005A079F">
        <w:rPr>
          <w:rFonts w:ascii="Century Gothic" w:hAnsi="Century Gothic" w:cs="Calibri"/>
          <w:spacing w:val="4"/>
        </w:rPr>
        <w:t xml:space="preserve">splatná do 21 dnů po doručení oznámení o uložení smluvní pokuty ze </w:t>
      </w:r>
      <w:r w:rsidRPr="005A079F">
        <w:rPr>
          <w:rFonts w:ascii="Century Gothic" w:hAnsi="Century Gothic" w:cs="Calibri"/>
          <w:spacing w:val="-3"/>
        </w:rPr>
        <w:t>strany Objednatele Dodavateli.</w:t>
      </w:r>
    </w:p>
    <w:p w14:paraId="6F93E72C" w14:textId="77777777"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spacing w:val="-5"/>
        </w:rPr>
      </w:pPr>
      <w:r w:rsidRPr="005A079F">
        <w:rPr>
          <w:rFonts w:ascii="Century Gothic" w:hAnsi="Century Gothic" w:cs="Calibri"/>
          <w:spacing w:val="3"/>
        </w:rPr>
        <w:t xml:space="preserve">Zaplacením smluvní pokuty ze strany Dodavatele dle této </w:t>
      </w:r>
      <w:r w:rsidRPr="005A079F">
        <w:rPr>
          <w:rFonts w:ascii="Century Gothic" w:hAnsi="Century Gothic" w:cs="Calibri"/>
          <w:spacing w:val="6"/>
        </w:rPr>
        <w:t xml:space="preserve">smlouvy není dotčeno právo Objednatele na náhradu škody v rozsahu </w:t>
      </w:r>
      <w:r w:rsidRPr="005A079F">
        <w:rPr>
          <w:rFonts w:ascii="Century Gothic" w:hAnsi="Century Gothic" w:cs="Calibri"/>
          <w:spacing w:val="-3"/>
        </w:rPr>
        <w:t>přesahujícím takovou smluvní pokutu.</w:t>
      </w:r>
    </w:p>
    <w:p w14:paraId="18187B8C" w14:textId="74884AF8"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spacing w:val="-5"/>
        </w:rPr>
      </w:pPr>
      <w:r w:rsidRPr="005A079F">
        <w:rPr>
          <w:rFonts w:ascii="Century Gothic" w:hAnsi="Century Gothic" w:cs="Calibri"/>
          <w:spacing w:val="3"/>
        </w:rPr>
        <w:t>Dodavatel</w:t>
      </w:r>
      <w:r w:rsidRPr="005A079F">
        <w:rPr>
          <w:rFonts w:ascii="Century Gothic" w:hAnsi="Century Gothic" w:cs="Calibri"/>
          <w:spacing w:val="11"/>
        </w:rPr>
        <w:t xml:space="preserve"> odpovídá Objednateli za škodu, kterou mu v souvislosti s </w:t>
      </w:r>
      <w:r w:rsidRPr="005A079F">
        <w:rPr>
          <w:rFonts w:ascii="Century Gothic" w:hAnsi="Century Gothic" w:cs="Calibri"/>
          <w:spacing w:val="2"/>
        </w:rPr>
        <w:t>poskytováním Služeb způsobil porušením svých povinností ze </w:t>
      </w:r>
      <w:r w:rsidRPr="005A079F">
        <w:rPr>
          <w:rFonts w:ascii="Century Gothic" w:hAnsi="Century Gothic" w:cs="Calibri"/>
          <w:spacing w:val="-3"/>
        </w:rPr>
        <w:t>smlouvy.</w:t>
      </w:r>
    </w:p>
    <w:p w14:paraId="7E48675F" w14:textId="63CF4554" w:rsidR="00B56104" w:rsidRPr="005A079F" w:rsidRDefault="00B56104" w:rsidP="00B56104">
      <w:pPr>
        <w:pStyle w:val="Odstavecseseznamem"/>
        <w:numPr>
          <w:ilvl w:val="0"/>
          <w:numId w:val="38"/>
        </w:numPr>
        <w:spacing w:after="120" w:line="290" w:lineRule="auto"/>
        <w:ind w:left="993" w:hanging="426"/>
        <w:contextualSpacing w:val="0"/>
        <w:jc w:val="both"/>
        <w:rPr>
          <w:rFonts w:ascii="Century Gothic" w:hAnsi="Century Gothic" w:cs="Calibri"/>
        </w:rPr>
      </w:pPr>
      <w:r w:rsidRPr="005A079F">
        <w:rPr>
          <w:rFonts w:ascii="Century Gothic" w:hAnsi="Century Gothic" w:cs="Calibri"/>
        </w:rPr>
        <w:t xml:space="preserve">Jestliže Objednatel nezaplatí Dodavateli řádně a včas jakoukoliv část ceny </w:t>
      </w:r>
      <w:r w:rsidR="00821567">
        <w:rPr>
          <w:rFonts w:ascii="Century Gothic" w:hAnsi="Century Gothic" w:cs="Calibri"/>
        </w:rPr>
        <w:br/>
      </w:r>
      <w:r w:rsidRPr="005A079F">
        <w:rPr>
          <w:rFonts w:ascii="Century Gothic" w:hAnsi="Century Gothic" w:cs="Calibri"/>
        </w:rPr>
        <w:t xml:space="preserve">za Služby poskytnuté Dodavatelem na základě této smlouvy, je Objednatel povinen zaplatit </w:t>
      </w:r>
      <w:proofErr w:type="gramStart"/>
      <w:r w:rsidRPr="005A079F">
        <w:rPr>
          <w:rFonts w:ascii="Century Gothic" w:hAnsi="Century Gothic" w:cs="Calibri"/>
        </w:rPr>
        <w:t>Dodavateli  úrok</w:t>
      </w:r>
      <w:proofErr w:type="gramEnd"/>
      <w:r w:rsidRPr="005A079F">
        <w:rPr>
          <w:rFonts w:ascii="Century Gothic" w:hAnsi="Century Gothic" w:cs="Calibri"/>
        </w:rPr>
        <w:t xml:space="preserve"> z prodlení ve výši  0,05 % z dlužné částky za každý (i započatý) den prodlení.</w:t>
      </w:r>
    </w:p>
    <w:p w14:paraId="3AB2AC96" w14:textId="77777777" w:rsidR="00B56104" w:rsidRPr="005A079F" w:rsidRDefault="00B56104" w:rsidP="00B56104">
      <w:pPr>
        <w:tabs>
          <w:tab w:val="left" w:pos="1276"/>
        </w:tabs>
        <w:spacing w:before="240" w:line="290" w:lineRule="auto"/>
        <w:jc w:val="center"/>
        <w:rPr>
          <w:rFonts w:ascii="Century Gothic" w:hAnsi="Century Gothic"/>
          <w:b/>
          <w:sz w:val="24"/>
          <w:szCs w:val="24"/>
        </w:rPr>
      </w:pPr>
      <w:r w:rsidRPr="005A079F">
        <w:rPr>
          <w:rFonts w:ascii="Century Gothic" w:hAnsi="Century Gothic"/>
          <w:b/>
          <w:sz w:val="24"/>
          <w:szCs w:val="24"/>
        </w:rPr>
        <w:t>VII.</w:t>
      </w:r>
    </w:p>
    <w:p w14:paraId="7393C0BE" w14:textId="77777777" w:rsidR="00B56104" w:rsidRPr="005A079F" w:rsidRDefault="00B56104" w:rsidP="00B56104">
      <w:pPr>
        <w:keepNext/>
        <w:spacing w:after="120" w:line="290" w:lineRule="auto"/>
        <w:jc w:val="center"/>
        <w:rPr>
          <w:rFonts w:ascii="Century Gothic" w:hAnsi="Century Gothic"/>
          <w:b/>
          <w:sz w:val="24"/>
          <w:szCs w:val="24"/>
        </w:rPr>
      </w:pPr>
      <w:r w:rsidRPr="005A079F">
        <w:rPr>
          <w:rFonts w:ascii="Century Gothic" w:hAnsi="Century Gothic"/>
          <w:b/>
          <w:sz w:val="24"/>
          <w:szCs w:val="24"/>
        </w:rPr>
        <w:t>Závazek důvěrnosti</w:t>
      </w:r>
    </w:p>
    <w:p w14:paraId="06563974" w14:textId="77777777" w:rsidR="00B56104" w:rsidRPr="005A079F" w:rsidRDefault="00B56104" w:rsidP="00B56104">
      <w:pPr>
        <w:numPr>
          <w:ilvl w:val="0"/>
          <w:numId w:val="36"/>
        </w:numPr>
        <w:suppressAutoHyphens w:val="0"/>
        <w:spacing w:after="120"/>
        <w:jc w:val="both"/>
        <w:rPr>
          <w:rFonts w:ascii="Century Gothic" w:hAnsi="Century Gothic"/>
        </w:rPr>
      </w:pPr>
      <w:r w:rsidRPr="005A079F">
        <w:rPr>
          <w:rFonts w:ascii="Century Gothic" w:hAnsi="Century Gothic"/>
        </w:rPr>
        <w:t xml:space="preserve">Tato Smlouva a veškeré informace s ní související mají důvěrný charakter a Dodavatel není oprávněn bez souhlasu Objednatele zpřístupnit tyto informace třetím osobám s výjimkou případů, kdy je zpřístupnění těchto informací vyžadováno právními předpisy nebo příslušnými orgány na základě právních předpisů, nebo jedná-li se o informace již veřejně přístupné. </w:t>
      </w:r>
    </w:p>
    <w:p w14:paraId="34E6D781" w14:textId="77777777" w:rsidR="00B56104" w:rsidRPr="005A079F" w:rsidRDefault="00B56104" w:rsidP="00B56104">
      <w:pPr>
        <w:numPr>
          <w:ilvl w:val="0"/>
          <w:numId w:val="36"/>
        </w:numPr>
        <w:suppressAutoHyphens w:val="0"/>
        <w:spacing w:after="120"/>
        <w:jc w:val="both"/>
        <w:rPr>
          <w:rFonts w:ascii="Century Gothic" w:hAnsi="Century Gothic"/>
        </w:rPr>
      </w:pPr>
      <w:r w:rsidRPr="005A079F">
        <w:rPr>
          <w:rFonts w:ascii="Century Gothic" w:hAnsi="Century Gothic"/>
        </w:rPr>
        <w:t>Závazek důvěrnosti se nevztahuje na sdělení činěná v souladu s plněním této Smlouvy vůči poradcům Dodavatele a jeho spřízněným osobám. V těchto případech však musí být třetí osoby poučeny o tom, že na poskytnuté informace se vztahuje závazek důvěrnosti.</w:t>
      </w:r>
    </w:p>
    <w:p w14:paraId="16E64AD4" w14:textId="77777777" w:rsidR="00B56104" w:rsidRPr="005A079F" w:rsidRDefault="00B56104" w:rsidP="00B56104">
      <w:pPr>
        <w:numPr>
          <w:ilvl w:val="0"/>
          <w:numId w:val="36"/>
        </w:numPr>
        <w:suppressAutoHyphens w:val="0"/>
        <w:spacing w:after="120"/>
        <w:jc w:val="both"/>
        <w:rPr>
          <w:rFonts w:ascii="Century Gothic" w:hAnsi="Century Gothic"/>
        </w:rPr>
      </w:pPr>
      <w:r w:rsidRPr="005A079F">
        <w:rPr>
          <w:rFonts w:ascii="Century Gothic" w:hAnsi="Century Gothic"/>
        </w:rPr>
        <w:t xml:space="preserve">Platí dále, že závazek důvěrnosti je možné v každém jednotlivém případě vyloučit souhlasem Objednatele a že tento závazek nedopadá ani na situace, kdy se Dodavatel bude domáhat svých nároků z této smlouvy nebo v souvislosti s ní před soudem nebo jiným příslušným orgánem. </w:t>
      </w:r>
    </w:p>
    <w:p w14:paraId="1BD16E20" w14:textId="77777777" w:rsidR="00B56104" w:rsidRPr="005A079F" w:rsidRDefault="00B56104" w:rsidP="00B56104">
      <w:pPr>
        <w:numPr>
          <w:ilvl w:val="0"/>
          <w:numId w:val="36"/>
        </w:numPr>
        <w:suppressAutoHyphens w:val="0"/>
        <w:spacing w:after="120"/>
        <w:jc w:val="both"/>
        <w:rPr>
          <w:rFonts w:ascii="Century Gothic" w:hAnsi="Century Gothic"/>
        </w:rPr>
      </w:pPr>
      <w:r w:rsidRPr="005A079F">
        <w:rPr>
          <w:rFonts w:ascii="Century Gothic" w:hAnsi="Century Gothic"/>
        </w:rPr>
        <w:t>Závazek důvěrnosti přetrvá i po splnění této Smlouvy nebo po zániku Smlouvy jiným způsobem než splněním.</w:t>
      </w:r>
    </w:p>
    <w:p w14:paraId="4C7A8390" w14:textId="77777777" w:rsidR="00B56104" w:rsidRPr="005A079F" w:rsidRDefault="00B56104" w:rsidP="00B56104">
      <w:pPr>
        <w:tabs>
          <w:tab w:val="left" w:pos="1276"/>
        </w:tabs>
        <w:spacing w:before="360" w:line="290" w:lineRule="auto"/>
        <w:jc w:val="center"/>
        <w:rPr>
          <w:rFonts w:ascii="Century Gothic" w:hAnsi="Century Gothic"/>
          <w:b/>
          <w:sz w:val="24"/>
          <w:szCs w:val="24"/>
        </w:rPr>
      </w:pPr>
      <w:r w:rsidRPr="005A079F">
        <w:rPr>
          <w:rFonts w:ascii="Century Gothic" w:hAnsi="Century Gothic"/>
          <w:b/>
          <w:sz w:val="24"/>
          <w:szCs w:val="24"/>
        </w:rPr>
        <w:lastRenderedPageBreak/>
        <w:t xml:space="preserve">VIII. </w:t>
      </w:r>
    </w:p>
    <w:p w14:paraId="1315FF29" w14:textId="77777777" w:rsidR="00B56104" w:rsidRPr="005A079F" w:rsidRDefault="00B56104" w:rsidP="00B56104">
      <w:pPr>
        <w:keepNext/>
        <w:spacing w:after="120" w:line="290" w:lineRule="auto"/>
        <w:jc w:val="center"/>
        <w:rPr>
          <w:rFonts w:ascii="Century Gothic" w:hAnsi="Century Gothic"/>
          <w:b/>
          <w:sz w:val="24"/>
          <w:szCs w:val="24"/>
        </w:rPr>
      </w:pPr>
      <w:r w:rsidRPr="005A079F">
        <w:rPr>
          <w:rFonts w:ascii="Century Gothic" w:hAnsi="Century Gothic"/>
          <w:b/>
          <w:sz w:val="24"/>
          <w:szCs w:val="24"/>
        </w:rPr>
        <w:t>Společná ustanovení</w:t>
      </w:r>
    </w:p>
    <w:p w14:paraId="4DEA852F"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Tato smlouva obsahuje kompletní a úplné ujednání smluvních stran. Jakékoliv projevy smluvních stran učiněné při jednáních o uzavření této Smlouvy nesmí být interpretovány v rozporu s výslovnými ustanoveními této Smlouvy. Na právní vztah založený touto Smlouvou nebude aplikována jakákoliv mezi smluvními stranami zavedená praxe či zvyklosti zachovávané obecně nebo v odvětvích týkajících se předmětu plnění dle této Smlouvy. Výslovně se stvrzuje, že mezi smluvními stranami nejsou zavedeny žádné obchodní zvyklosti či praxe.</w:t>
      </w:r>
    </w:p>
    <w:p w14:paraId="39044C3E"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Smluvní strany na sebe přebírají nebezpečí změny okolností ve smyslu § 1765 Občanského zákoníku.</w:t>
      </w:r>
    </w:p>
    <w:p w14:paraId="74EDBD23"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Smluvní strany se zavazují v případě sporů o obsah a plnění této Smlouvy vynaložit veškeré úsilí, které lze spravedlivě požadovat, aby byly tyto spory vyřešeny smírnou cestou, zejména aby byly odstraněny okolnosti vedoucí ke vzniku práva od smlouvy odstoupit nebo způsobující neplatnost či zdánlivost ustanovení této smlouvy.</w:t>
      </w:r>
    </w:p>
    <w:p w14:paraId="5F7DE704"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Pokud oddělitelné ustanovení této Smlouvy je nebo se stane neplatným či nevynutitelným, nemá to vliv na platnost zbývajících ustanovení této Smlouvy. V takovém případě se strany této Smlouvy zavazují uzavřít do 10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14:paraId="7C1475AB"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Objednatel je oprávněn od této Smlouvy odstoupit, pokud Dodavatel řádně neplní své povinnosti podle této Smlouvy a k nápravě nedojde ani do 5 pracovních dnů od okamžiku, kdy Objednatel písemně vyzve Dodavatele k zajištění nápravy. Odstoupení od smlouvy nemá vliv na právo Objednatele na náhradu škody dle čl. III odst. 8 nebo na smluvní pokutu dle čl. VI odst. 6 této Smlouvy. V případě odstoupení od Smlouvy je Dodavatel povinen odevzdat Objednateli veškerou dokumentaci dle čl. VI odst. 5 bez zbytečného prodlení.</w:t>
      </w:r>
    </w:p>
    <w:p w14:paraId="37F30C92"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Veškeré písemnosti doručované mezi smluvními stranami v souvislosti s touto Smlouvou budou považovány za doručené:</w:t>
      </w:r>
    </w:p>
    <w:p w14:paraId="023602CD" w14:textId="0175D266" w:rsidR="00B56104" w:rsidRPr="005A079F" w:rsidRDefault="00B56104" w:rsidP="00B56104">
      <w:pPr>
        <w:numPr>
          <w:ilvl w:val="0"/>
          <w:numId w:val="31"/>
        </w:numPr>
        <w:tabs>
          <w:tab w:val="num" w:pos="993"/>
        </w:tabs>
        <w:suppressAutoHyphens w:val="0"/>
        <w:spacing w:after="120" w:line="290" w:lineRule="auto"/>
        <w:ind w:left="993" w:hanging="425"/>
        <w:jc w:val="both"/>
        <w:rPr>
          <w:rFonts w:ascii="Century Gothic" w:hAnsi="Century Gothic"/>
        </w:rPr>
      </w:pPr>
      <w:r w:rsidRPr="005A079F">
        <w:rPr>
          <w:rFonts w:ascii="Century Gothic" w:hAnsi="Century Gothic"/>
        </w:rPr>
        <w:t xml:space="preserve">následující pracovní den po odeslání e-mailové zprávy z adresy Objednatele na adresu Dodavatele: </w:t>
      </w:r>
      <w:hyperlink r:id="rId13" w:history="1">
        <w:r w:rsidR="00440224" w:rsidRPr="00591224">
          <w:rPr>
            <w:rStyle w:val="Hypertextovodkaz"/>
            <w:rFonts w:ascii="Century Gothic" w:hAnsi="Century Gothic"/>
          </w:rPr>
          <w:t>XXXXXX</w:t>
        </w:r>
        <w:r w:rsidR="00440224" w:rsidRPr="005A079F">
          <w:rPr>
            <w:rStyle w:val="Hypertextovodkaz"/>
            <w:rFonts w:ascii="Century Gothic" w:hAnsi="Century Gothic"/>
          </w:rPr>
          <w:t>@rra.cz</w:t>
        </w:r>
      </w:hyperlink>
      <w:r w:rsidRPr="005A079F">
        <w:rPr>
          <w:rFonts w:ascii="Century Gothic" w:hAnsi="Century Gothic"/>
        </w:rPr>
        <w:t>;</w:t>
      </w:r>
    </w:p>
    <w:p w14:paraId="6D162A11" w14:textId="77777777" w:rsidR="00B56104" w:rsidRPr="005A079F" w:rsidRDefault="00B56104" w:rsidP="00B56104">
      <w:pPr>
        <w:numPr>
          <w:ilvl w:val="0"/>
          <w:numId w:val="31"/>
        </w:numPr>
        <w:tabs>
          <w:tab w:val="num" w:pos="993"/>
        </w:tabs>
        <w:suppressAutoHyphens w:val="0"/>
        <w:spacing w:after="120" w:line="290" w:lineRule="auto"/>
        <w:ind w:left="993" w:hanging="425"/>
        <w:jc w:val="both"/>
        <w:rPr>
          <w:rFonts w:ascii="Century Gothic" w:hAnsi="Century Gothic"/>
        </w:rPr>
      </w:pPr>
      <w:r w:rsidRPr="005A079F">
        <w:rPr>
          <w:rFonts w:ascii="Century Gothic" w:hAnsi="Century Gothic"/>
        </w:rPr>
        <w:t>pátý pracovní den od okamžiku jejich prokazatelného odeslání druhé smluvní straně na adresu uvedenou v záhlaví této Smlouvy, případně adresu písemně oznámenou druhé smluvní straně před odesláním zásilky; nebo</w:t>
      </w:r>
    </w:p>
    <w:p w14:paraId="0658C5D8" w14:textId="77777777" w:rsidR="00B56104" w:rsidRPr="005A079F" w:rsidRDefault="00B56104" w:rsidP="00B56104">
      <w:pPr>
        <w:numPr>
          <w:ilvl w:val="0"/>
          <w:numId w:val="31"/>
        </w:numPr>
        <w:tabs>
          <w:tab w:val="num" w:pos="993"/>
        </w:tabs>
        <w:suppressAutoHyphens w:val="0"/>
        <w:spacing w:after="120" w:line="290" w:lineRule="auto"/>
        <w:ind w:left="993" w:hanging="425"/>
        <w:jc w:val="both"/>
        <w:rPr>
          <w:rFonts w:ascii="Century Gothic" w:hAnsi="Century Gothic"/>
        </w:rPr>
      </w:pPr>
      <w:r w:rsidRPr="005A079F">
        <w:rPr>
          <w:rFonts w:ascii="Century Gothic" w:hAnsi="Century Gothic"/>
        </w:rPr>
        <w:t>v okamžik prokazatelného doručení zásilky druhé smluvní straně;</w:t>
      </w:r>
    </w:p>
    <w:p w14:paraId="16AA96A9" w14:textId="77777777" w:rsidR="00B56104" w:rsidRPr="005A079F" w:rsidRDefault="00B56104" w:rsidP="00B56104">
      <w:pPr>
        <w:tabs>
          <w:tab w:val="num" w:pos="142"/>
        </w:tabs>
        <w:spacing w:after="120" w:line="290" w:lineRule="auto"/>
        <w:ind w:left="850" w:hanging="425"/>
        <w:jc w:val="both"/>
        <w:rPr>
          <w:rFonts w:ascii="Century Gothic" w:hAnsi="Century Gothic"/>
        </w:rPr>
      </w:pPr>
      <w:r w:rsidRPr="005A079F">
        <w:rPr>
          <w:rFonts w:ascii="Century Gothic" w:hAnsi="Century Gothic"/>
        </w:rPr>
        <w:lastRenderedPageBreak/>
        <w:t>podle toho, která z uvedených skutečností nastane nejdříve.</w:t>
      </w:r>
    </w:p>
    <w:p w14:paraId="296284CC"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 xml:space="preserve">Vznikne-li v souvislosti s poskytováním Služeb autorské dílo, Dodavatel tímto poskytuje Objednateli oprávnění k výkonu práva takové dílo užít v původní i změněné podobě v souladu s § 2358 a násl. Občanského zákoníku: </w:t>
      </w:r>
    </w:p>
    <w:p w14:paraId="438D50D0" w14:textId="77777777" w:rsidR="00B56104" w:rsidRPr="005A079F" w:rsidRDefault="00B56104" w:rsidP="00B56104">
      <w:pPr>
        <w:pStyle w:val="Claneka"/>
        <w:numPr>
          <w:ilvl w:val="2"/>
          <w:numId w:val="32"/>
        </w:numPr>
        <w:tabs>
          <w:tab w:val="clear" w:pos="3403"/>
          <w:tab w:val="num" w:pos="993"/>
        </w:tabs>
        <w:ind w:left="993"/>
        <w:rPr>
          <w:rFonts w:ascii="Century Gothic" w:hAnsi="Century Gothic" w:cs="Calibri"/>
          <w:szCs w:val="22"/>
        </w:rPr>
      </w:pPr>
      <w:bookmarkStart w:id="3" w:name="_Ref339528570"/>
      <w:bookmarkStart w:id="4" w:name="_Ref333829393"/>
      <w:r w:rsidRPr="005A079F">
        <w:rPr>
          <w:rFonts w:ascii="Century Gothic" w:hAnsi="Century Gothic" w:cs="Calibri"/>
          <w:szCs w:val="22"/>
        </w:rPr>
        <w:t xml:space="preserve">v časovém rozsahu na dobu trvání majetkových autorských práv; </w:t>
      </w:r>
    </w:p>
    <w:p w14:paraId="1F621913" w14:textId="77777777" w:rsidR="00B56104" w:rsidRPr="005A079F" w:rsidRDefault="00B56104" w:rsidP="00B56104">
      <w:pPr>
        <w:pStyle w:val="Claneka"/>
        <w:numPr>
          <w:ilvl w:val="2"/>
          <w:numId w:val="32"/>
        </w:numPr>
        <w:tabs>
          <w:tab w:val="clear" w:pos="3403"/>
          <w:tab w:val="num" w:pos="993"/>
        </w:tabs>
        <w:ind w:left="993"/>
        <w:rPr>
          <w:rFonts w:ascii="Century Gothic" w:hAnsi="Century Gothic" w:cs="Calibri"/>
          <w:szCs w:val="22"/>
        </w:rPr>
      </w:pPr>
      <w:r w:rsidRPr="005A079F">
        <w:rPr>
          <w:rFonts w:ascii="Century Gothic" w:hAnsi="Century Gothic" w:cs="Calibri"/>
          <w:szCs w:val="22"/>
        </w:rPr>
        <w:t>v územním rozsahu bez omezení;</w:t>
      </w:r>
    </w:p>
    <w:p w14:paraId="1168BBC2" w14:textId="77777777" w:rsidR="00B56104" w:rsidRPr="005A079F" w:rsidRDefault="00B56104" w:rsidP="00B56104">
      <w:pPr>
        <w:pStyle w:val="Claneka"/>
        <w:numPr>
          <w:ilvl w:val="2"/>
          <w:numId w:val="32"/>
        </w:numPr>
        <w:tabs>
          <w:tab w:val="clear" w:pos="3403"/>
          <w:tab w:val="num" w:pos="993"/>
        </w:tabs>
        <w:ind w:left="993"/>
        <w:rPr>
          <w:rFonts w:ascii="Century Gothic" w:hAnsi="Century Gothic" w:cs="Calibri"/>
          <w:szCs w:val="22"/>
        </w:rPr>
      </w:pPr>
      <w:r w:rsidRPr="005A079F">
        <w:rPr>
          <w:rFonts w:ascii="Century Gothic" w:hAnsi="Century Gothic" w:cs="Calibri"/>
          <w:szCs w:val="22"/>
        </w:rPr>
        <w:t xml:space="preserve">pro jakýkoliv způsob užití; </w:t>
      </w:r>
    </w:p>
    <w:p w14:paraId="79F7AA62" w14:textId="77777777" w:rsidR="00B56104" w:rsidRPr="005A079F" w:rsidRDefault="00B56104" w:rsidP="00B56104">
      <w:pPr>
        <w:pStyle w:val="Claneka"/>
        <w:numPr>
          <w:ilvl w:val="2"/>
          <w:numId w:val="32"/>
        </w:numPr>
        <w:tabs>
          <w:tab w:val="clear" w:pos="3403"/>
          <w:tab w:val="num" w:pos="993"/>
        </w:tabs>
        <w:ind w:left="993"/>
        <w:rPr>
          <w:rFonts w:ascii="Century Gothic" w:hAnsi="Century Gothic" w:cs="Calibri"/>
          <w:szCs w:val="22"/>
        </w:rPr>
      </w:pPr>
      <w:r w:rsidRPr="005A079F">
        <w:rPr>
          <w:rFonts w:ascii="Century Gothic" w:hAnsi="Century Gothic" w:cs="Calibri"/>
          <w:szCs w:val="22"/>
        </w:rPr>
        <w:t>v neomezeném množstevním rozsahu; a</w:t>
      </w:r>
    </w:p>
    <w:p w14:paraId="2D50788D" w14:textId="77777777" w:rsidR="00B56104" w:rsidRPr="005A079F" w:rsidRDefault="00B56104" w:rsidP="00B56104">
      <w:pPr>
        <w:pStyle w:val="Claneka"/>
        <w:numPr>
          <w:ilvl w:val="2"/>
          <w:numId w:val="32"/>
        </w:numPr>
        <w:tabs>
          <w:tab w:val="clear" w:pos="3403"/>
          <w:tab w:val="num" w:pos="993"/>
        </w:tabs>
        <w:ind w:left="993"/>
        <w:rPr>
          <w:rFonts w:ascii="Century Gothic" w:hAnsi="Century Gothic" w:cs="Calibri"/>
          <w:szCs w:val="22"/>
        </w:rPr>
      </w:pPr>
      <w:r w:rsidRPr="005A079F">
        <w:rPr>
          <w:rFonts w:ascii="Century Gothic" w:hAnsi="Century Gothic" w:cs="Calibri"/>
          <w:szCs w:val="22"/>
        </w:rPr>
        <w:t>výhradně (tj. Dodavatel není oprávněn takové dílo užívat či poskytnout licenci k tomuto dílu třetí osobě, byť i zčásti).</w:t>
      </w:r>
    </w:p>
    <w:p w14:paraId="032D71F3" w14:textId="77777777" w:rsidR="00B56104" w:rsidRPr="005A079F" w:rsidRDefault="00B56104" w:rsidP="00B56104">
      <w:pPr>
        <w:spacing w:after="120" w:line="290" w:lineRule="auto"/>
        <w:ind w:left="425"/>
        <w:jc w:val="both"/>
        <w:rPr>
          <w:rFonts w:ascii="Century Gothic" w:hAnsi="Century Gothic"/>
        </w:rPr>
      </w:pPr>
      <w:r w:rsidRPr="005A079F">
        <w:rPr>
          <w:rFonts w:ascii="Century Gothic" w:hAnsi="Century Gothic"/>
        </w:rPr>
        <w:t>Objednatel není povinen licenci podle tohoto odstavce využít. Objednatel je oprávněn udělit podlicenci a/nebo licenci poustoupit jakékoliv třetí osobě bez omezení.</w:t>
      </w:r>
      <w:bookmarkStart w:id="5" w:name="_Ref378787643"/>
      <w:bookmarkEnd w:id="3"/>
      <w:bookmarkEnd w:id="4"/>
      <w:r w:rsidRPr="005A079F">
        <w:rPr>
          <w:rFonts w:ascii="Century Gothic" w:hAnsi="Century Gothic"/>
        </w:rPr>
        <w:t xml:space="preserve"> Odměna za poskytnutí licence k či jiných práv dle tohoto odstavce Smlouvy je z ekonomického pohledu a na základě dohody stran zahrnuta v Ceně. </w:t>
      </w:r>
      <w:bookmarkEnd w:id="5"/>
      <w:r w:rsidRPr="005A079F">
        <w:rPr>
          <w:rFonts w:ascii="Century Gothic" w:hAnsi="Century Gothic"/>
        </w:rPr>
        <w:t>Dodavateli či třetím stranám nenáleží jakékoliv další plnění za užití díla či poskytnutí práv Objednateli dle tohoto odstavce Smlouvy.</w:t>
      </w:r>
    </w:p>
    <w:p w14:paraId="017917A7"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Dodavatel je povinen uchovávat veškerou dokumentaci související s realizací projektu včetně účetních dokladů minimálně do konce roku 2030.</w:t>
      </w:r>
    </w:p>
    <w:p w14:paraId="1D8D00C5"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Dodavatel je povinen spolupůsobit při výkonu finanční kontroly v souladu se zákonem č. 320/2001 Sb., o finanční kontrole ve veřejné správě, ve znění pozdějších předpisů.</w:t>
      </w:r>
    </w:p>
    <w:p w14:paraId="45633849" w14:textId="77777777" w:rsidR="00B56104" w:rsidRPr="005A079F" w:rsidRDefault="00B56104" w:rsidP="00B56104">
      <w:pPr>
        <w:numPr>
          <w:ilvl w:val="0"/>
          <w:numId w:val="27"/>
        </w:numPr>
        <w:tabs>
          <w:tab w:val="clear" w:pos="1145"/>
          <w:tab w:val="num" w:pos="142"/>
        </w:tabs>
        <w:suppressAutoHyphens w:val="0"/>
        <w:spacing w:after="120" w:line="290" w:lineRule="auto"/>
        <w:ind w:left="425" w:hanging="425"/>
        <w:jc w:val="both"/>
        <w:rPr>
          <w:rFonts w:ascii="Century Gothic" w:hAnsi="Century Gothic"/>
        </w:rPr>
      </w:pPr>
      <w:r w:rsidRPr="005A079F">
        <w:rPr>
          <w:rFonts w:ascii="Century Gothic" w:hAnsi="Century Gothic"/>
        </w:rPr>
        <w:t>Dodavatel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0A733475" w14:textId="77777777" w:rsidR="00B56104" w:rsidRPr="005A079F" w:rsidRDefault="00B56104" w:rsidP="00B56104">
      <w:pPr>
        <w:tabs>
          <w:tab w:val="left" w:pos="1276"/>
        </w:tabs>
        <w:spacing w:before="360" w:line="290" w:lineRule="auto"/>
        <w:jc w:val="center"/>
        <w:rPr>
          <w:rFonts w:ascii="Century Gothic" w:hAnsi="Century Gothic"/>
          <w:b/>
          <w:sz w:val="24"/>
          <w:szCs w:val="24"/>
        </w:rPr>
      </w:pPr>
      <w:r w:rsidRPr="005A079F">
        <w:rPr>
          <w:rFonts w:ascii="Century Gothic" w:hAnsi="Century Gothic"/>
          <w:b/>
          <w:sz w:val="24"/>
          <w:szCs w:val="24"/>
        </w:rPr>
        <w:t xml:space="preserve">IX. </w:t>
      </w:r>
    </w:p>
    <w:p w14:paraId="00B025E7" w14:textId="77777777" w:rsidR="00B56104" w:rsidRPr="005A079F" w:rsidRDefault="00B56104" w:rsidP="00B56104">
      <w:pPr>
        <w:tabs>
          <w:tab w:val="left" w:pos="1276"/>
        </w:tabs>
        <w:spacing w:after="120" w:line="290" w:lineRule="auto"/>
        <w:jc w:val="center"/>
        <w:rPr>
          <w:rFonts w:ascii="Century Gothic" w:hAnsi="Century Gothic"/>
          <w:b/>
          <w:sz w:val="24"/>
          <w:szCs w:val="24"/>
        </w:rPr>
      </w:pPr>
      <w:r w:rsidRPr="005A079F">
        <w:rPr>
          <w:rFonts w:ascii="Century Gothic" w:hAnsi="Century Gothic"/>
          <w:b/>
          <w:sz w:val="24"/>
          <w:szCs w:val="24"/>
        </w:rPr>
        <w:t>Závěrečná ustanovení</w:t>
      </w:r>
    </w:p>
    <w:p w14:paraId="00AAC7A5"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Tato Smlouva může být měněna a doplňována pouze formou písemných dodatků podepsaných oběma smluvními stranami. Za písemnou formu se nepovažuje pro účely změn a doplnění této Smlouvy jednání prostřednictvím prostředků komunikace na dálku, zejména emailovými zprávami či faxem.</w:t>
      </w:r>
    </w:p>
    <w:p w14:paraId="32B9A550"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Tato Smlouva se řídí právem České republiky.</w:t>
      </w:r>
    </w:p>
    <w:p w14:paraId="1707BF06" w14:textId="77777777" w:rsidR="00B56104" w:rsidRPr="005A079F" w:rsidRDefault="00B56104" w:rsidP="00B56104">
      <w:pPr>
        <w:numPr>
          <w:ilvl w:val="0"/>
          <w:numId w:val="26"/>
        </w:numPr>
        <w:tabs>
          <w:tab w:val="left" w:pos="1"/>
        </w:tabs>
        <w:suppressAutoHyphens w:val="0"/>
        <w:spacing w:after="40" w:line="290" w:lineRule="auto"/>
        <w:ind w:left="426" w:hanging="425"/>
        <w:jc w:val="both"/>
        <w:rPr>
          <w:rFonts w:ascii="Century Gothic" w:hAnsi="Century Gothic"/>
        </w:rPr>
      </w:pPr>
      <w:r w:rsidRPr="005A079F">
        <w:rPr>
          <w:rFonts w:ascii="Century Gothic" w:hAnsi="Century Gothic"/>
        </w:rPr>
        <w:t>Nedílnou součástí této smlouvy je:</w:t>
      </w:r>
    </w:p>
    <w:p w14:paraId="1F3802EA" w14:textId="77777777" w:rsidR="00B56104" w:rsidRPr="005A079F" w:rsidRDefault="00B56104" w:rsidP="00B56104">
      <w:pPr>
        <w:tabs>
          <w:tab w:val="left" w:pos="1"/>
        </w:tabs>
        <w:spacing w:line="290" w:lineRule="auto"/>
        <w:ind w:left="567"/>
        <w:jc w:val="both"/>
        <w:rPr>
          <w:rFonts w:ascii="Century Gothic" w:hAnsi="Century Gothic"/>
        </w:rPr>
      </w:pPr>
      <w:r w:rsidRPr="005A079F">
        <w:rPr>
          <w:rFonts w:ascii="Century Gothic" w:hAnsi="Century Gothic"/>
        </w:rPr>
        <w:lastRenderedPageBreak/>
        <w:t>Příloha č. 1 Smlouvy – Specifikace poskytovaných služeb</w:t>
      </w:r>
    </w:p>
    <w:p w14:paraId="42D48FE8" w14:textId="77777777" w:rsidR="00B56104" w:rsidRPr="005A079F" w:rsidRDefault="00B56104" w:rsidP="00B56104">
      <w:pPr>
        <w:tabs>
          <w:tab w:val="left" w:pos="1"/>
        </w:tabs>
        <w:spacing w:after="120" w:line="290" w:lineRule="auto"/>
        <w:ind w:left="567"/>
        <w:jc w:val="both"/>
        <w:rPr>
          <w:rFonts w:ascii="Century Gothic" w:hAnsi="Century Gothic"/>
        </w:rPr>
      </w:pPr>
      <w:r w:rsidRPr="005A079F">
        <w:rPr>
          <w:rFonts w:ascii="Century Gothic" w:hAnsi="Century Gothic"/>
        </w:rPr>
        <w:t>Příloha č. 2 Smlouvy – Seznam pracovního týmu</w:t>
      </w:r>
    </w:p>
    <w:p w14:paraId="6FA17EA6"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Tato Smlouva je vyhotovena ve 3 stejnopisech, z nichž každá ze smluvních stran obdrží po jednom, jedno vyhotovení je určeno pro schvalovací orgán.</w:t>
      </w:r>
    </w:p>
    <w:p w14:paraId="218493DA"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Smluvní strany po přečtení této Smlouvy prohlašují, že souhlasí s jejím obsahem, že tato Smlouva byla sepsána vážně, určitě, srozumitelně a na základě jejich pravé a svobodné vůle, na důkaz čehož připojují své podpisy.</w:t>
      </w:r>
    </w:p>
    <w:p w14:paraId="7628DB3F"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Objednatel, jako povinný subjekt podle zákona č. 340/2015 Sb., o zvláštních podmínkách účinnosti některých smluv, uveřejňování těchto smluv a o registru smluv (zákon o registru smluv), touto doložkou potvrzuje, že pro platnost a účinnost tohoto právního jednání splní povinnosti uložené uvedeným zákonem, tedy že tuto smlouvu zveřejní v ISRS.</w:t>
      </w:r>
    </w:p>
    <w:p w14:paraId="187003EA"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Smluvní strany jsou si vědomy, že Objednatel je povinným subjektem podle zákona č. 340/2015 Sb., o zvláštních podmínkách účinnosti některých smluv, uveřejňování těchto smluv a o registru smluv (zákon o registru smluv), a tímto vyslovují svůj souhlas se zveřejněním této smlouvy v ISRS na dobu neurčitou a uvádějí, že výslovně označily údaje, které se neuveřejňují.</w:t>
      </w:r>
    </w:p>
    <w:p w14:paraId="1C52DD96" w14:textId="77777777" w:rsidR="00B56104" w:rsidRPr="005A079F" w:rsidRDefault="00B56104" w:rsidP="00B56104">
      <w:pPr>
        <w:numPr>
          <w:ilvl w:val="0"/>
          <w:numId w:val="26"/>
        </w:numPr>
        <w:tabs>
          <w:tab w:val="left" w:pos="1"/>
        </w:tabs>
        <w:suppressAutoHyphens w:val="0"/>
        <w:spacing w:after="120" w:line="290" w:lineRule="auto"/>
        <w:ind w:left="426" w:hanging="425"/>
        <w:jc w:val="both"/>
        <w:rPr>
          <w:rFonts w:ascii="Century Gothic" w:hAnsi="Century Gothic"/>
        </w:rPr>
      </w:pPr>
      <w:r w:rsidRPr="005A079F">
        <w:rPr>
          <w:rFonts w:ascii="Century Gothic" w:hAnsi="Century Gothic"/>
        </w:rPr>
        <w:t>Tato smlouva nabývá platnosti dnem jejího podpisu a účinnosti dnem uveřejnění v registru smluv (ISRS).</w:t>
      </w:r>
    </w:p>
    <w:p w14:paraId="320B7219" w14:textId="77777777" w:rsidR="00B56104" w:rsidRPr="005A079F" w:rsidRDefault="00B56104" w:rsidP="00B56104">
      <w:pPr>
        <w:tabs>
          <w:tab w:val="left" w:pos="5245"/>
        </w:tabs>
        <w:spacing w:line="290" w:lineRule="auto"/>
        <w:rPr>
          <w:rFonts w:ascii="Century Gothic" w:hAnsi="Century Gothic"/>
          <w:bCs/>
          <w:i/>
        </w:rPr>
      </w:pPr>
    </w:p>
    <w:p w14:paraId="7C25022B" w14:textId="77777777" w:rsidR="00B56104" w:rsidRPr="005A079F" w:rsidRDefault="00B56104" w:rsidP="00B56104">
      <w:pPr>
        <w:pStyle w:val="Odstavecseseznamem"/>
        <w:tabs>
          <w:tab w:val="left" w:pos="1276"/>
        </w:tabs>
        <w:spacing w:after="120" w:line="290" w:lineRule="auto"/>
        <w:ind w:left="0"/>
        <w:jc w:val="both"/>
        <w:rPr>
          <w:rFonts w:ascii="Century Gothic" w:hAnsi="Century Gothic" w:cs="Calibri"/>
        </w:rPr>
      </w:pPr>
    </w:p>
    <w:tbl>
      <w:tblPr>
        <w:tblW w:w="0" w:type="auto"/>
        <w:tblInd w:w="108" w:type="dxa"/>
        <w:tblLook w:val="04A0" w:firstRow="1" w:lastRow="0" w:firstColumn="1" w:lastColumn="0" w:noHBand="0" w:noVBand="1"/>
      </w:tblPr>
      <w:tblGrid>
        <w:gridCol w:w="4498"/>
        <w:gridCol w:w="4606"/>
      </w:tblGrid>
      <w:tr w:rsidR="00B56104" w:rsidRPr="00B56104" w14:paraId="6387B8D7" w14:textId="77777777" w:rsidTr="00DA61E4">
        <w:trPr>
          <w:trHeight w:val="2156"/>
        </w:trPr>
        <w:tc>
          <w:tcPr>
            <w:tcW w:w="4498" w:type="dxa"/>
            <w:shd w:val="clear" w:color="auto" w:fill="auto"/>
          </w:tcPr>
          <w:p w14:paraId="32D12AB3" w14:textId="77777777" w:rsidR="00B56104" w:rsidRPr="005A079F" w:rsidRDefault="00B56104" w:rsidP="005A079F">
            <w:pPr>
              <w:tabs>
                <w:tab w:val="left" w:pos="1276"/>
              </w:tabs>
              <w:spacing w:after="0" w:line="290" w:lineRule="auto"/>
              <w:jc w:val="both"/>
              <w:rPr>
                <w:rFonts w:ascii="Century Gothic" w:hAnsi="Century Gothic"/>
              </w:rPr>
            </w:pPr>
            <w:r w:rsidRPr="005A079F">
              <w:rPr>
                <w:rFonts w:ascii="Century Gothic" w:hAnsi="Century Gothic"/>
              </w:rPr>
              <w:t>V Ústí nad Labem dne</w:t>
            </w:r>
          </w:p>
          <w:p w14:paraId="1D5FF144" w14:textId="77777777" w:rsidR="00B56104" w:rsidRPr="005A079F" w:rsidRDefault="00B56104" w:rsidP="005A079F">
            <w:pPr>
              <w:tabs>
                <w:tab w:val="left" w:pos="1276"/>
              </w:tabs>
              <w:spacing w:after="0" w:line="290" w:lineRule="auto"/>
              <w:jc w:val="both"/>
              <w:rPr>
                <w:rFonts w:ascii="Century Gothic" w:hAnsi="Century Gothic"/>
              </w:rPr>
            </w:pPr>
          </w:p>
          <w:p w14:paraId="04B78830" w14:textId="77777777" w:rsidR="00B56104" w:rsidRPr="005A079F" w:rsidRDefault="00B56104" w:rsidP="005A079F">
            <w:pPr>
              <w:tabs>
                <w:tab w:val="left" w:pos="1276"/>
              </w:tabs>
              <w:spacing w:after="0" w:line="290" w:lineRule="auto"/>
              <w:jc w:val="both"/>
              <w:rPr>
                <w:rFonts w:ascii="Century Gothic" w:hAnsi="Century Gothic"/>
              </w:rPr>
            </w:pPr>
          </w:p>
          <w:p w14:paraId="0FF03BAF" w14:textId="77777777" w:rsidR="00B56104" w:rsidRPr="005A079F" w:rsidRDefault="00B56104" w:rsidP="005A079F">
            <w:pPr>
              <w:tabs>
                <w:tab w:val="left" w:pos="1276"/>
              </w:tabs>
              <w:spacing w:after="0" w:line="290" w:lineRule="auto"/>
              <w:jc w:val="both"/>
              <w:rPr>
                <w:rFonts w:ascii="Century Gothic" w:hAnsi="Century Gothic"/>
              </w:rPr>
            </w:pPr>
          </w:p>
          <w:p w14:paraId="0E2E5C6E" w14:textId="77777777" w:rsidR="00B56104" w:rsidRPr="005A079F" w:rsidRDefault="00B56104" w:rsidP="005A079F">
            <w:pPr>
              <w:tabs>
                <w:tab w:val="left" w:pos="1276"/>
              </w:tabs>
              <w:spacing w:after="0" w:line="290" w:lineRule="auto"/>
              <w:jc w:val="both"/>
              <w:rPr>
                <w:rFonts w:ascii="Century Gothic" w:hAnsi="Century Gothic"/>
              </w:rPr>
            </w:pPr>
          </w:p>
          <w:p w14:paraId="239C8FC0" w14:textId="77777777" w:rsidR="00B56104" w:rsidRPr="005A079F" w:rsidRDefault="00B56104" w:rsidP="005A079F">
            <w:pPr>
              <w:tabs>
                <w:tab w:val="left" w:pos="1276"/>
              </w:tabs>
              <w:spacing w:after="0" w:line="290" w:lineRule="auto"/>
              <w:jc w:val="both"/>
              <w:rPr>
                <w:rFonts w:ascii="Century Gothic" w:hAnsi="Century Gothic"/>
              </w:rPr>
            </w:pPr>
          </w:p>
          <w:p w14:paraId="48437D89" w14:textId="77777777" w:rsidR="00B56104" w:rsidRPr="005A079F" w:rsidRDefault="00B56104" w:rsidP="005A079F">
            <w:pPr>
              <w:tabs>
                <w:tab w:val="left" w:pos="1276"/>
              </w:tabs>
              <w:spacing w:after="0" w:line="290" w:lineRule="auto"/>
              <w:jc w:val="both"/>
              <w:rPr>
                <w:rFonts w:ascii="Century Gothic" w:hAnsi="Century Gothic"/>
              </w:rPr>
            </w:pPr>
          </w:p>
          <w:p w14:paraId="6033C0DE" w14:textId="77777777" w:rsidR="00B56104" w:rsidRPr="005A079F" w:rsidRDefault="00B56104" w:rsidP="005A079F">
            <w:pPr>
              <w:tabs>
                <w:tab w:val="left" w:pos="1276"/>
              </w:tabs>
              <w:spacing w:after="0" w:line="290" w:lineRule="auto"/>
              <w:jc w:val="both"/>
              <w:rPr>
                <w:rFonts w:ascii="Century Gothic" w:hAnsi="Century Gothic"/>
              </w:rPr>
            </w:pPr>
          </w:p>
          <w:p w14:paraId="3C7AE528" w14:textId="77777777" w:rsidR="00B56104" w:rsidRPr="005A079F" w:rsidRDefault="00B56104" w:rsidP="005A079F">
            <w:pPr>
              <w:tabs>
                <w:tab w:val="left" w:pos="34"/>
              </w:tabs>
              <w:spacing w:after="0" w:line="290" w:lineRule="auto"/>
              <w:jc w:val="center"/>
              <w:rPr>
                <w:rFonts w:ascii="Century Gothic" w:hAnsi="Century Gothic"/>
              </w:rPr>
            </w:pPr>
            <w:r w:rsidRPr="005A079F">
              <w:rPr>
                <w:rFonts w:ascii="Century Gothic" w:hAnsi="Century Gothic"/>
              </w:rPr>
              <w:t>……………………………………..</w:t>
            </w:r>
          </w:p>
          <w:p w14:paraId="51B60792" w14:textId="77777777" w:rsidR="00B56104" w:rsidRPr="005A079F" w:rsidRDefault="00B56104" w:rsidP="005A079F">
            <w:pPr>
              <w:tabs>
                <w:tab w:val="left" w:pos="1276"/>
              </w:tabs>
              <w:spacing w:after="0" w:line="290" w:lineRule="auto"/>
              <w:jc w:val="center"/>
              <w:rPr>
                <w:rFonts w:ascii="Century Gothic" w:hAnsi="Century Gothic"/>
              </w:rPr>
            </w:pPr>
            <w:r w:rsidRPr="005A079F">
              <w:rPr>
                <w:rFonts w:ascii="Century Gothic" w:hAnsi="Century Gothic"/>
              </w:rPr>
              <w:t>objednatel</w:t>
            </w:r>
          </w:p>
          <w:p w14:paraId="4F4D5649" w14:textId="3DB05D1A" w:rsidR="00B56104" w:rsidRPr="005A079F" w:rsidRDefault="00440224" w:rsidP="005A079F">
            <w:pPr>
              <w:tabs>
                <w:tab w:val="left" w:pos="1276"/>
              </w:tabs>
              <w:spacing w:after="0" w:line="290" w:lineRule="auto"/>
              <w:jc w:val="center"/>
              <w:rPr>
                <w:rFonts w:ascii="Century Gothic" w:hAnsi="Century Gothic"/>
              </w:rPr>
            </w:pPr>
            <w:r>
              <w:rPr>
                <w:rFonts w:ascii="Century Gothic" w:hAnsi="Century Gothic"/>
              </w:rPr>
              <w:t>XXXXXXXXXXXX</w:t>
            </w:r>
          </w:p>
          <w:p w14:paraId="64F41E16" w14:textId="7A076DE8" w:rsidR="00B56104" w:rsidRPr="005A079F" w:rsidRDefault="00440224" w:rsidP="005A079F">
            <w:pPr>
              <w:tabs>
                <w:tab w:val="left" w:pos="1276"/>
              </w:tabs>
              <w:spacing w:after="0" w:line="290" w:lineRule="auto"/>
              <w:jc w:val="center"/>
              <w:rPr>
                <w:rFonts w:ascii="Century Gothic" w:hAnsi="Century Gothic"/>
              </w:rPr>
            </w:pPr>
            <w:r>
              <w:rPr>
                <w:rFonts w:ascii="Century Gothic" w:hAnsi="Century Gothic"/>
              </w:rPr>
              <w:t>XXXXXXX</w:t>
            </w:r>
          </w:p>
          <w:p w14:paraId="04331D98" w14:textId="77777777" w:rsidR="00B56104" w:rsidRPr="005A079F" w:rsidRDefault="00B56104" w:rsidP="005A079F">
            <w:pPr>
              <w:tabs>
                <w:tab w:val="left" w:pos="1276"/>
              </w:tabs>
              <w:spacing w:after="0" w:line="290" w:lineRule="auto"/>
              <w:rPr>
                <w:rFonts w:ascii="Century Gothic" w:hAnsi="Century Gothic"/>
              </w:rPr>
            </w:pPr>
          </w:p>
        </w:tc>
        <w:tc>
          <w:tcPr>
            <w:tcW w:w="4606" w:type="dxa"/>
            <w:shd w:val="clear" w:color="auto" w:fill="auto"/>
          </w:tcPr>
          <w:p w14:paraId="3802FD67" w14:textId="21A3A22D" w:rsidR="00B56104" w:rsidRPr="005A079F" w:rsidRDefault="00B56104" w:rsidP="005A079F">
            <w:pPr>
              <w:tabs>
                <w:tab w:val="left" w:pos="1276"/>
              </w:tabs>
              <w:spacing w:after="0" w:line="290" w:lineRule="auto"/>
              <w:jc w:val="both"/>
              <w:rPr>
                <w:rFonts w:ascii="Century Gothic" w:hAnsi="Century Gothic"/>
              </w:rPr>
            </w:pPr>
            <w:r w:rsidRPr="005A079F">
              <w:rPr>
                <w:rFonts w:ascii="Century Gothic" w:hAnsi="Century Gothic"/>
              </w:rPr>
              <w:t xml:space="preserve">V Ústí nad Labem dne </w:t>
            </w:r>
          </w:p>
          <w:p w14:paraId="65C02033" w14:textId="77777777" w:rsidR="00B56104" w:rsidRPr="005A079F" w:rsidRDefault="00B56104" w:rsidP="005A079F">
            <w:pPr>
              <w:tabs>
                <w:tab w:val="left" w:pos="1276"/>
              </w:tabs>
              <w:spacing w:after="0" w:line="290" w:lineRule="auto"/>
              <w:jc w:val="both"/>
              <w:rPr>
                <w:rFonts w:ascii="Century Gothic" w:hAnsi="Century Gothic"/>
              </w:rPr>
            </w:pPr>
          </w:p>
          <w:p w14:paraId="16A01ED2" w14:textId="77777777" w:rsidR="00B56104" w:rsidRPr="005A079F" w:rsidRDefault="00B56104" w:rsidP="005A079F">
            <w:pPr>
              <w:tabs>
                <w:tab w:val="left" w:pos="1276"/>
              </w:tabs>
              <w:spacing w:after="0" w:line="290" w:lineRule="auto"/>
              <w:jc w:val="both"/>
              <w:rPr>
                <w:rFonts w:ascii="Century Gothic" w:hAnsi="Century Gothic"/>
              </w:rPr>
            </w:pPr>
          </w:p>
          <w:p w14:paraId="17CB0D0C" w14:textId="77777777" w:rsidR="00B56104" w:rsidRPr="005A079F" w:rsidRDefault="00B56104" w:rsidP="005A079F">
            <w:pPr>
              <w:tabs>
                <w:tab w:val="left" w:pos="1276"/>
              </w:tabs>
              <w:spacing w:after="0" w:line="290" w:lineRule="auto"/>
              <w:jc w:val="both"/>
              <w:rPr>
                <w:rFonts w:ascii="Century Gothic" w:hAnsi="Century Gothic"/>
              </w:rPr>
            </w:pPr>
          </w:p>
          <w:p w14:paraId="63C04605" w14:textId="77777777" w:rsidR="00B56104" w:rsidRPr="005A079F" w:rsidRDefault="00B56104" w:rsidP="005A079F">
            <w:pPr>
              <w:tabs>
                <w:tab w:val="left" w:pos="1276"/>
              </w:tabs>
              <w:spacing w:after="0" w:line="290" w:lineRule="auto"/>
              <w:jc w:val="both"/>
              <w:rPr>
                <w:rFonts w:ascii="Century Gothic" w:hAnsi="Century Gothic"/>
              </w:rPr>
            </w:pPr>
          </w:p>
          <w:p w14:paraId="624B24A7" w14:textId="77777777" w:rsidR="00B56104" w:rsidRPr="005A079F" w:rsidRDefault="00B56104" w:rsidP="005A079F">
            <w:pPr>
              <w:tabs>
                <w:tab w:val="left" w:pos="1276"/>
              </w:tabs>
              <w:spacing w:after="0" w:line="290" w:lineRule="auto"/>
              <w:jc w:val="both"/>
              <w:rPr>
                <w:rFonts w:ascii="Century Gothic" w:hAnsi="Century Gothic"/>
              </w:rPr>
            </w:pPr>
          </w:p>
          <w:p w14:paraId="77C9F7A7" w14:textId="77777777" w:rsidR="00B56104" w:rsidRPr="005A079F" w:rsidRDefault="00B56104" w:rsidP="005A079F">
            <w:pPr>
              <w:tabs>
                <w:tab w:val="left" w:pos="1276"/>
              </w:tabs>
              <w:spacing w:after="0" w:line="290" w:lineRule="auto"/>
              <w:jc w:val="both"/>
              <w:rPr>
                <w:rFonts w:ascii="Century Gothic" w:hAnsi="Century Gothic"/>
              </w:rPr>
            </w:pPr>
          </w:p>
          <w:p w14:paraId="1A2EAB78" w14:textId="77777777" w:rsidR="00B56104" w:rsidRPr="005A079F" w:rsidRDefault="00B56104" w:rsidP="005A079F">
            <w:pPr>
              <w:tabs>
                <w:tab w:val="left" w:pos="1276"/>
              </w:tabs>
              <w:spacing w:after="0" w:line="290" w:lineRule="auto"/>
              <w:jc w:val="both"/>
              <w:rPr>
                <w:rFonts w:ascii="Century Gothic" w:hAnsi="Century Gothic"/>
              </w:rPr>
            </w:pPr>
          </w:p>
          <w:p w14:paraId="0B74E05B" w14:textId="77777777" w:rsidR="00B56104" w:rsidRPr="005A079F" w:rsidRDefault="00B56104" w:rsidP="005A079F">
            <w:pPr>
              <w:tabs>
                <w:tab w:val="left" w:pos="1276"/>
              </w:tabs>
              <w:spacing w:after="0" w:line="290" w:lineRule="auto"/>
              <w:jc w:val="center"/>
              <w:rPr>
                <w:rFonts w:ascii="Century Gothic" w:hAnsi="Century Gothic"/>
              </w:rPr>
            </w:pPr>
            <w:r w:rsidRPr="005A079F">
              <w:rPr>
                <w:rFonts w:ascii="Century Gothic" w:hAnsi="Century Gothic"/>
              </w:rPr>
              <w:t>……………………………………..</w:t>
            </w:r>
          </w:p>
          <w:p w14:paraId="1DCFBAA8" w14:textId="77777777" w:rsidR="00B56104" w:rsidRPr="005A079F" w:rsidRDefault="00B56104" w:rsidP="005A079F">
            <w:pPr>
              <w:tabs>
                <w:tab w:val="left" w:pos="1276"/>
              </w:tabs>
              <w:spacing w:after="0" w:line="290" w:lineRule="auto"/>
              <w:jc w:val="center"/>
              <w:rPr>
                <w:rFonts w:ascii="Century Gothic" w:hAnsi="Century Gothic"/>
              </w:rPr>
            </w:pPr>
            <w:r w:rsidRPr="005A079F">
              <w:rPr>
                <w:rFonts w:ascii="Century Gothic" w:hAnsi="Century Gothic"/>
              </w:rPr>
              <w:t>dodavatel</w:t>
            </w:r>
          </w:p>
          <w:p w14:paraId="45389054" w14:textId="416763B6" w:rsidR="00B56104" w:rsidRPr="005A079F" w:rsidRDefault="00440224" w:rsidP="005A079F">
            <w:pPr>
              <w:tabs>
                <w:tab w:val="left" w:pos="1276"/>
              </w:tabs>
              <w:spacing w:after="0" w:line="290" w:lineRule="auto"/>
              <w:jc w:val="center"/>
              <w:rPr>
                <w:rFonts w:ascii="Century Gothic" w:hAnsi="Century Gothic"/>
              </w:rPr>
            </w:pPr>
            <w:r>
              <w:rPr>
                <w:rFonts w:ascii="Century Gothic" w:hAnsi="Century Gothic"/>
              </w:rPr>
              <w:t>XXXXXXXXXXXX</w:t>
            </w:r>
          </w:p>
          <w:p w14:paraId="2605C36E" w14:textId="2D0D26DC" w:rsidR="00B56104" w:rsidRPr="005A079F" w:rsidRDefault="00440224" w:rsidP="005A079F">
            <w:pPr>
              <w:tabs>
                <w:tab w:val="left" w:pos="1276"/>
              </w:tabs>
              <w:spacing w:after="0" w:line="290" w:lineRule="auto"/>
              <w:jc w:val="center"/>
              <w:rPr>
                <w:rFonts w:ascii="Century Gothic" w:hAnsi="Century Gothic"/>
              </w:rPr>
            </w:pPr>
            <w:r>
              <w:rPr>
                <w:rFonts w:ascii="Century Gothic" w:hAnsi="Century Gothic"/>
              </w:rPr>
              <w:t>XXXXXXXXXXX</w:t>
            </w:r>
          </w:p>
          <w:p w14:paraId="46270F6E" w14:textId="77777777" w:rsidR="00B56104" w:rsidRPr="005A079F" w:rsidRDefault="00B56104" w:rsidP="005A079F">
            <w:pPr>
              <w:tabs>
                <w:tab w:val="left" w:pos="1276"/>
              </w:tabs>
              <w:spacing w:after="0" w:line="290" w:lineRule="auto"/>
              <w:jc w:val="both"/>
              <w:rPr>
                <w:rFonts w:ascii="Century Gothic" w:hAnsi="Century Gothic"/>
              </w:rPr>
            </w:pPr>
          </w:p>
        </w:tc>
      </w:tr>
    </w:tbl>
    <w:p w14:paraId="68CAEDB0" w14:textId="77777777" w:rsidR="00B56104" w:rsidRPr="005A079F" w:rsidRDefault="00B56104" w:rsidP="00B56104">
      <w:pPr>
        <w:pageBreakBefore/>
        <w:tabs>
          <w:tab w:val="left" w:pos="1276"/>
        </w:tabs>
        <w:spacing w:line="290" w:lineRule="auto"/>
        <w:jc w:val="center"/>
        <w:rPr>
          <w:rFonts w:ascii="Century Gothic" w:hAnsi="Century Gothic"/>
          <w:b/>
          <w:bCs/>
          <w:sz w:val="24"/>
          <w:szCs w:val="24"/>
        </w:rPr>
      </w:pPr>
      <w:r w:rsidRPr="005A079F">
        <w:rPr>
          <w:rFonts w:ascii="Century Gothic" w:hAnsi="Century Gothic"/>
          <w:b/>
          <w:bCs/>
          <w:sz w:val="24"/>
          <w:szCs w:val="24"/>
        </w:rPr>
        <w:lastRenderedPageBreak/>
        <w:t>Příloha č. 1</w:t>
      </w:r>
    </w:p>
    <w:p w14:paraId="3B2C946A" w14:textId="77777777" w:rsidR="00B56104" w:rsidRPr="005A079F" w:rsidRDefault="00B56104" w:rsidP="00B56104">
      <w:pPr>
        <w:tabs>
          <w:tab w:val="left" w:pos="5245"/>
        </w:tabs>
        <w:spacing w:line="290" w:lineRule="auto"/>
        <w:jc w:val="center"/>
        <w:rPr>
          <w:rFonts w:ascii="Century Gothic" w:hAnsi="Century Gothic"/>
          <w:b/>
          <w:bCs/>
          <w:sz w:val="24"/>
          <w:szCs w:val="24"/>
        </w:rPr>
      </w:pPr>
      <w:r w:rsidRPr="005A079F">
        <w:rPr>
          <w:rFonts w:ascii="Century Gothic" w:hAnsi="Century Gothic"/>
          <w:b/>
          <w:bCs/>
          <w:sz w:val="24"/>
          <w:szCs w:val="24"/>
        </w:rPr>
        <w:t>Specifikace poskytovaných služeb</w:t>
      </w:r>
    </w:p>
    <w:p w14:paraId="38468777" w14:textId="77777777" w:rsidR="00B56104" w:rsidRPr="00B56104" w:rsidRDefault="00B56104" w:rsidP="00B56104">
      <w:pPr>
        <w:pBdr>
          <w:bottom w:val="single" w:sz="12" w:space="1" w:color="auto"/>
        </w:pBdr>
        <w:tabs>
          <w:tab w:val="left" w:pos="5245"/>
        </w:tabs>
        <w:spacing w:line="290" w:lineRule="auto"/>
        <w:rPr>
          <w:rFonts w:ascii="Century Gothic" w:hAnsi="Century Gothic" w:cs="Arial"/>
          <w:bCs/>
        </w:rPr>
      </w:pPr>
    </w:p>
    <w:p w14:paraId="7D79535D" w14:textId="77777777" w:rsidR="00B56104" w:rsidRPr="005A079F" w:rsidRDefault="00B56104" w:rsidP="00B56104">
      <w:pPr>
        <w:tabs>
          <w:tab w:val="left" w:pos="5245"/>
        </w:tabs>
        <w:spacing w:after="120" w:line="290" w:lineRule="auto"/>
        <w:rPr>
          <w:rFonts w:ascii="Century Gothic" w:hAnsi="Century Gothic"/>
          <w:b/>
          <w:bCs/>
        </w:rPr>
      </w:pPr>
      <w:r w:rsidRPr="005A079F">
        <w:rPr>
          <w:rFonts w:ascii="Century Gothic" w:hAnsi="Century Gothic"/>
          <w:b/>
          <w:bCs/>
        </w:rPr>
        <w:t>Fáze I.</w:t>
      </w:r>
    </w:p>
    <w:p w14:paraId="3280089A" w14:textId="77777777" w:rsidR="00B56104" w:rsidRPr="005A079F" w:rsidRDefault="00B56104" w:rsidP="00B56104">
      <w:pPr>
        <w:tabs>
          <w:tab w:val="left" w:pos="5245"/>
        </w:tabs>
        <w:spacing w:after="120" w:line="290" w:lineRule="auto"/>
        <w:rPr>
          <w:rFonts w:ascii="Century Gothic" w:hAnsi="Century Gothic"/>
          <w:b/>
          <w:bCs/>
        </w:rPr>
      </w:pPr>
      <w:r w:rsidRPr="005A079F">
        <w:rPr>
          <w:rFonts w:ascii="Century Gothic" w:hAnsi="Century Gothic"/>
          <w:b/>
          <w:bCs/>
        </w:rPr>
        <w:t xml:space="preserve">Zpracování </w:t>
      </w:r>
      <w:r w:rsidRPr="005A079F">
        <w:rPr>
          <w:rFonts w:ascii="Century Gothic" w:hAnsi="Century Gothic"/>
          <w:b/>
          <w:spacing w:val="-2"/>
        </w:rPr>
        <w:t>dotační</w:t>
      </w:r>
      <w:r w:rsidRPr="005A079F">
        <w:rPr>
          <w:rFonts w:ascii="Century Gothic" w:hAnsi="Century Gothic"/>
          <w:spacing w:val="-2"/>
        </w:rPr>
        <w:t xml:space="preserve"> </w:t>
      </w:r>
      <w:r w:rsidRPr="005A079F">
        <w:rPr>
          <w:rFonts w:ascii="Century Gothic" w:hAnsi="Century Gothic"/>
          <w:b/>
          <w:bCs/>
        </w:rPr>
        <w:t>žádosti a studie proveditelnosti:</w:t>
      </w:r>
    </w:p>
    <w:p w14:paraId="7055D761" w14:textId="6CCAA4F0" w:rsidR="00B56104" w:rsidRPr="005A079F" w:rsidRDefault="00B56104" w:rsidP="00B56104">
      <w:pPr>
        <w:tabs>
          <w:tab w:val="left" w:pos="5245"/>
        </w:tabs>
        <w:spacing w:line="290" w:lineRule="auto"/>
        <w:rPr>
          <w:rFonts w:ascii="Century Gothic" w:hAnsi="Century Gothic"/>
          <w:bCs/>
          <w:u w:val="single"/>
        </w:rPr>
      </w:pPr>
      <w:r w:rsidRPr="005A079F">
        <w:rPr>
          <w:rFonts w:ascii="Century Gothic" w:hAnsi="Century Gothic"/>
          <w:bCs/>
          <w:u w:val="single"/>
        </w:rPr>
        <w:t>Úkolem Dodavatele je kompletní zpracování žádosti o podporu, jejímž obsahem bude zejména:</w:t>
      </w:r>
    </w:p>
    <w:p w14:paraId="283499A7"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Plná moc</w:t>
      </w:r>
    </w:p>
    <w:p w14:paraId="04F7676D"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Dokumentace k zadávacím a výběrovým řízením</w:t>
      </w:r>
    </w:p>
    <w:p w14:paraId="22476637"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Doklady o právní subjektivitě žadatele</w:t>
      </w:r>
    </w:p>
    <w:p w14:paraId="28290680"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Studie proveditelnosti zpracovaná Dodavatelem</w:t>
      </w:r>
    </w:p>
    <w:p w14:paraId="48EB3105"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Výpisy z rejstříku trestů</w:t>
      </w:r>
    </w:p>
    <w:p w14:paraId="01C46277"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Doklad o prokázání právních vztahů k majetku, který je předmětem projektu</w:t>
      </w:r>
    </w:p>
    <w:p w14:paraId="660213F1"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Projektová dokumentace, bude-li to relevantní</w:t>
      </w:r>
    </w:p>
    <w:p w14:paraId="78C404E7" w14:textId="77777777" w:rsidR="00B56104" w:rsidRPr="005A079F" w:rsidRDefault="00B56104" w:rsidP="00B56104">
      <w:pPr>
        <w:numPr>
          <w:ilvl w:val="0"/>
          <w:numId w:val="34"/>
        </w:numPr>
        <w:tabs>
          <w:tab w:val="left" w:pos="349"/>
        </w:tabs>
        <w:suppressAutoHyphens w:val="0"/>
        <w:spacing w:after="0" w:line="290" w:lineRule="auto"/>
        <w:ind w:left="426"/>
        <w:rPr>
          <w:rFonts w:ascii="Century Gothic" w:hAnsi="Century Gothic"/>
          <w:bCs/>
        </w:rPr>
      </w:pPr>
      <w:r w:rsidRPr="005A079F">
        <w:rPr>
          <w:rFonts w:ascii="Century Gothic" w:hAnsi="Century Gothic"/>
          <w:bCs/>
        </w:rPr>
        <w:t>Seznam objednávek – přímých nákupů</w:t>
      </w:r>
    </w:p>
    <w:p w14:paraId="103D1191" w14:textId="0E568513" w:rsidR="00B56104" w:rsidRPr="005A079F" w:rsidRDefault="00B56104" w:rsidP="00B56104">
      <w:pPr>
        <w:tabs>
          <w:tab w:val="left" w:pos="5245"/>
        </w:tabs>
        <w:spacing w:line="290" w:lineRule="auto"/>
        <w:jc w:val="both"/>
        <w:rPr>
          <w:rFonts w:ascii="Century Gothic" w:hAnsi="Century Gothic"/>
          <w:bCs/>
          <w:u w:val="single"/>
        </w:rPr>
      </w:pPr>
      <w:r w:rsidRPr="005A079F">
        <w:rPr>
          <w:rFonts w:ascii="Century Gothic" w:hAnsi="Century Gothic"/>
          <w:bCs/>
        </w:rPr>
        <w:br/>
      </w:r>
      <w:r w:rsidRPr="005A079F">
        <w:rPr>
          <w:rFonts w:ascii="Century Gothic" w:hAnsi="Century Gothic"/>
          <w:bCs/>
          <w:u w:val="single"/>
        </w:rPr>
        <w:t xml:space="preserve">V rámci zpracování </w:t>
      </w:r>
      <w:r w:rsidRPr="005A079F">
        <w:rPr>
          <w:rFonts w:ascii="Century Gothic" w:hAnsi="Century Gothic"/>
          <w:spacing w:val="-2"/>
          <w:u w:val="single"/>
        </w:rPr>
        <w:t xml:space="preserve">dotační </w:t>
      </w:r>
      <w:r w:rsidRPr="005A079F">
        <w:rPr>
          <w:rFonts w:ascii="Century Gothic" w:hAnsi="Century Gothic"/>
          <w:bCs/>
          <w:u w:val="single"/>
        </w:rPr>
        <w:t>žádosti se bude Dodavatel věnovat zejména následujícím činnostem:</w:t>
      </w:r>
    </w:p>
    <w:p w14:paraId="11D79815" w14:textId="77777777" w:rsidR="00B56104" w:rsidRPr="005A079F" w:rsidRDefault="00B56104" w:rsidP="00B56104">
      <w:pPr>
        <w:numPr>
          <w:ilvl w:val="0"/>
          <w:numId w:val="33"/>
        </w:numPr>
        <w:tabs>
          <w:tab w:val="left" w:pos="0"/>
        </w:tabs>
        <w:suppressAutoHyphens w:val="0"/>
        <w:spacing w:after="0" w:line="290" w:lineRule="auto"/>
        <w:jc w:val="both"/>
        <w:rPr>
          <w:rFonts w:ascii="Century Gothic" w:hAnsi="Century Gothic"/>
          <w:bCs/>
        </w:rPr>
      </w:pPr>
      <w:r w:rsidRPr="005A079F">
        <w:rPr>
          <w:rFonts w:ascii="Century Gothic" w:hAnsi="Century Gothic"/>
          <w:bCs/>
        </w:rPr>
        <w:t>sledování vývoje příprav dotčených výzev IROP, a to v podobě sledování aktuální a průběžně aktualizované dokumentace, seminářů apod.,</w:t>
      </w:r>
    </w:p>
    <w:p w14:paraId="16F21E25" w14:textId="77777777" w:rsidR="00B56104" w:rsidRPr="005A079F" w:rsidRDefault="00B56104" w:rsidP="00B56104">
      <w:pPr>
        <w:numPr>
          <w:ilvl w:val="0"/>
          <w:numId w:val="33"/>
        </w:numPr>
        <w:tabs>
          <w:tab w:val="left" w:pos="0"/>
        </w:tabs>
        <w:suppressAutoHyphens w:val="0"/>
        <w:spacing w:after="0" w:line="290" w:lineRule="auto"/>
        <w:jc w:val="both"/>
        <w:rPr>
          <w:rFonts w:ascii="Century Gothic" w:hAnsi="Century Gothic"/>
          <w:bCs/>
        </w:rPr>
      </w:pPr>
      <w:r w:rsidRPr="005A079F">
        <w:rPr>
          <w:rFonts w:ascii="Century Gothic" w:hAnsi="Century Gothic"/>
          <w:bCs/>
        </w:rPr>
        <w:t>analýza relevantních projektových podkladů ve vztahu k podmínkám připravované konzultace s řídícími orgány dotčeného operačního programu,</w:t>
      </w:r>
    </w:p>
    <w:p w14:paraId="617B33FA" w14:textId="77777777" w:rsidR="00B56104" w:rsidRPr="005A079F" w:rsidRDefault="00B56104" w:rsidP="00B56104">
      <w:pPr>
        <w:numPr>
          <w:ilvl w:val="0"/>
          <w:numId w:val="33"/>
        </w:numPr>
        <w:tabs>
          <w:tab w:val="left" w:pos="0"/>
        </w:tabs>
        <w:suppressAutoHyphens w:val="0"/>
        <w:spacing w:after="0" w:line="290" w:lineRule="auto"/>
        <w:jc w:val="both"/>
        <w:rPr>
          <w:rFonts w:ascii="Century Gothic" w:hAnsi="Century Gothic"/>
          <w:bCs/>
        </w:rPr>
      </w:pPr>
      <w:r w:rsidRPr="005A079F">
        <w:rPr>
          <w:rFonts w:ascii="Century Gothic" w:hAnsi="Century Gothic"/>
          <w:bCs/>
        </w:rPr>
        <w:t xml:space="preserve">kompletní zpracování žádosti dle podmínek dotčené výzvy, včetně podání </w:t>
      </w:r>
      <w:r w:rsidRPr="005A079F">
        <w:rPr>
          <w:rFonts w:ascii="Century Gothic" w:hAnsi="Century Gothic"/>
          <w:spacing w:val="-2"/>
        </w:rPr>
        <w:t xml:space="preserve">dotační </w:t>
      </w:r>
      <w:r w:rsidRPr="005A079F">
        <w:rPr>
          <w:rFonts w:ascii="Century Gothic" w:hAnsi="Century Gothic"/>
          <w:bCs/>
        </w:rPr>
        <w:t>žádosti prostřednictvím internetového rozhraní MS 2014+ a to nejpozději 14 dnů před ukončením příjmu žádostí,</w:t>
      </w:r>
    </w:p>
    <w:p w14:paraId="4E85E30C" w14:textId="77777777" w:rsidR="00B56104" w:rsidRPr="005A079F" w:rsidRDefault="00B56104" w:rsidP="00B56104">
      <w:pPr>
        <w:numPr>
          <w:ilvl w:val="0"/>
          <w:numId w:val="33"/>
        </w:numPr>
        <w:tabs>
          <w:tab w:val="left" w:pos="0"/>
        </w:tabs>
        <w:suppressAutoHyphens w:val="0"/>
        <w:spacing w:after="0" w:line="290" w:lineRule="auto"/>
        <w:jc w:val="both"/>
        <w:rPr>
          <w:rFonts w:ascii="Century Gothic" w:hAnsi="Century Gothic"/>
          <w:bCs/>
        </w:rPr>
      </w:pPr>
      <w:r w:rsidRPr="005A079F">
        <w:rPr>
          <w:rFonts w:ascii="Century Gothic" w:hAnsi="Century Gothic"/>
          <w:bCs/>
        </w:rPr>
        <w:t xml:space="preserve">zpracování relevantních příloh předkládaných spolu s žádostí (např. studie proveditelnosti, </w:t>
      </w:r>
      <w:proofErr w:type="spellStart"/>
      <w:r w:rsidRPr="005A079F">
        <w:rPr>
          <w:rFonts w:ascii="Century Gothic" w:hAnsi="Century Gothic"/>
          <w:bCs/>
        </w:rPr>
        <w:t>Cost</w:t>
      </w:r>
      <w:proofErr w:type="spellEnd"/>
      <w:r w:rsidRPr="005A079F">
        <w:rPr>
          <w:rFonts w:ascii="Century Gothic" w:hAnsi="Century Gothic"/>
          <w:bCs/>
        </w:rPr>
        <w:t xml:space="preserve"> Benefit </w:t>
      </w:r>
      <w:proofErr w:type="spellStart"/>
      <w:r w:rsidRPr="005A079F">
        <w:rPr>
          <w:rFonts w:ascii="Century Gothic" w:hAnsi="Century Gothic"/>
          <w:bCs/>
        </w:rPr>
        <w:t>Analysis</w:t>
      </w:r>
      <w:proofErr w:type="spellEnd"/>
      <w:r w:rsidRPr="005A079F">
        <w:rPr>
          <w:rFonts w:ascii="Century Gothic" w:hAnsi="Century Gothic"/>
          <w:bCs/>
        </w:rPr>
        <w:t>),</w:t>
      </w:r>
    </w:p>
    <w:p w14:paraId="01642C6A" w14:textId="77777777" w:rsidR="00B56104" w:rsidRPr="005A079F" w:rsidRDefault="00B56104" w:rsidP="00B56104">
      <w:pPr>
        <w:numPr>
          <w:ilvl w:val="0"/>
          <w:numId w:val="33"/>
        </w:numPr>
        <w:tabs>
          <w:tab w:val="left" w:pos="0"/>
        </w:tabs>
        <w:suppressAutoHyphens w:val="0"/>
        <w:spacing w:after="0" w:line="290" w:lineRule="auto"/>
        <w:jc w:val="both"/>
        <w:rPr>
          <w:rFonts w:ascii="Century Gothic" w:hAnsi="Century Gothic"/>
          <w:bCs/>
        </w:rPr>
      </w:pPr>
      <w:r w:rsidRPr="005A079F">
        <w:rPr>
          <w:rFonts w:ascii="Century Gothic" w:hAnsi="Century Gothic"/>
          <w:bCs/>
        </w:rPr>
        <w:t>logistické zajištění předložení a registrace žádosti.</w:t>
      </w:r>
    </w:p>
    <w:p w14:paraId="7B0884F1" w14:textId="77777777" w:rsidR="00B56104" w:rsidRPr="005A079F" w:rsidRDefault="00B56104" w:rsidP="00B56104">
      <w:pPr>
        <w:tabs>
          <w:tab w:val="left" w:pos="5245"/>
        </w:tabs>
        <w:spacing w:after="120" w:line="290" w:lineRule="auto"/>
        <w:rPr>
          <w:rFonts w:ascii="Century Gothic" w:hAnsi="Century Gothic"/>
          <w:b/>
          <w:bCs/>
        </w:rPr>
      </w:pPr>
    </w:p>
    <w:p w14:paraId="10E118BA" w14:textId="77777777" w:rsidR="00B56104" w:rsidRPr="005A079F" w:rsidRDefault="00B56104" w:rsidP="00B56104">
      <w:pPr>
        <w:tabs>
          <w:tab w:val="left" w:pos="5245"/>
        </w:tabs>
        <w:spacing w:after="120" w:line="290" w:lineRule="auto"/>
        <w:rPr>
          <w:rFonts w:ascii="Century Gothic" w:hAnsi="Century Gothic"/>
          <w:b/>
          <w:bCs/>
        </w:rPr>
      </w:pPr>
      <w:r w:rsidRPr="005A079F">
        <w:rPr>
          <w:rFonts w:ascii="Century Gothic" w:hAnsi="Century Gothic"/>
          <w:b/>
          <w:bCs/>
        </w:rPr>
        <w:t xml:space="preserve"> Technická asistence před schválením formálních náležitostí:</w:t>
      </w:r>
    </w:p>
    <w:p w14:paraId="267E4A4C" w14:textId="6CE7EAD7" w:rsidR="00B56104" w:rsidRPr="005A079F" w:rsidRDefault="00B56104" w:rsidP="00B56104">
      <w:pPr>
        <w:tabs>
          <w:tab w:val="left" w:pos="5245"/>
        </w:tabs>
        <w:spacing w:line="290" w:lineRule="auto"/>
        <w:jc w:val="both"/>
        <w:rPr>
          <w:rFonts w:ascii="Century Gothic" w:hAnsi="Century Gothic"/>
          <w:bCs/>
        </w:rPr>
      </w:pPr>
      <w:r w:rsidRPr="005A079F">
        <w:rPr>
          <w:rFonts w:ascii="Century Gothic" w:hAnsi="Century Gothic"/>
          <w:bCs/>
        </w:rPr>
        <w:t>Dodavatel poskytne objednateli rovněž odborné služby pro zajištění komunikace mezi objednatelem a implementačními orgány IROP v době před schválením formálních náležitostí projektu.</w:t>
      </w:r>
    </w:p>
    <w:p w14:paraId="0B2EF0CF" w14:textId="66BCC699" w:rsidR="00B56104" w:rsidRDefault="00B56104" w:rsidP="00B56104">
      <w:pPr>
        <w:tabs>
          <w:tab w:val="left" w:pos="5245"/>
        </w:tabs>
        <w:spacing w:after="120" w:line="290" w:lineRule="auto"/>
        <w:rPr>
          <w:rFonts w:ascii="Century Gothic" w:hAnsi="Century Gothic"/>
          <w:b/>
          <w:bCs/>
        </w:rPr>
      </w:pPr>
    </w:p>
    <w:p w14:paraId="731BC228" w14:textId="77777777" w:rsidR="00821567" w:rsidRPr="005A079F" w:rsidRDefault="00821567" w:rsidP="00B56104">
      <w:pPr>
        <w:tabs>
          <w:tab w:val="left" w:pos="5245"/>
        </w:tabs>
        <w:spacing w:after="120" w:line="290" w:lineRule="auto"/>
        <w:rPr>
          <w:rFonts w:ascii="Century Gothic" w:hAnsi="Century Gothic"/>
          <w:b/>
          <w:bCs/>
        </w:rPr>
      </w:pPr>
    </w:p>
    <w:p w14:paraId="22D8FDCF" w14:textId="77777777" w:rsidR="00B56104" w:rsidRPr="005A079F" w:rsidRDefault="00B56104" w:rsidP="00B56104">
      <w:pPr>
        <w:tabs>
          <w:tab w:val="left" w:pos="5245"/>
        </w:tabs>
        <w:spacing w:after="120" w:line="290" w:lineRule="auto"/>
        <w:rPr>
          <w:rFonts w:ascii="Century Gothic" w:hAnsi="Century Gothic"/>
          <w:b/>
          <w:bCs/>
        </w:rPr>
      </w:pPr>
      <w:r w:rsidRPr="005A079F">
        <w:rPr>
          <w:rFonts w:ascii="Century Gothic" w:hAnsi="Century Gothic"/>
          <w:b/>
          <w:bCs/>
        </w:rPr>
        <w:lastRenderedPageBreak/>
        <w:t>FÁZE II.</w:t>
      </w:r>
    </w:p>
    <w:p w14:paraId="798DA20C" w14:textId="77777777" w:rsidR="00B56104" w:rsidRPr="005A079F" w:rsidRDefault="00B56104" w:rsidP="00B56104">
      <w:pPr>
        <w:tabs>
          <w:tab w:val="left" w:pos="5245"/>
        </w:tabs>
        <w:spacing w:after="120" w:line="290" w:lineRule="auto"/>
        <w:jc w:val="both"/>
        <w:rPr>
          <w:rFonts w:ascii="Century Gothic" w:hAnsi="Century Gothic"/>
          <w:b/>
          <w:bCs/>
          <w:highlight w:val="yellow"/>
        </w:rPr>
      </w:pPr>
      <w:r w:rsidRPr="005A079F">
        <w:rPr>
          <w:rFonts w:ascii="Century Gothic" w:hAnsi="Century Gothic"/>
          <w:b/>
          <w:bCs/>
        </w:rPr>
        <w:t>Administrace projektu po dobu jeho fyzické realizace a po dobu udržitelnosti projektu (dotační management):</w:t>
      </w:r>
    </w:p>
    <w:p w14:paraId="498E9ADF" w14:textId="77777777" w:rsidR="00B56104" w:rsidRPr="005A079F" w:rsidRDefault="00B56104" w:rsidP="00B56104">
      <w:pPr>
        <w:tabs>
          <w:tab w:val="left" w:pos="5245"/>
        </w:tabs>
        <w:spacing w:line="290" w:lineRule="auto"/>
        <w:jc w:val="both"/>
        <w:rPr>
          <w:rFonts w:ascii="Century Gothic" w:hAnsi="Century Gothic"/>
          <w:bCs/>
          <w:u w:val="single"/>
        </w:rPr>
      </w:pPr>
      <w:r w:rsidRPr="005A079F">
        <w:rPr>
          <w:rFonts w:ascii="Century Gothic" w:hAnsi="Century Gothic"/>
          <w:bCs/>
          <w:u w:val="single"/>
        </w:rPr>
        <w:t xml:space="preserve">Po podání dotační žádosti a v případě jejího úspěšného posouzení bude úkolem </w:t>
      </w:r>
      <w:proofErr w:type="gramStart"/>
      <w:r w:rsidRPr="005A079F">
        <w:rPr>
          <w:rFonts w:ascii="Century Gothic" w:hAnsi="Century Gothic"/>
          <w:bCs/>
          <w:u w:val="single"/>
        </w:rPr>
        <w:t>dodavatele  zejména</w:t>
      </w:r>
      <w:proofErr w:type="gramEnd"/>
      <w:r w:rsidRPr="005A079F">
        <w:rPr>
          <w:rFonts w:ascii="Century Gothic" w:hAnsi="Century Gothic"/>
          <w:bCs/>
          <w:u w:val="single"/>
        </w:rPr>
        <w:t>:</w:t>
      </w:r>
    </w:p>
    <w:p w14:paraId="7ED8483B" w14:textId="77777777" w:rsidR="00B56104" w:rsidRPr="005A079F" w:rsidRDefault="00B56104" w:rsidP="00B56104">
      <w:pPr>
        <w:tabs>
          <w:tab w:val="left" w:pos="5245"/>
        </w:tabs>
        <w:spacing w:line="290" w:lineRule="auto"/>
        <w:jc w:val="both"/>
        <w:rPr>
          <w:rFonts w:ascii="Century Gothic" w:hAnsi="Century Gothic"/>
          <w:bCs/>
          <w:u w:val="single"/>
        </w:rPr>
      </w:pPr>
    </w:p>
    <w:p w14:paraId="4A57FCDD"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 xml:space="preserve">součinnost s objednatelem při přípravě zadávacích podmínek veřejné zakázky na dodávky autobusů, hrazené z přiznané dotace, v souladu s pravidly dotačního programu </w:t>
      </w:r>
    </w:p>
    <w:p w14:paraId="2C8C86D3"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zpracování zpráv o realizaci (v počtu max. 3 zpráv),</w:t>
      </w:r>
    </w:p>
    <w:p w14:paraId="261D0CA5"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rPr>
      </w:pPr>
      <w:r w:rsidRPr="005A079F">
        <w:rPr>
          <w:rFonts w:ascii="Century Gothic" w:hAnsi="Century Gothic"/>
        </w:rPr>
        <w:t>zpracování žádostí o platbu,</w:t>
      </w:r>
    </w:p>
    <w:p w14:paraId="437ACE10"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rPr>
      </w:pPr>
      <w:r w:rsidRPr="005A079F">
        <w:rPr>
          <w:rFonts w:ascii="Century Gothic" w:hAnsi="Century Gothic"/>
        </w:rPr>
        <w:t>zpracování změnových formulářů,</w:t>
      </w:r>
    </w:p>
    <w:p w14:paraId="59401786"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rPr>
      </w:pPr>
      <w:r w:rsidRPr="005A079F">
        <w:rPr>
          <w:rFonts w:ascii="Century Gothic" w:hAnsi="Century Gothic"/>
        </w:rPr>
        <w:t>poradenská součinnost při zajištění povinných příloh k výše uvedeným zprávám a formulářům,</w:t>
      </w:r>
    </w:p>
    <w:p w14:paraId="0AD3561C"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rPr>
      </w:pPr>
      <w:r w:rsidRPr="005A079F">
        <w:rPr>
          <w:rFonts w:ascii="Century Gothic" w:hAnsi="Century Gothic"/>
        </w:rPr>
        <w:t>součinnost při kontrolách projektu příslušnými orgány,</w:t>
      </w:r>
    </w:p>
    <w:p w14:paraId="689B2F42"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rPr>
        <w:t>zajištění</w:t>
      </w:r>
      <w:r w:rsidRPr="005A079F">
        <w:rPr>
          <w:rFonts w:ascii="Century Gothic" w:hAnsi="Century Gothic"/>
          <w:bCs/>
        </w:rPr>
        <w:t xml:space="preserve"> komunikace s poskytovatelem dotace (řešení případných problémů formou osobních jednání na implementačních orgánech dotčených programů),</w:t>
      </w:r>
    </w:p>
    <w:p w14:paraId="2470F4EF"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asistence při zajištění publicity projektu,</w:t>
      </w:r>
    </w:p>
    <w:p w14:paraId="1C713544"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asistence při komunikaci s dodavateli dodávek v rámci projektu v kontextu požadavků implementačních orgánů na formální náležitosti předkládaných dokumentů,</w:t>
      </w:r>
    </w:p>
    <w:p w14:paraId="3E152D46"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zajištění technické asistence při finančním a účetním řízení projektu,</w:t>
      </w:r>
    </w:p>
    <w:p w14:paraId="4D76996A"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zpracování zpráv o udržitelnosti projektu,</w:t>
      </w:r>
    </w:p>
    <w:p w14:paraId="59E8602E"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zpracování a podání Závěrečné zprávy o realizaci odpovědnému orgánu,</w:t>
      </w:r>
    </w:p>
    <w:p w14:paraId="42BEBB66" w14:textId="77777777" w:rsidR="00B56104" w:rsidRPr="005A079F" w:rsidRDefault="00B56104" w:rsidP="00B56104">
      <w:pPr>
        <w:numPr>
          <w:ilvl w:val="0"/>
          <w:numId w:val="33"/>
        </w:numPr>
        <w:tabs>
          <w:tab w:val="left" w:pos="567"/>
        </w:tabs>
        <w:suppressAutoHyphens w:val="0"/>
        <w:spacing w:after="120"/>
        <w:ind w:left="567" w:hanging="567"/>
        <w:jc w:val="both"/>
        <w:rPr>
          <w:rFonts w:ascii="Century Gothic" w:hAnsi="Century Gothic"/>
          <w:bCs/>
        </w:rPr>
      </w:pPr>
      <w:r w:rsidRPr="005A079F">
        <w:rPr>
          <w:rFonts w:ascii="Century Gothic" w:hAnsi="Century Gothic"/>
          <w:bCs/>
        </w:rPr>
        <w:t>zpracování Celkového vyhodnocení realizovaného projektu</w:t>
      </w:r>
    </w:p>
    <w:p w14:paraId="2A28071B" w14:textId="77777777" w:rsidR="00B56104" w:rsidRPr="005A079F" w:rsidRDefault="00B56104" w:rsidP="00B56104">
      <w:pPr>
        <w:tabs>
          <w:tab w:val="left" w:pos="0"/>
          <w:tab w:val="left" w:pos="993"/>
        </w:tabs>
        <w:spacing w:after="120"/>
        <w:ind w:left="567"/>
        <w:jc w:val="both"/>
        <w:rPr>
          <w:rFonts w:ascii="Century Gothic" w:hAnsi="Century Gothic"/>
          <w:bCs/>
        </w:rPr>
      </w:pPr>
    </w:p>
    <w:p w14:paraId="5CA5627C" w14:textId="77777777" w:rsidR="00B56104" w:rsidRPr="005A079F" w:rsidRDefault="00B56104" w:rsidP="00B56104">
      <w:pPr>
        <w:tabs>
          <w:tab w:val="left" w:pos="0"/>
        </w:tabs>
        <w:spacing w:after="120"/>
        <w:jc w:val="both"/>
        <w:rPr>
          <w:rFonts w:ascii="Century Gothic" w:hAnsi="Century Gothic"/>
          <w:bCs/>
        </w:rPr>
      </w:pPr>
      <w:r w:rsidRPr="005A079F">
        <w:rPr>
          <w:rFonts w:ascii="Century Gothic" w:hAnsi="Century Gothic"/>
          <w:bCs/>
        </w:rPr>
        <w:t>Poradenskou součinností je myšleno kontrola, připomínkování a odsouhlasení správnosti zpracování dokumentů objednatelem.</w:t>
      </w:r>
    </w:p>
    <w:p w14:paraId="4FC01A6B" w14:textId="77777777" w:rsidR="00B56104" w:rsidRPr="005A079F" w:rsidRDefault="00B56104" w:rsidP="00B56104">
      <w:pPr>
        <w:autoSpaceDE w:val="0"/>
        <w:autoSpaceDN w:val="0"/>
        <w:adjustRightInd w:val="0"/>
        <w:jc w:val="both"/>
        <w:rPr>
          <w:rFonts w:ascii="Century Gothic" w:hAnsi="Century Gothic"/>
        </w:rPr>
      </w:pPr>
      <w:r w:rsidRPr="005A079F">
        <w:rPr>
          <w:rFonts w:ascii="Century Gothic" w:hAnsi="Century Gothic"/>
          <w:bCs/>
        </w:rPr>
        <w:t xml:space="preserve">Při plnění úkolů uvedených shora poskytne objednatel vybranému </w:t>
      </w:r>
      <w:r w:rsidRPr="005A079F">
        <w:rPr>
          <w:rFonts w:ascii="Century Gothic" w:hAnsi="Century Gothic"/>
        </w:rPr>
        <w:t>dodavateli potřebnou součinnost.</w:t>
      </w:r>
    </w:p>
    <w:p w14:paraId="17C25FE1" w14:textId="77777777" w:rsidR="00B56104" w:rsidRPr="005A079F" w:rsidRDefault="00B56104" w:rsidP="00B56104">
      <w:pPr>
        <w:tabs>
          <w:tab w:val="left" w:pos="5245"/>
        </w:tabs>
        <w:spacing w:before="120"/>
        <w:rPr>
          <w:rFonts w:ascii="Century Gothic" w:hAnsi="Century Gothic"/>
          <w:b/>
          <w:bCs/>
        </w:rPr>
      </w:pPr>
    </w:p>
    <w:p w14:paraId="16E4E886" w14:textId="77777777" w:rsidR="00B56104" w:rsidRPr="005A079F" w:rsidRDefault="00B56104" w:rsidP="00B56104">
      <w:pPr>
        <w:pageBreakBefore/>
        <w:tabs>
          <w:tab w:val="left" w:pos="0"/>
          <w:tab w:val="left" w:pos="1276"/>
        </w:tabs>
        <w:spacing w:before="120"/>
        <w:jc w:val="center"/>
        <w:rPr>
          <w:rFonts w:ascii="Century Gothic" w:hAnsi="Century Gothic"/>
          <w:b/>
          <w:bCs/>
        </w:rPr>
      </w:pPr>
      <w:r w:rsidRPr="005A079F">
        <w:rPr>
          <w:rFonts w:ascii="Century Gothic" w:hAnsi="Century Gothic"/>
          <w:b/>
          <w:bCs/>
        </w:rPr>
        <w:lastRenderedPageBreak/>
        <w:t>Příloha č. 2</w:t>
      </w:r>
    </w:p>
    <w:p w14:paraId="6493C15D" w14:textId="77777777" w:rsidR="00B56104" w:rsidRPr="005A079F" w:rsidRDefault="00B56104" w:rsidP="00B56104">
      <w:pPr>
        <w:tabs>
          <w:tab w:val="left" w:pos="5245"/>
        </w:tabs>
        <w:spacing w:before="120"/>
        <w:jc w:val="center"/>
        <w:rPr>
          <w:rFonts w:ascii="Century Gothic" w:hAnsi="Century Gothic"/>
          <w:b/>
          <w:bCs/>
        </w:rPr>
      </w:pPr>
      <w:r w:rsidRPr="005A079F">
        <w:rPr>
          <w:rFonts w:ascii="Century Gothic" w:hAnsi="Century Gothic"/>
          <w:b/>
          <w:bCs/>
        </w:rPr>
        <w:t>Seznam členů pracovního týmu</w:t>
      </w:r>
    </w:p>
    <w:p w14:paraId="136E0B44" w14:textId="77777777" w:rsidR="00B56104" w:rsidRPr="005A079F" w:rsidRDefault="00B56104" w:rsidP="00B56104">
      <w:pPr>
        <w:pBdr>
          <w:bottom w:val="single" w:sz="12" w:space="1" w:color="auto"/>
        </w:pBdr>
        <w:tabs>
          <w:tab w:val="left" w:pos="5245"/>
        </w:tabs>
        <w:spacing w:before="120"/>
        <w:rPr>
          <w:rFonts w:ascii="Century Gothic" w:hAnsi="Century Gothic"/>
          <w:bCs/>
        </w:rPr>
      </w:pPr>
    </w:p>
    <w:p w14:paraId="10430509" w14:textId="77777777" w:rsidR="00B56104" w:rsidRPr="005A079F" w:rsidRDefault="00B56104" w:rsidP="00B56104">
      <w:pPr>
        <w:tabs>
          <w:tab w:val="left" w:pos="0"/>
        </w:tabs>
        <w:spacing w:before="120"/>
        <w:rPr>
          <w:rFonts w:ascii="Century Gothic" w:hAnsi="Century Gothic"/>
          <w:bCs/>
        </w:rPr>
      </w:pPr>
    </w:p>
    <w:tbl>
      <w:tblPr>
        <w:tblW w:w="9747" w:type="dxa"/>
        <w:tblCellMar>
          <w:left w:w="10" w:type="dxa"/>
          <w:right w:w="10" w:type="dxa"/>
        </w:tblCellMar>
        <w:tblLook w:val="04A0" w:firstRow="1" w:lastRow="0" w:firstColumn="1" w:lastColumn="0" w:noHBand="0" w:noVBand="1"/>
      </w:tblPr>
      <w:tblGrid>
        <w:gridCol w:w="2608"/>
        <w:gridCol w:w="2603"/>
        <w:gridCol w:w="1701"/>
        <w:gridCol w:w="2835"/>
      </w:tblGrid>
      <w:tr w:rsidR="00B56104" w:rsidRPr="00B56104" w14:paraId="16DF6174" w14:textId="77777777" w:rsidTr="00DA61E4">
        <w:trPr>
          <w:trHeight w:val="565"/>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4F006" w14:textId="77777777" w:rsidR="00B56104" w:rsidRPr="00B56104" w:rsidRDefault="00B56104" w:rsidP="00DA61E4">
            <w:pPr>
              <w:autoSpaceDN w:val="0"/>
              <w:jc w:val="center"/>
              <w:rPr>
                <w:rFonts w:ascii="Century Gothic" w:hAnsi="Century Gothic"/>
                <w:b/>
                <w:sz w:val="18"/>
                <w:szCs w:val="20"/>
              </w:rPr>
            </w:pPr>
            <w:r w:rsidRPr="00B56104">
              <w:rPr>
                <w:rFonts w:ascii="Century Gothic" w:hAnsi="Century Gothic"/>
                <w:b/>
                <w:sz w:val="18"/>
                <w:szCs w:val="20"/>
              </w:rPr>
              <w:t>Jméno a příjemní</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91A82" w14:textId="77777777" w:rsidR="00B56104" w:rsidRPr="00B56104" w:rsidRDefault="00B56104" w:rsidP="00DA61E4">
            <w:pPr>
              <w:autoSpaceDN w:val="0"/>
              <w:jc w:val="center"/>
              <w:rPr>
                <w:rFonts w:ascii="Century Gothic" w:hAnsi="Century Gothic"/>
                <w:b/>
                <w:sz w:val="18"/>
                <w:szCs w:val="20"/>
              </w:rPr>
            </w:pPr>
            <w:r w:rsidRPr="00B56104">
              <w:rPr>
                <w:rFonts w:ascii="Century Gothic" w:hAnsi="Century Gothic"/>
                <w:b/>
                <w:sz w:val="18"/>
                <w:szCs w:val="20"/>
              </w:rPr>
              <w:t>Pozice v realizačním týmu</w:t>
            </w:r>
          </w:p>
        </w:tc>
        <w:tc>
          <w:tcPr>
            <w:tcW w:w="1701" w:type="dxa"/>
            <w:tcBorders>
              <w:top w:val="single" w:sz="4" w:space="0" w:color="000000"/>
              <w:left w:val="single" w:sz="4" w:space="0" w:color="000000"/>
              <w:bottom w:val="single" w:sz="4" w:space="0" w:color="000000"/>
              <w:right w:val="single" w:sz="4" w:space="0" w:color="000000"/>
            </w:tcBorders>
            <w:vAlign w:val="center"/>
          </w:tcPr>
          <w:p w14:paraId="181A9850" w14:textId="77777777" w:rsidR="00B56104" w:rsidRPr="00B56104" w:rsidRDefault="00B56104" w:rsidP="00DA61E4">
            <w:pPr>
              <w:autoSpaceDN w:val="0"/>
              <w:jc w:val="center"/>
              <w:rPr>
                <w:rFonts w:ascii="Century Gothic" w:hAnsi="Century Gothic"/>
                <w:b/>
                <w:sz w:val="18"/>
                <w:szCs w:val="20"/>
              </w:rPr>
            </w:pPr>
            <w:r w:rsidRPr="00B56104">
              <w:rPr>
                <w:rFonts w:ascii="Century Gothic" w:hAnsi="Century Gothic"/>
                <w:b/>
                <w:sz w:val="18"/>
                <w:szCs w:val="20"/>
              </w:rPr>
              <w:t>Tel.:</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4F51F98C" w14:textId="77777777" w:rsidR="00B56104" w:rsidRPr="00B56104" w:rsidRDefault="00B56104" w:rsidP="00DA61E4">
            <w:pPr>
              <w:autoSpaceDN w:val="0"/>
              <w:jc w:val="center"/>
              <w:rPr>
                <w:rFonts w:ascii="Century Gothic" w:hAnsi="Century Gothic"/>
                <w:b/>
                <w:sz w:val="18"/>
                <w:szCs w:val="20"/>
              </w:rPr>
            </w:pPr>
            <w:r w:rsidRPr="00B56104">
              <w:rPr>
                <w:rFonts w:ascii="Century Gothic" w:hAnsi="Century Gothic"/>
                <w:b/>
                <w:sz w:val="18"/>
                <w:szCs w:val="20"/>
              </w:rPr>
              <w:t>Email:</w:t>
            </w:r>
          </w:p>
        </w:tc>
      </w:tr>
      <w:tr w:rsidR="00440224" w:rsidRPr="00B56104" w14:paraId="2A339BB1" w14:textId="77777777" w:rsidTr="005A079F">
        <w:trPr>
          <w:trHeight w:val="794"/>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A60B5" w14:textId="49FD58E7"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XXXXXXXXXX</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B0C2" w14:textId="77777777" w:rsidR="00440224" w:rsidRPr="00B56104" w:rsidRDefault="00440224" w:rsidP="005A079F">
            <w:pPr>
              <w:autoSpaceDN w:val="0"/>
              <w:spacing w:after="0"/>
              <w:jc w:val="center"/>
              <w:rPr>
                <w:rFonts w:ascii="Century Gothic" w:hAnsi="Century Gothic"/>
                <w:sz w:val="18"/>
                <w:szCs w:val="20"/>
              </w:rPr>
            </w:pPr>
            <w:r w:rsidRPr="00B56104">
              <w:rPr>
                <w:rFonts w:ascii="Century Gothic" w:hAnsi="Century Gothic"/>
                <w:sz w:val="18"/>
                <w:szCs w:val="20"/>
              </w:rPr>
              <w:t>Vedoucí pracovník</w:t>
            </w:r>
          </w:p>
        </w:tc>
        <w:tc>
          <w:tcPr>
            <w:tcW w:w="1701" w:type="dxa"/>
            <w:tcBorders>
              <w:top w:val="single" w:sz="4" w:space="0" w:color="000000"/>
              <w:left w:val="single" w:sz="4" w:space="0" w:color="000000"/>
              <w:bottom w:val="single" w:sz="4" w:space="0" w:color="000000"/>
              <w:right w:val="single" w:sz="4" w:space="0" w:color="000000"/>
            </w:tcBorders>
            <w:vAlign w:val="center"/>
          </w:tcPr>
          <w:p w14:paraId="3450B8D5" w14:textId="77777777" w:rsidR="00440224" w:rsidRDefault="00440224" w:rsidP="00440224">
            <w:pPr>
              <w:autoSpaceDN w:val="0"/>
              <w:spacing w:after="0"/>
              <w:jc w:val="center"/>
              <w:rPr>
                <w:rFonts w:ascii="Century Gothic" w:hAnsi="Century Gothic"/>
                <w:sz w:val="18"/>
                <w:szCs w:val="20"/>
              </w:rPr>
            </w:pPr>
            <w:r>
              <w:rPr>
                <w:rFonts w:ascii="Century Gothic" w:hAnsi="Century Gothic"/>
                <w:sz w:val="18"/>
                <w:szCs w:val="20"/>
              </w:rPr>
              <w:t>XXXXXX</w:t>
            </w:r>
          </w:p>
          <w:p w14:paraId="30512ECF" w14:textId="6A216ACC"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57D7D10" w14:textId="062ED083" w:rsidR="00440224" w:rsidRPr="00B56104" w:rsidRDefault="00440224" w:rsidP="005A079F">
            <w:pPr>
              <w:autoSpaceDN w:val="0"/>
              <w:spacing w:after="0"/>
              <w:jc w:val="center"/>
              <w:rPr>
                <w:rFonts w:ascii="Century Gothic" w:hAnsi="Century Gothic"/>
                <w:sz w:val="18"/>
                <w:szCs w:val="20"/>
              </w:rPr>
            </w:pPr>
            <w:r w:rsidRPr="00DB2769">
              <w:rPr>
                <w:rFonts w:ascii="Century Gothic" w:hAnsi="Century Gothic"/>
                <w:sz w:val="18"/>
                <w:szCs w:val="20"/>
              </w:rPr>
              <w:t>XXXXXX</w:t>
            </w:r>
            <w:r>
              <w:rPr>
                <w:rFonts w:ascii="Century Gothic" w:hAnsi="Century Gothic"/>
                <w:sz w:val="18"/>
                <w:szCs w:val="20"/>
              </w:rPr>
              <w:t>@XXXXX</w:t>
            </w:r>
          </w:p>
        </w:tc>
      </w:tr>
      <w:tr w:rsidR="00440224" w:rsidRPr="00B56104" w14:paraId="49A355E8" w14:textId="77777777" w:rsidTr="005A079F">
        <w:trPr>
          <w:trHeight w:val="794"/>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E896B7" w14:textId="56E296B8"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XXXXXXXXXX</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AB3E9" w14:textId="77777777" w:rsidR="00440224" w:rsidRPr="00B56104" w:rsidRDefault="00440224" w:rsidP="005A079F">
            <w:pPr>
              <w:autoSpaceDN w:val="0"/>
              <w:spacing w:after="0"/>
              <w:jc w:val="center"/>
              <w:rPr>
                <w:rFonts w:ascii="Century Gothic" w:hAnsi="Century Gothic"/>
                <w:sz w:val="18"/>
                <w:szCs w:val="20"/>
              </w:rPr>
            </w:pPr>
            <w:r w:rsidRPr="00B56104">
              <w:rPr>
                <w:rFonts w:ascii="Century Gothic" w:hAnsi="Century Gothic"/>
                <w:sz w:val="18"/>
                <w:szCs w:val="20"/>
              </w:rPr>
              <w:t>Projektový manažer</w:t>
            </w:r>
          </w:p>
        </w:tc>
        <w:tc>
          <w:tcPr>
            <w:tcW w:w="1701" w:type="dxa"/>
            <w:tcBorders>
              <w:top w:val="single" w:sz="4" w:space="0" w:color="000000"/>
              <w:left w:val="single" w:sz="4" w:space="0" w:color="000000"/>
              <w:bottom w:val="single" w:sz="4" w:space="0" w:color="000000"/>
              <w:right w:val="single" w:sz="4" w:space="0" w:color="000000"/>
            </w:tcBorders>
            <w:vAlign w:val="center"/>
          </w:tcPr>
          <w:p w14:paraId="730AA533" w14:textId="630D6AB0" w:rsidR="00440224" w:rsidRPr="00B56104" w:rsidRDefault="00440224" w:rsidP="005A079F">
            <w:pPr>
              <w:autoSpaceDN w:val="0"/>
              <w:spacing w:after="0"/>
              <w:jc w:val="center"/>
              <w:rPr>
                <w:rFonts w:ascii="Century Gothic" w:hAnsi="Century Gothic"/>
                <w:sz w:val="18"/>
                <w:szCs w:val="20"/>
              </w:rPr>
            </w:pPr>
            <w:r w:rsidRPr="00B51C9F">
              <w:rPr>
                <w:rFonts w:ascii="Century Gothic" w:hAnsi="Century Gothic"/>
                <w:sz w:val="18"/>
                <w:szCs w:val="20"/>
              </w:rPr>
              <w:t>XXXXXX</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7A7084CB" w14:textId="0A3AE18C" w:rsidR="00440224" w:rsidRPr="00B56104" w:rsidRDefault="00440224" w:rsidP="005A079F">
            <w:pPr>
              <w:autoSpaceDN w:val="0"/>
              <w:spacing w:after="0"/>
              <w:jc w:val="center"/>
              <w:rPr>
                <w:rFonts w:ascii="Century Gothic" w:hAnsi="Century Gothic"/>
                <w:sz w:val="18"/>
                <w:szCs w:val="20"/>
              </w:rPr>
            </w:pPr>
            <w:r w:rsidRPr="00DB2769">
              <w:rPr>
                <w:rFonts w:ascii="Century Gothic" w:hAnsi="Century Gothic"/>
                <w:sz w:val="18"/>
                <w:szCs w:val="20"/>
              </w:rPr>
              <w:t>XXXXXX</w:t>
            </w:r>
            <w:r>
              <w:rPr>
                <w:rFonts w:ascii="Century Gothic" w:hAnsi="Century Gothic"/>
                <w:sz w:val="18"/>
                <w:szCs w:val="20"/>
              </w:rPr>
              <w:t>@XXXXX</w:t>
            </w:r>
          </w:p>
        </w:tc>
      </w:tr>
      <w:tr w:rsidR="00440224" w:rsidRPr="00B56104" w14:paraId="7385852F" w14:textId="77777777" w:rsidTr="005A079F">
        <w:trPr>
          <w:trHeight w:val="794"/>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3905B" w14:textId="669D698D"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XXXXXXXXXX</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5BC30" w14:textId="77777777" w:rsidR="00440224" w:rsidRPr="00B56104" w:rsidRDefault="00440224" w:rsidP="005A079F">
            <w:pPr>
              <w:autoSpaceDN w:val="0"/>
              <w:spacing w:after="0"/>
              <w:jc w:val="center"/>
              <w:rPr>
                <w:rFonts w:ascii="Century Gothic" w:hAnsi="Century Gothic"/>
                <w:sz w:val="18"/>
                <w:szCs w:val="20"/>
              </w:rPr>
            </w:pPr>
            <w:r w:rsidRPr="00B56104">
              <w:rPr>
                <w:rFonts w:ascii="Century Gothic" w:hAnsi="Century Gothic"/>
                <w:sz w:val="18"/>
                <w:szCs w:val="20"/>
              </w:rPr>
              <w:t>Konzultant</w:t>
            </w:r>
          </w:p>
        </w:tc>
        <w:tc>
          <w:tcPr>
            <w:tcW w:w="1701" w:type="dxa"/>
            <w:tcBorders>
              <w:top w:val="single" w:sz="4" w:space="0" w:color="000000"/>
              <w:left w:val="single" w:sz="4" w:space="0" w:color="000000"/>
              <w:bottom w:val="single" w:sz="4" w:space="0" w:color="000000"/>
              <w:right w:val="single" w:sz="4" w:space="0" w:color="000000"/>
            </w:tcBorders>
            <w:vAlign w:val="center"/>
          </w:tcPr>
          <w:p w14:paraId="454BFDD8" w14:textId="6B323D29" w:rsidR="00440224" w:rsidRPr="00B56104" w:rsidRDefault="00440224" w:rsidP="005A079F">
            <w:pPr>
              <w:autoSpaceDN w:val="0"/>
              <w:spacing w:after="0"/>
              <w:jc w:val="center"/>
              <w:rPr>
                <w:rFonts w:ascii="Century Gothic" w:hAnsi="Century Gothic"/>
                <w:sz w:val="18"/>
                <w:szCs w:val="20"/>
              </w:rPr>
            </w:pPr>
            <w:r w:rsidRPr="00B51C9F">
              <w:rPr>
                <w:rFonts w:ascii="Century Gothic" w:hAnsi="Century Gothic"/>
                <w:sz w:val="18"/>
                <w:szCs w:val="20"/>
              </w:rPr>
              <w:t>XXXXXX</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0F560EE1" w14:textId="0FEB6E69" w:rsidR="00440224" w:rsidRPr="00B56104" w:rsidRDefault="00440224" w:rsidP="005A079F">
            <w:pPr>
              <w:autoSpaceDN w:val="0"/>
              <w:spacing w:after="0"/>
              <w:jc w:val="center"/>
              <w:rPr>
                <w:rFonts w:ascii="Century Gothic" w:hAnsi="Century Gothic"/>
                <w:sz w:val="18"/>
                <w:szCs w:val="20"/>
              </w:rPr>
            </w:pPr>
            <w:r w:rsidRPr="00DB2769">
              <w:rPr>
                <w:rFonts w:ascii="Century Gothic" w:hAnsi="Century Gothic"/>
                <w:sz w:val="18"/>
                <w:szCs w:val="20"/>
              </w:rPr>
              <w:t>XXXXXX</w:t>
            </w:r>
            <w:r>
              <w:rPr>
                <w:rFonts w:ascii="Century Gothic" w:hAnsi="Century Gothic"/>
                <w:sz w:val="18"/>
                <w:szCs w:val="20"/>
              </w:rPr>
              <w:t>@XXXXX</w:t>
            </w:r>
          </w:p>
        </w:tc>
      </w:tr>
      <w:tr w:rsidR="00440224" w:rsidRPr="00B56104" w14:paraId="6458F62C" w14:textId="77777777" w:rsidTr="005A079F">
        <w:trPr>
          <w:trHeight w:val="794"/>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345CC" w14:textId="22BA00FC"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XXXXXXXXXX</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A98856" w14:textId="77777777" w:rsidR="00440224" w:rsidRPr="00B56104" w:rsidRDefault="00440224" w:rsidP="005A079F">
            <w:pPr>
              <w:autoSpaceDN w:val="0"/>
              <w:spacing w:after="0"/>
              <w:jc w:val="center"/>
              <w:rPr>
                <w:rFonts w:ascii="Century Gothic" w:hAnsi="Century Gothic"/>
                <w:sz w:val="18"/>
                <w:szCs w:val="20"/>
              </w:rPr>
            </w:pPr>
            <w:r w:rsidRPr="00B56104">
              <w:rPr>
                <w:rFonts w:ascii="Century Gothic" w:hAnsi="Century Gothic"/>
                <w:sz w:val="18"/>
                <w:szCs w:val="20"/>
              </w:rPr>
              <w:t>Konzultant</w:t>
            </w:r>
          </w:p>
        </w:tc>
        <w:tc>
          <w:tcPr>
            <w:tcW w:w="1701" w:type="dxa"/>
            <w:tcBorders>
              <w:top w:val="single" w:sz="4" w:space="0" w:color="000000"/>
              <w:left w:val="single" w:sz="4" w:space="0" w:color="000000"/>
              <w:bottom w:val="single" w:sz="4" w:space="0" w:color="000000"/>
              <w:right w:val="single" w:sz="4" w:space="0" w:color="000000"/>
            </w:tcBorders>
            <w:vAlign w:val="center"/>
          </w:tcPr>
          <w:p w14:paraId="5F42EE0C" w14:textId="3D454C58" w:rsidR="00440224" w:rsidRPr="00B56104" w:rsidRDefault="00440224" w:rsidP="005A079F">
            <w:pPr>
              <w:autoSpaceDN w:val="0"/>
              <w:spacing w:after="0"/>
              <w:jc w:val="center"/>
              <w:rPr>
                <w:rFonts w:ascii="Century Gothic" w:hAnsi="Century Gothic"/>
                <w:sz w:val="18"/>
                <w:szCs w:val="20"/>
              </w:rPr>
            </w:pPr>
            <w:r w:rsidRPr="00B51C9F">
              <w:rPr>
                <w:rFonts w:ascii="Century Gothic" w:hAnsi="Century Gothic"/>
                <w:sz w:val="18"/>
                <w:szCs w:val="20"/>
              </w:rPr>
              <w:t>XXXXXX</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25B3232B" w14:textId="18BC5C99" w:rsidR="00440224" w:rsidRPr="00B56104" w:rsidRDefault="00440224" w:rsidP="005A079F">
            <w:pPr>
              <w:autoSpaceDN w:val="0"/>
              <w:spacing w:after="0"/>
              <w:jc w:val="center"/>
              <w:rPr>
                <w:rFonts w:ascii="Century Gothic" w:hAnsi="Century Gothic"/>
                <w:sz w:val="18"/>
                <w:szCs w:val="20"/>
              </w:rPr>
            </w:pPr>
            <w:r w:rsidRPr="00DB2769">
              <w:rPr>
                <w:rFonts w:ascii="Century Gothic" w:hAnsi="Century Gothic"/>
                <w:sz w:val="18"/>
                <w:szCs w:val="20"/>
              </w:rPr>
              <w:t>XXXXXX</w:t>
            </w:r>
            <w:r>
              <w:rPr>
                <w:rFonts w:ascii="Century Gothic" w:hAnsi="Century Gothic"/>
                <w:sz w:val="18"/>
                <w:szCs w:val="20"/>
              </w:rPr>
              <w:t>@XXXXX</w:t>
            </w:r>
          </w:p>
        </w:tc>
      </w:tr>
      <w:tr w:rsidR="00440224" w:rsidRPr="00B56104" w14:paraId="40870C70" w14:textId="77777777" w:rsidTr="005A079F">
        <w:trPr>
          <w:trHeight w:val="794"/>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8CFC0" w14:textId="11CBDF32"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XXXXXXXXXX</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6C374" w14:textId="77777777" w:rsidR="00440224" w:rsidRPr="00B56104" w:rsidRDefault="00440224" w:rsidP="005A079F">
            <w:pPr>
              <w:autoSpaceDN w:val="0"/>
              <w:spacing w:after="0"/>
              <w:jc w:val="center"/>
              <w:rPr>
                <w:rFonts w:ascii="Century Gothic" w:hAnsi="Century Gothic"/>
                <w:sz w:val="18"/>
                <w:szCs w:val="20"/>
              </w:rPr>
            </w:pPr>
            <w:r w:rsidRPr="00B56104">
              <w:rPr>
                <w:rFonts w:ascii="Century Gothic" w:hAnsi="Century Gothic"/>
                <w:sz w:val="18"/>
                <w:szCs w:val="20"/>
              </w:rPr>
              <w:t>Konzultant</w:t>
            </w:r>
          </w:p>
        </w:tc>
        <w:tc>
          <w:tcPr>
            <w:tcW w:w="1701" w:type="dxa"/>
            <w:tcBorders>
              <w:top w:val="single" w:sz="4" w:space="0" w:color="000000"/>
              <w:left w:val="single" w:sz="4" w:space="0" w:color="000000"/>
              <w:bottom w:val="single" w:sz="4" w:space="0" w:color="000000"/>
              <w:right w:val="single" w:sz="4" w:space="0" w:color="000000"/>
            </w:tcBorders>
            <w:vAlign w:val="center"/>
          </w:tcPr>
          <w:p w14:paraId="37B2D285" w14:textId="6C0B5612" w:rsidR="00440224" w:rsidRPr="00B56104" w:rsidRDefault="00440224" w:rsidP="005A079F">
            <w:pPr>
              <w:autoSpaceDN w:val="0"/>
              <w:spacing w:after="0"/>
              <w:jc w:val="center"/>
              <w:rPr>
                <w:rFonts w:ascii="Century Gothic" w:hAnsi="Century Gothic"/>
                <w:sz w:val="18"/>
                <w:szCs w:val="20"/>
              </w:rPr>
            </w:pPr>
            <w:r w:rsidRPr="00B51C9F">
              <w:rPr>
                <w:rFonts w:ascii="Century Gothic" w:hAnsi="Century Gothic"/>
                <w:sz w:val="18"/>
                <w:szCs w:val="20"/>
              </w:rPr>
              <w:t>XXXXXX</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62430797" w14:textId="55F76E9C" w:rsidR="00440224" w:rsidRPr="00B56104" w:rsidRDefault="00440224" w:rsidP="005A079F">
            <w:pPr>
              <w:autoSpaceDN w:val="0"/>
              <w:spacing w:after="0"/>
              <w:jc w:val="center"/>
              <w:rPr>
                <w:rFonts w:ascii="Century Gothic" w:hAnsi="Century Gothic"/>
                <w:sz w:val="18"/>
                <w:szCs w:val="20"/>
              </w:rPr>
            </w:pPr>
            <w:r w:rsidRPr="00DB2769">
              <w:rPr>
                <w:rFonts w:ascii="Century Gothic" w:hAnsi="Century Gothic"/>
                <w:sz w:val="18"/>
                <w:szCs w:val="20"/>
              </w:rPr>
              <w:t>XXXXXX</w:t>
            </w:r>
            <w:r>
              <w:rPr>
                <w:rFonts w:ascii="Century Gothic" w:hAnsi="Century Gothic"/>
                <w:sz w:val="18"/>
                <w:szCs w:val="20"/>
              </w:rPr>
              <w:t>@XXXXX</w:t>
            </w:r>
          </w:p>
        </w:tc>
      </w:tr>
      <w:tr w:rsidR="00440224" w:rsidRPr="00B56104" w14:paraId="477A7860" w14:textId="77777777" w:rsidTr="005A079F">
        <w:trPr>
          <w:trHeight w:val="794"/>
        </w:trPr>
        <w:tc>
          <w:tcPr>
            <w:tcW w:w="2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F503B3" w14:textId="5241DD89" w:rsidR="00440224" w:rsidRPr="00B56104" w:rsidRDefault="00440224" w:rsidP="005A079F">
            <w:pPr>
              <w:autoSpaceDN w:val="0"/>
              <w:spacing w:after="0"/>
              <w:jc w:val="center"/>
              <w:rPr>
                <w:rFonts w:ascii="Century Gothic" w:hAnsi="Century Gothic"/>
                <w:sz w:val="18"/>
                <w:szCs w:val="20"/>
              </w:rPr>
            </w:pPr>
            <w:r>
              <w:rPr>
                <w:rFonts w:ascii="Century Gothic" w:hAnsi="Century Gothic"/>
                <w:sz w:val="18"/>
                <w:szCs w:val="20"/>
              </w:rPr>
              <w:t>XXXXXXXXXX</w:t>
            </w:r>
          </w:p>
        </w:tc>
        <w:tc>
          <w:tcPr>
            <w:tcW w:w="2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9BA9CB" w14:textId="77777777" w:rsidR="00440224" w:rsidRPr="00B56104" w:rsidRDefault="00440224" w:rsidP="005A079F">
            <w:pPr>
              <w:autoSpaceDN w:val="0"/>
              <w:spacing w:after="0"/>
              <w:jc w:val="center"/>
              <w:rPr>
                <w:rFonts w:ascii="Century Gothic" w:hAnsi="Century Gothic"/>
                <w:sz w:val="18"/>
                <w:szCs w:val="20"/>
              </w:rPr>
            </w:pPr>
            <w:r w:rsidRPr="00B56104">
              <w:rPr>
                <w:rFonts w:ascii="Century Gothic" w:hAnsi="Century Gothic"/>
                <w:sz w:val="18"/>
                <w:szCs w:val="20"/>
              </w:rPr>
              <w:t>Konzultant</w:t>
            </w:r>
          </w:p>
        </w:tc>
        <w:tc>
          <w:tcPr>
            <w:tcW w:w="1701" w:type="dxa"/>
            <w:tcBorders>
              <w:top w:val="single" w:sz="4" w:space="0" w:color="000000"/>
              <w:left w:val="single" w:sz="4" w:space="0" w:color="000000"/>
              <w:bottom w:val="single" w:sz="4" w:space="0" w:color="000000"/>
              <w:right w:val="single" w:sz="4" w:space="0" w:color="000000"/>
            </w:tcBorders>
            <w:vAlign w:val="center"/>
          </w:tcPr>
          <w:p w14:paraId="47CD9A53" w14:textId="1E1E43D8" w:rsidR="00440224" w:rsidRPr="00B56104" w:rsidRDefault="00440224" w:rsidP="005A079F">
            <w:pPr>
              <w:autoSpaceDN w:val="0"/>
              <w:spacing w:after="0"/>
              <w:jc w:val="center"/>
              <w:rPr>
                <w:rFonts w:ascii="Century Gothic" w:hAnsi="Century Gothic"/>
                <w:sz w:val="18"/>
                <w:szCs w:val="20"/>
              </w:rPr>
            </w:pPr>
            <w:r w:rsidRPr="00B51C9F">
              <w:rPr>
                <w:rFonts w:ascii="Century Gothic" w:hAnsi="Century Gothic"/>
                <w:sz w:val="18"/>
                <w:szCs w:val="20"/>
              </w:rPr>
              <w:t>XXXXXX</w:t>
            </w:r>
          </w:p>
        </w:tc>
        <w:tc>
          <w:tcPr>
            <w:tcW w:w="2835"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14:paraId="35A64A3B" w14:textId="105B46EB" w:rsidR="00440224" w:rsidRPr="00B56104" w:rsidRDefault="00440224" w:rsidP="005A079F">
            <w:pPr>
              <w:autoSpaceDN w:val="0"/>
              <w:spacing w:after="0"/>
              <w:jc w:val="center"/>
              <w:rPr>
                <w:rFonts w:ascii="Century Gothic" w:hAnsi="Century Gothic"/>
                <w:sz w:val="18"/>
                <w:szCs w:val="20"/>
              </w:rPr>
            </w:pPr>
            <w:r w:rsidRPr="00DB2769">
              <w:rPr>
                <w:rFonts w:ascii="Century Gothic" w:hAnsi="Century Gothic"/>
                <w:sz w:val="18"/>
                <w:szCs w:val="20"/>
              </w:rPr>
              <w:t>XXXXXX</w:t>
            </w:r>
            <w:r>
              <w:rPr>
                <w:rFonts w:ascii="Century Gothic" w:hAnsi="Century Gothic"/>
                <w:sz w:val="18"/>
                <w:szCs w:val="20"/>
              </w:rPr>
              <w:t>@XXXXX</w:t>
            </w:r>
          </w:p>
        </w:tc>
      </w:tr>
    </w:tbl>
    <w:p w14:paraId="4068C488" w14:textId="77777777" w:rsidR="00B56104" w:rsidRPr="005A079F" w:rsidRDefault="00B56104" w:rsidP="00B56104">
      <w:pPr>
        <w:tabs>
          <w:tab w:val="left" w:pos="0"/>
        </w:tabs>
        <w:spacing w:before="120"/>
        <w:rPr>
          <w:rFonts w:ascii="Century Gothic" w:hAnsi="Century Gothic"/>
          <w:bCs/>
        </w:rPr>
      </w:pPr>
    </w:p>
    <w:p w14:paraId="0E485E17" w14:textId="77777777" w:rsidR="00B56104" w:rsidRPr="005A079F" w:rsidRDefault="00B56104" w:rsidP="00B56104">
      <w:pPr>
        <w:pStyle w:val="ZprvaCSP"/>
        <w:tabs>
          <w:tab w:val="left" w:pos="540"/>
        </w:tabs>
        <w:ind w:left="-24" w:right="-1" w:firstLine="0"/>
        <w:jc w:val="left"/>
        <w:rPr>
          <w:rFonts w:ascii="Century Gothic" w:hAnsi="Century Gothic" w:cs="Calibri"/>
          <w:b/>
          <w:bCs/>
          <w:color w:val="7F7F7F"/>
          <w:sz w:val="22"/>
          <w:szCs w:val="22"/>
        </w:rPr>
      </w:pPr>
    </w:p>
    <w:p w14:paraId="094E532E" w14:textId="77777777" w:rsidR="00B56104" w:rsidRPr="005A079F" w:rsidRDefault="00B56104" w:rsidP="00B56104">
      <w:pPr>
        <w:rPr>
          <w:rFonts w:ascii="Century Gothic" w:hAnsi="Century Gothic"/>
        </w:rPr>
      </w:pPr>
    </w:p>
    <w:p w14:paraId="577B0316" w14:textId="77777777" w:rsidR="007A1152" w:rsidRPr="00B56104" w:rsidRDefault="007A1152" w:rsidP="005A079F">
      <w:pPr>
        <w:suppressAutoHyphens w:val="0"/>
        <w:spacing w:after="120" w:line="259" w:lineRule="auto"/>
        <w:ind w:left="714"/>
        <w:rPr>
          <w:rFonts w:ascii="Century Gothic" w:hAnsi="Century Gothic"/>
        </w:rPr>
      </w:pPr>
    </w:p>
    <w:sectPr w:rsidR="007A1152" w:rsidRPr="00B56104" w:rsidSect="001A083B">
      <w:headerReference w:type="default" r:id="rId14"/>
      <w:footerReference w:type="default" r:id="rId15"/>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A2DA" w14:textId="77777777" w:rsidR="00723B84" w:rsidRDefault="00723B84" w:rsidP="000F59BD">
      <w:pPr>
        <w:spacing w:after="0" w:line="240" w:lineRule="auto"/>
      </w:pPr>
      <w:r>
        <w:separator/>
      </w:r>
    </w:p>
  </w:endnote>
  <w:endnote w:type="continuationSeparator" w:id="0">
    <w:p w14:paraId="0C72C2A3" w14:textId="77777777" w:rsidR="00723B84" w:rsidRDefault="00723B84" w:rsidP="000F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19877"/>
      <w:docPartObj>
        <w:docPartGallery w:val="Page Numbers (Bottom of Page)"/>
        <w:docPartUnique/>
      </w:docPartObj>
    </w:sdtPr>
    <w:sdtEndPr/>
    <w:sdtContent>
      <w:p w14:paraId="5CA0A1F0" w14:textId="019C4E63" w:rsidR="00DC4F34" w:rsidRDefault="006858E4">
        <w:pPr>
          <w:pStyle w:val="Zpat"/>
        </w:pPr>
        <w:r>
          <w:rPr>
            <w:noProof/>
            <w:lang w:eastAsia="cs-CZ"/>
          </w:rPr>
          <mc:AlternateContent>
            <mc:Choice Requires="wps">
              <w:drawing>
                <wp:anchor distT="0" distB="0" distL="114300" distR="114300" simplePos="0" relativeHeight="251659264" behindDoc="0" locked="0" layoutInCell="1" allowOverlap="1" wp14:anchorId="59B8EC16" wp14:editId="6099A6AE">
                  <wp:simplePos x="0" y="0"/>
                  <wp:positionH relativeFrom="margin">
                    <wp:align>center</wp:align>
                  </wp:positionH>
                  <wp:positionV relativeFrom="bottomMargin">
                    <wp:align>center</wp:align>
                  </wp:positionV>
                  <wp:extent cx="573405" cy="238760"/>
                  <wp:effectExtent l="19050" t="19050" r="0" b="8890"/>
                  <wp:wrapNone/>
                  <wp:docPr id="3" name="Jednoduché závork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64066241" w14:textId="77777777" w:rsidR="001A083B" w:rsidRDefault="00934612">
                              <w:pPr>
                                <w:jc w:val="center"/>
                              </w:pPr>
                              <w:r>
                                <w:fldChar w:fldCharType="begin"/>
                              </w:r>
                              <w:r w:rsidR="001A083B">
                                <w:instrText>PAGE    \* MERGEFORMAT</w:instrText>
                              </w:r>
                              <w:r>
                                <w:fldChar w:fldCharType="separate"/>
                              </w:r>
                              <w:r w:rsidR="007400AD">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B8E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Jednoduché závorky 3" o:spid="_x0000_s1026" type="#_x0000_t185" style="position:absolute;margin-left:0;margin-top:0;width:45.15pt;height:18.8pt;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" filled="t" strokecolor="gray" strokeweight="2.25pt">
                  <v:textbox inset=",0,,0">
                    <w:txbxContent>
                      <w:p w14:paraId="64066241" w14:textId="77777777" w:rsidR="001A083B" w:rsidRDefault="00934612">
                        <w:pPr>
                          <w:jc w:val="center"/>
                        </w:pPr>
                        <w:r>
                          <w:fldChar w:fldCharType="begin"/>
                        </w:r>
                        <w:r w:rsidR="001A083B">
                          <w:instrText>PAGE    \* MERGEFORMAT</w:instrText>
                        </w:r>
                        <w:r>
                          <w:fldChar w:fldCharType="separate"/>
                        </w:r>
                        <w:r w:rsidR="007400AD">
                          <w:rPr>
                            <w:noProof/>
                          </w:rPr>
                          <w:t>1</w:t>
                        </w:r>
                        <w:r>
                          <w:fldChar w:fldCharType="end"/>
                        </w:r>
                      </w:p>
                    </w:txbxContent>
                  </v:textbox>
                  <w10:wrap anchorx="margin" anchory="margin"/>
                </v:shape>
              </w:pict>
            </mc:Fallback>
          </mc:AlternateContent>
        </w:r>
        <w:r>
          <w:rPr>
            <w:noProof/>
            <w:lang w:eastAsia="cs-CZ"/>
          </w:rPr>
          <mc:AlternateContent>
            <mc:Choice Requires="wps">
              <w:drawing>
                <wp:anchor distT="4294967295" distB="4294967295" distL="114300" distR="114300" simplePos="0" relativeHeight="251657216" behindDoc="0" locked="0" layoutInCell="1" allowOverlap="1" wp14:anchorId="2645EF9F" wp14:editId="23360928">
                  <wp:simplePos x="0" y="0"/>
                  <wp:positionH relativeFrom="margin">
                    <wp:align>center</wp:align>
                  </wp:positionH>
                  <wp:positionV relativeFrom="bottomMargin">
                    <wp:align>center</wp:align>
                  </wp:positionV>
                  <wp:extent cx="551815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9EEB0B3" id="_x0000_t32" coordsize="21600,21600" o:spt="32" o:oned="t" path="m,l21600,21600e" filled="f">
                  <v:path arrowok="t" fillok="f" o:connecttype="none"/>
                  <o:lock v:ext="edit" shapetype="t"/>
                </v:shapetype>
                <v:shape id="Přímá spojnice se šipkou 2" o:spid="_x0000_s1026" type="#_x0000_t32" style="position:absolute;margin-left:0;margin-top:0;width:434.5pt;height:0;z-index:25165721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09D88" w14:textId="77777777" w:rsidR="00723B84" w:rsidRDefault="00723B84" w:rsidP="000F59BD">
      <w:pPr>
        <w:spacing w:after="0" w:line="240" w:lineRule="auto"/>
      </w:pPr>
      <w:r>
        <w:separator/>
      </w:r>
    </w:p>
  </w:footnote>
  <w:footnote w:type="continuationSeparator" w:id="0">
    <w:p w14:paraId="2D5B17DB" w14:textId="77777777" w:rsidR="00723B84" w:rsidRDefault="00723B84" w:rsidP="000F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089B" w14:textId="77777777" w:rsidR="00F355A7" w:rsidRPr="007A7C73" w:rsidRDefault="00F355A7" w:rsidP="009A23D0">
    <w:pPr>
      <w:spacing w:after="0"/>
      <w:rPr>
        <w:rFonts w:ascii="Century Gothic" w:eastAsia="Times New Roman" w:hAnsi="Century Gothic" w:cs="Times New Roman"/>
        <w:lang w:eastAsia="cs-CZ"/>
      </w:rPr>
    </w:pPr>
  </w:p>
  <w:p w14:paraId="35E3F46E" w14:textId="77777777" w:rsidR="000F59BD" w:rsidRPr="009A5B5E" w:rsidRDefault="00DC4F34" w:rsidP="00DC4F34">
    <w:pPr>
      <w:tabs>
        <w:tab w:val="center" w:pos="6521"/>
      </w:tabs>
      <w:spacing w:after="0"/>
      <w:jc w:val="center"/>
      <w:rPr>
        <w:rFonts w:ascii="Century Gothic" w:eastAsia="Times New Roman" w:hAnsi="Century Gothic" w:cs="Times New Roman"/>
        <w:sz w:val="18"/>
        <w:szCs w:val="18"/>
        <w:lang w:eastAsia="cs-CZ"/>
      </w:rPr>
    </w:pPr>
    <w:r w:rsidRPr="00F355A7">
      <w:rPr>
        <w:rFonts w:ascii="Times New Roman" w:eastAsia="Times New Roman" w:hAnsi="Times New Roman" w:cs="Times New Roman"/>
        <w:noProof/>
        <w:lang w:eastAsia="cs-CZ"/>
      </w:rPr>
      <w:drawing>
        <wp:anchor distT="0" distB="0" distL="114300" distR="114300" simplePos="0" relativeHeight="251658240" behindDoc="1" locked="0" layoutInCell="1" allowOverlap="1" wp14:anchorId="1F40012C" wp14:editId="7579B8F1">
          <wp:simplePos x="0" y="0"/>
          <wp:positionH relativeFrom="margin">
            <wp:posOffset>-635</wp:posOffset>
          </wp:positionH>
          <wp:positionV relativeFrom="margin">
            <wp:posOffset>-882650</wp:posOffset>
          </wp:positionV>
          <wp:extent cx="1310400" cy="507600"/>
          <wp:effectExtent l="0" t="0" r="4445" b="6985"/>
          <wp:wrapTight wrapText="bothSides">
            <wp:wrapPolygon edited="0">
              <wp:start x="0" y="0"/>
              <wp:lineTo x="0" y="21086"/>
              <wp:lineTo x="21359" y="21086"/>
              <wp:lineTo x="2135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K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400" cy="507600"/>
                  </a:xfrm>
                  <a:prstGeom prst="rect">
                    <a:avLst/>
                  </a:prstGeom>
                </pic:spPr>
              </pic:pic>
            </a:graphicData>
          </a:graphic>
        </wp:anchor>
      </w:drawing>
    </w:r>
    <w:r w:rsidR="005B5440">
      <w:rPr>
        <w:rFonts w:ascii="Century Gothic" w:eastAsia="Times New Roman" w:hAnsi="Century Gothic" w:cs="Times New Roman"/>
        <w:sz w:val="18"/>
        <w:szCs w:val="18"/>
        <w:lang w:eastAsia="cs-CZ"/>
      </w:rPr>
      <w:tab/>
    </w:r>
    <w:r w:rsidR="000F59BD" w:rsidRPr="009A5B5E">
      <w:rPr>
        <w:rFonts w:ascii="Century Gothic" w:eastAsia="Times New Roman" w:hAnsi="Century Gothic" w:cs="Times New Roman"/>
        <w:sz w:val="18"/>
        <w:szCs w:val="18"/>
        <w:lang w:eastAsia="cs-CZ"/>
      </w:rPr>
      <w:t>Velká Hradební 3118/48, 400 0</w:t>
    </w:r>
    <w:r w:rsidR="009A5B5E">
      <w:rPr>
        <w:rFonts w:ascii="Century Gothic" w:eastAsia="Times New Roman" w:hAnsi="Century Gothic" w:cs="Times New Roman"/>
        <w:sz w:val="18"/>
        <w:szCs w:val="18"/>
        <w:lang w:eastAsia="cs-CZ"/>
      </w:rPr>
      <w:t>1</w:t>
    </w:r>
    <w:r w:rsidR="000F59BD" w:rsidRPr="009A5B5E">
      <w:rPr>
        <w:rFonts w:ascii="Century Gothic" w:eastAsia="Times New Roman" w:hAnsi="Century Gothic" w:cs="Times New Roman"/>
        <w:sz w:val="18"/>
        <w:szCs w:val="18"/>
        <w:lang w:eastAsia="cs-CZ"/>
      </w:rPr>
      <w:t xml:space="preserve"> Ústí nad Labem</w:t>
    </w:r>
  </w:p>
  <w:p w14:paraId="0524FCCD" w14:textId="77777777" w:rsidR="009A5B5E" w:rsidRDefault="005B5440" w:rsidP="00DC4F34">
    <w:pPr>
      <w:tabs>
        <w:tab w:val="center" w:pos="6521"/>
      </w:tabs>
      <w:spacing w:after="0"/>
      <w:jc w:val="center"/>
      <w:rPr>
        <w:rFonts w:ascii="Century Gothic" w:hAnsi="Century Gothic" w:cs="Arial"/>
        <w:sz w:val="18"/>
        <w:szCs w:val="18"/>
      </w:rPr>
    </w:pPr>
    <w:r>
      <w:rPr>
        <w:rFonts w:ascii="Century Gothic" w:eastAsia="Times New Roman" w:hAnsi="Century Gothic" w:cs="Times New Roman"/>
        <w:sz w:val="18"/>
        <w:szCs w:val="18"/>
        <w:lang w:eastAsia="cs-CZ"/>
      </w:rPr>
      <w:tab/>
    </w:r>
    <w:r w:rsidR="009A5B5E" w:rsidRPr="009A5B5E">
      <w:rPr>
        <w:rFonts w:ascii="Century Gothic" w:eastAsia="Times New Roman" w:hAnsi="Century Gothic" w:cs="Times New Roman"/>
        <w:sz w:val="18"/>
        <w:szCs w:val="18"/>
        <w:lang w:eastAsia="cs-CZ"/>
      </w:rPr>
      <w:t xml:space="preserve">IČO 06231292, </w:t>
    </w:r>
    <w:r w:rsidR="009A5B5E" w:rsidRPr="009A5B5E">
      <w:rPr>
        <w:rFonts w:ascii="Century Gothic" w:hAnsi="Century Gothic" w:cs="Arial"/>
        <w:sz w:val="18"/>
        <w:szCs w:val="18"/>
      </w:rPr>
      <w:t xml:space="preserve">zapsaná v obchodním rejstříku vedeném </w:t>
    </w:r>
  </w:p>
  <w:p w14:paraId="7702F9F8" w14:textId="77777777" w:rsidR="005B5440" w:rsidRDefault="005B5440" w:rsidP="00DC4F34">
    <w:pPr>
      <w:tabs>
        <w:tab w:val="center" w:pos="6521"/>
      </w:tabs>
      <w:spacing w:after="0"/>
      <w:jc w:val="center"/>
      <w:rPr>
        <w:rFonts w:ascii="Century Gothic" w:hAnsi="Century Gothic" w:cs="Arial"/>
        <w:sz w:val="18"/>
        <w:szCs w:val="18"/>
      </w:rPr>
    </w:pPr>
    <w:r>
      <w:rPr>
        <w:rFonts w:ascii="Century Gothic" w:hAnsi="Century Gothic" w:cs="Arial"/>
        <w:sz w:val="18"/>
        <w:szCs w:val="18"/>
      </w:rPr>
      <w:tab/>
    </w:r>
    <w:r w:rsidR="009A5B5E" w:rsidRPr="009A5B5E">
      <w:rPr>
        <w:rFonts w:ascii="Century Gothic" w:hAnsi="Century Gothic" w:cs="Arial"/>
        <w:sz w:val="18"/>
        <w:szCs w:val="18"/>
      </w:rPr>
      <w:t>Krajským soudem</w:t>
    </w:r>
    <w:r w:rsidR="009A5B5E">
      <w:rPr>
        <w:rFonts w:ascii="Century Gothic" w:hAnsi="Century Gothic" w:cs="Arial"/>
        <w:sz w:val="18"/>
        <w:szCs w:val="18"/>
      </w:rPr>
      <w:t xml:space="preserve"> </w:t>
    </w:r>
    <w:r w:rsidR="009A5B5E" w:rsidRPr="009A5B5E">
      <w:rPr>
        <w:rFonts w:ascii="Century Gothic" w:hAnsi="Century Gothic" w:cs="Arial"/>
        <w:sz w:val="18"/>
        <w:szCs w:val="18"/>
      </w:rPr>
      <w:t xml:space="preserve">v Ústí nad Labem, spisová značka </w:t>
    </w:r>
    <w:proofErr w:type="spellStart"/>
    <w:r w:rsidR="009A5B5E" w:rsidRPr="009A5B5E">
      <w:rPr>
        <w:rFonts w:ascii="Century Gothic" w:hAnsi="Century Gothic" w:cs="Arial"/>
        <w:sz w:val="18"/>
        <w:szCs w:val="18"/>
      </w:rPr>
      <w:t>Pr</w:t>
    </w:r>
    <w:proofErr w:type="spellEnd"/>
    <w:r w:rsidR="009A5B5E" w:rsidRPr="009A5B5E">
      <w:rPr>
        <w:rFonts w:ascii="Century Gothic" w:hAnsi="Century Gothic" w:cs="Arial"/>
        <w:sz w:val="18"/>
        <w:szCs w:val="18"/>
      </w:rPr>
      <w:t>, vlož</w:t>
    </w:r>
    <w:r w:rsidR="009A5B5E">
      <w:rPr>
        <w:rFonts w:ascii="Century Gothic" w:hAnsi="Century Gothic" w:cs="Arial"/>
        <w:sz w:val="18"/>
        <w:szCs w:val="18"/>
      </w:rPr>
      <w:t>ka</w:t>
    </w:r>
    <w:r w:rsidR="009A5B5E" w:rsidRPr="009A5B5E">
      <w:rPr>
        <w:rFonts w:ascii="Century Gothic" w:hAnsi="Century Gothic" w:cs="Arial"/>
        <w:sz w:val="18"/>
        <w:szCs w:val="18"/>
      </w:rPr>
      <w:t xml:space="preserve"> 1129</w:t>
    </w:r>
  </w:p>
  <w:p w14:paraId="483C9375" w14:textId="77777777" w:rsidR="00ED53FB" w:rsidRDefault="00ED53FB" w:rsidP="005B5440">
    <w:pPr>
      <w:tabs>
        <w:tab w:val="center" w:pos="6804"/>
      </w:tabs>
      <w:spacing w:after="0"/>
      <w:jc w:val="center"/>
      <w:rPr>
        <w:rFonts w:ascii="Century Gothic" w:hAnsi="Century Gothic" w:cs="Arial"/>
        <w:sz w:val="18"/>
        <w:szCs w:val="18"/>
      </w:rPr>
    </w:pPr>
  </w:p>
  <w:p w14:paraId="56F1CCCA" w14:textId="77777777" w:rsidR="005B5440" w:rsidRDefault="005B5440" w:rsidP="00ED53FB">
    <w:pPr>
      <w:pBdr>
        <w:top w:val="single" w:sz="24" w:space="1" w:color="auto"/>
      </w:pBdr>
      <w:tabs>
        <w:tab w:val="center" w:pos="68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3F5"/>
    <w:multiLevelType w:val="hybridMultilevel"/>
    <w:tmpl w:val="2C1E0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E96CF3"/>
    <w:multiLevelType w:val="hybridMultilevel"/>
    <w:tmpl w:val="0366C418"/>
    <w:lvl w:ilvl="0" w:tplc="0405000F">
      <w:start w:val="1"/>
      <w:numFmt w:val="decimal"/>
      <w:lvlText w:val="%1."/>
      <w:lvlJc w:val="left"/>
      <w:pPr>
        <w:ind w:left="360" w:hanging="360"/>
      </w:pPr>
    </w:lvl>
    <w:lvl w:ilvl="1" w:tplc="EE5E0AF4">
      <w:start w:val="1"/>
      <w:numFmt w:val="bullet"/>
      <w:lvlText w:val="-"/>
      <w:lvlJc w:val="left"/>
      <w:pPr>
        <w:ind w:left="1440" w:hanging="360"/>
      </w:pPr>
      <w:rPr>
        <w:rFonts w:ascii="Calibri" w:eastAsia="Times New Roman" w:hAnsi="Calibri" w:cs="Times New Roman" w:hint="default"/>
        <w:color w:val="00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90FCD"/>
    <w:multiLevelType w:val="hybridMultilevel"/>
    <w:tmpl w:val="D88E716C"/>
    <w:lvl w:ilvl="0" w:tplc="5F3047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2CC4C87"/>
    <w:multiLevelType w:val="multilevel"/>
    <w:tmpl w:val="31F856E8"/>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3403"/>
        </w:tabs>
        <w:ind w:left="3403"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15:restartNumberingAfterBreak="0">
    <w:nsid w:val="13556721"/>
    <w:multiLevelType w:val="hybridMultilevel"/>
    <w:tmpl w:val="0EE6F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8C3044"/>
    <w:multiLevelType w:val="hybridMultilevel"/>
    <w:tmpl w:val="E72077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94A59"/>
    <w:multiLevelType w:val="hybridMultilevel"/>
    <w:tmpl w:val="F9BC2EE4"/>
    <w:lvl w:ilvl="0" w:tplc="83DE65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7C6DBD"/>
    <w:multiLevelType w:val="hybridMultilevel"/>
    <w:tmpl w:val="02D4EB72"/>
    <w:lvl w:ilvl="0" w:tplc="B192D20E">
      <w:start w:val="1"/>
      <w:numFmt w:val="decimal"/>
      <w:lvlText w:val="%1."/>
      <w:lvlJc w:val="left"/>
      <w:pPr>
        <w:tabs>
          <w:tab w:val="num" w:pos="-68"/>
        </w:tabs>
        <w:ind w:left="-68" w:hanging="360"/>
      </w:pPr>
      <w:rPr>
        <w:rFonts w:ascii="Century Gothic" w:hAnsi="Century Gothic" w:cs="Arial" w:hint="default"/>
        <w:b w:val="0"/>
        <w:i w:val="0"/>
        <w:sz w:val="22"/>
        <w:szCs w:val="22"/>
      </w:rPr>
    </w:lvl>
    <w:lvl w:ilvl="1" w:tplc="04050019" w:tentative="1">
      <w:start w:val="1"/>
      <w:numFmt w:val="lowerLetter"/>
      <w:lvlText w:val="%2."/>
      <w:lvlJc w:val="left"/>
      <w:pPr>
        <w:tabs>
          <w:tab w:val="num" w:pos="1012"/>
        </w:tabs>
        <w:ind w:left="1012" w:hanging="360"/>
      </w:pPr>
    </w:lvl>
    <w:lvl w:ilvl="2" w:tplc="0405001B" w:tentative="1">
      <w:start w:val="1"/>
      <w:numFmt w:val="lowerRoman"/>
      <w:lvlText w:val="%3."/>
      <w:lvlJc w:val="right"/>
      <w:pPr>
        <w:tabs>
          <w:tab w:val="num" w:pos="1732"/>
        </w:tabs>
        <w:ind w:left="1732" w:hanging="180"/>
      </w:pPr>
    </w:lvl>
    <w:lvl w:ilvl="3" w:tplc="0405000F">
      <w:start w:val="1"/>
      <w:numFmt w:val="decimal"/>
      <w:lvlText w:val="%4."/>
      <w:lvlJc w:val="left"/>
      <w:pPr>
        <w:tabs>
          <w:tab w:val="num" w:pos="2452"/>
        </w:tabs>
        <w:ind w:left="2452" w:hanging="360"/>
      </w:pPr>
    </w:lvl>
    <w:lvl w:ilvl="4" w:tplc="04050019" w:tentative="1">
      <w:start w:val="1"/>
      <w:numFmt w:val="lowerLetter"/>
      <w:lvlText w:val="%5."/>
      <w:lvlJc w:val="left"/>
      <w:pPr>
        <w:tabs>
          <w:tab w:val="num" w:pos="3172"/>
        </w:tabs>
        <w:ind w:left="3172" w:hanging="360"/>
      </w:pPr>
    </w:lvl>
    <w:lvl w:ilvl="5" w:tplc="0405001B" w:tentative="1">
      <w:start w:val="1"/>
      <w:numFmt w:val="lowerRoman"/>
      <w:lvlText w:val="%6."/>
      <w:lvlJc w:val="right"/>
      <w:pPr>
        <w:tabs>
          <w:tab w:val="num" w:pos="3892"/>
        </w:tabs>
        <w:ind w:left="3892" w:hanging="180"/>
      </w:pPr>
    </w:lvl>
    <w:lvl w:ilvl="6" w:tplc="0405000F" w:tentative="1">
      <w:start w:val="1"/>
      <w:numFmt w:val="decimal"/>
      <w:lvlText w:val="%7."/>
      <w:lvlJc w:val="left"/>
      <w:pPr>
        <w:tabs>
          <w:tab w:val="num" w:pos="4612"/>
        </w:tabs>
        <w:ind w:left="4612" w:hanging="360"/>
      </w:pPr>
    </w:lvl>
    <w:lvl w:ilvl="7" w:tplc="04050019" w:tentative="1">
      <w:start w:val="1"/>
      <w:numFmt w:val="lowerLetter"/>
      <w:lvlText w:val="%8."/>
      <w:lvlJc w:val="left"/>
      <w:pPr>
        <w:tabs>
          <w:tab w:val="num" w:pos="5332"/>
        </w:tabs>
        <w:ind w:left="5332" w:hanging="360"/>
      </w:pPr>
    </w:lvl>
    <w:lvl w:ilvl="8" w:tplc="0405001B" w:tentative="1">
      <w:start w:val="1"/>
      <w:numFmt w:val="lowerRoman"/>
      <w:lvlText w:val="%9."/>
      <w:lvlJc w:val="right"/>
      <w:pPr>
        <w:tabs>
          <w:tab w:val="num" w:pos="6052"/>
        </w:tabs>
        <w:ind w:left="6052" w:hanging="180"/>
      </w:pPr>
    </w:lvl>
  </w:abstractNum>
  <w:abstractNum w:abstractNumId="8" w15:restartNumberingAfterBreak="0">
    <w:nsid w:val="20CB45E4"/>
    <w:multiLevelType w:val="hybridMultilevel"/>
    <w:tmpl w:val="F8242782"/>
    <w:lvl w:ilvl="0" w:tplc="3DF2FC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EB1752"/>
    <w:multiLevelType w:val="hybridMultilevel"/>
    <w:tmpl w:val="47667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82030D"/>
    <w:multiLevelType w:val="hybridMultilevel"/>
    <w:tmpl w:val="CCA68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E737D7"/>
    <w:multiLevelType w:val="hybridMultilevel"/>
    <w:tmpl w:val="EEE68A16"/>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455063E"/>
    <w:multiLevelType w:val="hybridMultilevel"/>
    <w:tmpl w:val="4AA2A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98048C"/>
    <w:multiLevelType w:val="hybridMultilevel"/>
    <w:tmpl w:val="1FA8C02C"/>
    <w:lvl w:ilvl="0" w:tplc="CE4E2FFC">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35EDE"/>
    <w:multiLevelType w:val="hybridMultilevel"/>
    <w:tmpl w:val="FC3AC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5D665E"/>
    <w:multiLevelType w:val="hybridMultilevel"/>
    <w:tmpl w:val="6804D5EC"/>
    <w:lvl w:ilvl="0" w:tplc="B0B217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E20195A"/>
    <w:multiLevelType w:val="hybridMultilevel"/>
    <w:tmpl w:val="C7EAF648"/>
    <w:lvl w:ilvl="0" w:tplc="DF682F7A">
      <w:start w:val="1"/>
      <w:numFmt w:val="lowerLetter"/>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431F409A"/>
    <w:multiLevelType w:val="hybridMultilevel"/>
    <w:tmpl w:val="19C4ED40"/>
    <w:lvl w:ilvl="0" w:tplc="0405000F">
      <w:start w:val="1"/>
      <w:numFmt w:val="decimal"/>
      <w:lvlText w:val="%1."/>
      <w:lvlJc w:val="left"/>
      <w:pPr>
        <w:ind w:left="4265" w:hanging="360"/>
      </w:pPr>
      <w:rPr>
        <w:rFonts w:hint="default"/>
      </w:rPr>
    </w:lvl>
    <w:lvl w:ilvl="1" w:tplc="04050019" w:tentative="1">
      <w:start w:val="1"/>
      <w:numFmt w:val="lowerLetter"/>
      <w:lvlText w:val="%2."/>
      <w:lvlJc w:val="left"/>
      <w:pPr>
        <w:ind w:left="4985" w:hanging="360"/>
      </w:pPr>
    </w:lvl>
    <w:lvl w:ilvl="2" w:tplc="0405001B" w:tentative="1">
      <w:start w:val="1"/>
      <w:numFmt w:val="lowerRoman"/>
      <w:lvlText w:val="%3."/>
      <w:lvlJc w:val="right"/>
      <w:pPr>
        <w:ind w:left="5705" w:hanging="180"/>
      </w:pPr>
    </w:lvl>
    <w:lvl w:ilvl="3" w:tplc="0405000F" w:tentative="1">
      <w:start w:val="1"/>
      <w:numFmt w:val="decimal"/>
      <w:lvlText w:val="%4."/>
      <w:lvlJc w:val="left"/>
      <w:pPr>
        <w:ind w:left="6425" w:hanging="360"/>
      </w:pPr>
    </w:lvl>
    <w:lvl w:ilvl="4" w:tplc="04050019" w:tentative="1">
      <w:start w:val="1"/>
      <w:numFmt w:val="lowerLetter"/>
      <w:lvlText w:val="%5."/>
      <w:lvlJc w:val="left"/>
      <w:pPr>
        <w:ind w:left="7145" w:hanging="360"/>
      </w:pPr>
    </w:lvl>
    <w:lvl w:ilvl="5" w:tplc="0405001B" w:tentative="1">
      <w:start w:val="1"/>
      <w:numFmt w:val="lowerRoman"/>
      <w:lvlText w:val="%6."/>
      <w:lvlJc w:val="right"/>
      <w:pPr>
        <w:ind w:left="7865" w:hanging="180"/>
      </w:pPr>
    </w:lvl>
    <w:lvl w:ilvl="6" w:tplc="0405000F" w:tentative="1">
      <w:start w:val="1"/>
      <w:numFmt w:val="decimal"/>
      <w:lvlText w:val="%7."/>
      <w:lvlJc w:val="left"/>
      <w:pPr>
        <w:ind w:left="8585" w:hanging="360"/>
      </w:pPr>
    </w:lvl>
    <w:lvl w:ilvl="7" w:tplc="04050019" w:tentative="1">
      <w:start w:val="1"/>
      <w:numFmt w:val="lowerLetter"/>
      <w:lvlText w:val="%8."/>
      <w:lvlJc w:val="left"/>
      <w:pPr>
        <w:ind w:left="9305" w:hanging="360"/>
      </w:pPr>
    </w:lvl>
    <w:lvl w:ilvl="8" w:tplc="0405001B" w:tentative="1">
      <w:start w:val="1"/>
      <w:numFmt w:val="lowerRoman"/>
      <w:lvlText w:val="%9."/>
      <w:lvlJc w:val="right"/>
      <w:pPr>
        <w:ind w:left="10025" w:hanging="180"/>
      </w:pPr>
    </w:lvl>
  </w:abstractNum>
  <w:abstractNum w:abstractNumId="19" w15:restartNumberingAfterBreak="0">
    <w:nsid w:val="476E7C31"/>
    <w:multiLevelType w:val="hybridMultilevel"/>
    <w:tmpl w:val="416AE4BE"/>
    <w:lvl w:ilvl="0" w:tplc="83DE654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3051F"/>
    <w:multiLevelType w:val="hybridMultilevel"/>
    <w:tmpl w:val="C740A0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EF0437"/>
    <w:multiLevelType w:val="hybridMultilevel"/>
    <w:tmpl w:val="965A9C48"/>
    <w:lvl w:ilvl="0" w:tplc="F244E40C">
      <w:start w:val="1"/>
      <w:numFmt w:val="decimal"/>
      <w:lvlText w:val="%1."/>
      <w:lvlJc w:val="left"/>
      <w:pPr>
        <w:tabs>
          <w:tab w:val="num" w:pos="1212"/>
        </w:tabs>
        <w:ind w:left="1212" w:hanging="360"/>
      </w:pPr>
      <w:rPr>
        <w:rFonts w:ascii="Arial" w:hAnsi="Arial" w:hint="default"/>
        <w:b w:val="0"/>
        <w:i w:val="0"/>
        <w:sz w:val="20"/>
        <w:szCs w:val="2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2" w15:restartNumberingAfterBreak="0">
    <w:nsid w:val="4DCD723D"/>
    <w:multiLevelType w:val="hybridMultilevel"/>
    <w:tmpl w:val="3ABA7A24"/>
    <w:lvl w:ilvl="0" w:tplc="35625730">
      <w:start w:val="1"/>
      <w:numFmt w:val="lowerLetter"/>
      <w:lvlText w:val="%1)"/>
      <w:lvlJc w:val="left"/>
      <w:pPr>
        <w:ind w:left="1077" w:hanging="360"/>
      </w:pPr>
      <w:rPr>
        <w:rFonts w:ascii="Calibri" w:hAnsi="Calibri" w:cs="Calibri" w:hint="default"/>
        <w:b w:val="0"/>
        <w:i w:val="0"/>
        <w:sz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515D246C"/>
    <w:multiLevelType w:val="hybridMultilevel"/>
    <w:tmpl w:val="2570A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F86101"/>
    <w:multiLevelType w:val="hybridMultilevel"/>
    <w:tmpl w:val="ABDA6174"/>
    <w:lvl w:ilvl="0" w:tplc="649E67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6D208FD"/>
    <w:multiLevelType w:val="multilevel"/>
    <w:tmpl w:val="991075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87A1141"/>
    <w:multiLevelType w:val="hybridMultilevel"/>
    <w:tmpl w:val="6EB47E22"/>
    <w:lvl w:ilvl="0" w:tplc="36BAC4CC">
      <w:start w:val="1"/>
      <w:numFmt w:val="lowerLetter"/>
      <w:lvlText w:val="%1)"/>
      <w:lvlJc w:val="left"/>
      <w:pPr>
        <w:ind w:left="1041" w:hanging="360"/>
      </w:pPr>
      <w:rPr>
        <w:rFonts w:cs="Arial" w:hint="default"/>
      </w:rPr>
    </w:lvl>
    <w:lvl w:ilvl="1" w:tplc="04050019" w:tentative="1">
      <w:start w:val="1"/>
      <w:numFmt w:val="lowerLetter"/>
      <w:lvlText w:val="%2."/>
      <w:lvlJc w:val="left"/>
      <w:pPr>
        <w:ind w:left="1761" w:hanging="360"/>
      </w:pPr>
    </w:lvl>
    <w:lvl w:ilvl="2" w:tplc="0405001B" w:tentative="1">
      <w:start w:val="1"/>
      <w:numFmt w:val="lowerRoman"/>
      <w:lvlText w:val="%3."/>
      <w:lvlJc w:val="right"/>
      <w:pPr>
        <w:ind w:left="2481" w:hanging="180"/>
      </w:pPr>
    </w:lvl>
    <w:lvl w:ilvl="3" w:tplc="0405000F" w:tentative="1">
      <w:start w:val="1"/>
      <w:numFmt w:val="decimal"/>
      <w:lvlText w:val="%4."/>
      <w:lvlJc w:val="left"/>
      <w:pPr>
        <w:ind w:left="3201" w:hanging="360"/>
      </w:pPr>
    </w:lvl>
    <w:lvl w:ilvl="4" w:tplc="04050019" w:tentative="1">
      <w:start w:val="1"/>
      <w:numFmt w:val="lowerLetter"/>
      <w:lvlText w:val="%5."/>
      <w:lvlJc w:val="left"/>
      <w:pPr>
        <w:ind w:left="3921" w:hanging="360"/>
      </w:pPr>
    </w:lvl>
    <w:lvl w:ilvl="5" w:tplc="0405001B" w:tentative="1">
      <w:start w:val="1"/>
      <w:numFmt w:val="lowerRoman"/>
      <w:lvlText w:val="%6."/>
      <w:lvlJc w:val="right"/>
      <w:pPr>
        <w:ind w:left="4641" w:hanging="180"/>
      </w:pPr>
    </w:lvl>
    <w:lvl w:ilvl="6" w:tplc="0405000F" w:tentative="1">
      <w:start w:val="1"/>
      <w:numFmt w:val="decimal"/>
      <w:lvlText w:val="%7."/>
      <w:lvlJc w:val="left"/>
      <w:pPr>
        <w:ind w:left="5361" w:hanging="360"/>
      </w:pPr>
    </w:lvl>
    <w:lvl w:ilvl="7" w:tplc="04050019" w:tentative="1">
      <w:start w:val="1"/>
      <w:numFmt w:val="lowerLetter"/>
      <w:lvlText w:val="%8."/>
      <w:lvlJc w:val="left"/>
      <w:pPr>
        <w:ind w:left="6081" w:hanging="360"/>
      </w:pPr>
    </w:lvl>
    <w:lvl w:ilvl="8" w:tplc="0405001B" w:tentative="1">
      <w:start w:val="1"/>
      <w:numFmt w:val="lowerRoman"/>
      <w:lvlText w:val="%9."/>
      <w:lvlJc w:val="right"/>
      <w:pPr>
        <w:ind w:left="6801" w:hanging="180"/>
      </w:pPr>
    </w:lvl>
  </w:abstractNum>
  <w:abstractNum w:abstractNumId="27" w15:restartNumberingAfterBreak="0">
    <w:nsid w:val="59560A2B"/>
    <w:multiLevelType w:val="hybridMultilevel"/>
    <w:tmpl w:val="1B6EBC46"/>
    <w:lvl w:ilvl="0" w:tplc="3104DAD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390994"/>
    <w:multiLevelType w:val="hybridMultilevel"/>
    <w:tmpl w:val="EA96FE9A"/>
    <w:lvl w:ilvl="0" w:tplc="2F6A5A4E">
      <w:start w:val="1"/>
      <w:numFmt w:val="decimal"/>
      <w:lvlText w:val="%1."/>
      <w:lvlJc w:val="left"/>
      <w:pPr>
        <w:ind w:left="502" w:hanging="360"/>
      </w:pPr>
      <w:rPr>
        <w:rFonts w:ascii="Century Gothic" w:hAnsi="Century Gothic" w:hint="default"/>
        <w:b w:val="0"/>
        <w:i w:val="0"/>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315D7F"/>
    <w:multiLevelType w:val="hybridMultilevel"/>
    <w:tmpl w:val="17F80D54"/>
    <w:lvl w:ilvl="0" w:tplc="F44458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9C86478"/>
    <w:multiLevelType w:val="hybridMultilevel"/>
    <w:tmpl w:val="6B2002AE"/>
    <w:lvl w:ilvl="0" w:tplc="57A8529A">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3472E90"/>
    <w:multiLevelType w:val="hybridMultilevel"/>
    <w:tmpl w:val="1DE43DBC"/>
    <w:lvl w:ilvl="0" w:tplc="04050001">
      <w:start w:val="1"/>
      <w:numFmt w:val="bullet"/>
      <w:lvlText w:val=""/>
      <w:lvlJc w:val="left"/>
      <w:pPr>
        <w:ind w:left="1401" w:hanging="360"/>
      </w:pPr>
      <w:rPr>
        <w:rFonts w:ascii="Symbol" w:hAnsi="Symbol"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32" w15:restartNumberingAfterBreak="0">
    <w:nsid w:val="74634492"/>
    <w:multiLevelType w:val="hybridMultilevel"/>
    <w:tmpl w:val="9DAC5E78"/>
    <w:lvl w:ilvl="0" w:tplc="2C1239CC">
      <w:start w:val="1"/>
      <w:numFmt w:val="decimal"/>
      <w:lvlText w:val="%1."/>
      <w:lvlJc w:val="left"/>
      <w:pPr>
        <w:tabs>
          <w:tab w:val="num" w:pos="1145"/>
        </w:tabs>
        <w:ind w:left="1145" w:hanging="360"/>
      </w:pPr>
      <w:rPr>
        <w:rFonts w:ascii="Century Gothic" w:hAnsi="Century Gothic" w:cs="Arial" w:hint="default"/>
        <w:b w:val="0"/>
        <w:i w:val="0"/>
        <w:sz w:val="22"/>
        <w:szCs w:val="22"/>
      </w:rPr>
    </w:lvl>
    <w:lvl w:ilvl="1" w:tplc="04050019">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33" w15:restartNumberingAfterBreak="0">
    <w:nsid w:val="75894C7A"/>
    <w:multiLevelType w:val="hybridMultilevel"/>
    <w:tmpl w:val="C0BA2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8CB60A4"/>
    <w:multiLevelType w:val="hybridMultilevel"/>
    <w:tmpl w:val="3FB69706"/>
    <w:lvl w:ilvl="0" w:tplc="51E40E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050AA1"/>
    <w:multiLevelType w:val="hybridMultilevel"/>
    <w:tmpl w:val="2AB6F35E"/>
    <w:lvl w:ilvl="0" w:tplc="B8DC4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A585A5F"/>
    <w:multiLevelType w:val="hybridMultilevel"/>
    <w:tmpl w:val="49A25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606A8D"/>
    <w:multiLevelType w:val="hybridMultilevel"/>
    <w:tmpl w:val="2B0AA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9"/>
  </w:num>
  <w:num w:numId="3">
    <w:abstractNumId w:val="36"/>
  </w:num>
  <w:num w:numId="4">
    <w:abstractNumId w:val="0"/>
  </w:num>
  <w:num w:numId="5">
    <w:abstractNumId w:val="33"/>
  </w:num>
  <w:num w:numId="6">
    <w:abstractNumId w:val="13"/>
  </w:num>
  <w:num w:numId="7">
    <w:abstractNumId w:val="6"/>
  </w:num>
  <w:num w:numId="8">
    <w:abstractNumId w:val="37"/>
  </w:num>
  <w:num w:numId="9">
    <w:abstractNumId w:val="12"/>
  </w:num>
  <w:num w:numId="10">
    <w:abstractNumId w:val="23"/>
  </w:num>
  <w:num w:numId="11">
    <w:abstractNumId w:val="29"/>
  </w:num>
  <w:num w:numId="12">
    <w:abstractNumId w:val="8"/>
  </w:num>
  <w:num w:numId="13">
    <w:abstractNumId w:val="15"/>
  </w:num>
  <w:num w:numId="14">
    <w:abstractNumId w:val="16"/>
  </w:num>
  <w:num w:numId="15">
    <w:abstractNumId w:val="4"/>
  </w:num>
  <w:num w:numId="16">
    <w:abstractNumId w:val="24"/>
  </w:num>
  <w:num w:numId="17">
    <w:abstractNumId w:val="2"/>
  </w:num>
  <w:num w:numId="18">
    <w:abstractNumId w:val="10"/>
  </w:num>
  <w:num w:numId="19">
    <w:abstractNumId w:val="35"/>
  </w:num>
  <w:num w:numId="20">
    <w:abstractNumId w:val="34"/>
  </w:num>
  <w:num w:numId="21">
    <w:abstractNumId w:val="30"/>
  </w:num>
  <w:num w:numId="22">
    <w:abstractNumId w:val="19"/>
  </w:num>
  <w:num w:numId="23">
    <w:abstractNumId w:val="31"/>
  </w:num>
  <w:num w:numId="24">
    <w:abstractNumId w:val="26"/>
  </w:num>
  <w:num w:numId="25">
    <w:abstractNumId w:val="21"/>
  </w:num>
  <w:num w:numId="26">
    <w:abstractNumId w:val="7"/>
  </w:num>
  <w:num w:numId="27">
    <w:abstractNumId w:val="32"/>
  </w:num>
  <w:num w:numId="28">
    <w:abstractNumId w:val="27"/>
  </w:num>
  <w:num w:numId="29">
    <w:abstractNumId w:val="1"/>
  </w:num>
  <w:num w:numId="30">
    <w:abstractNumId w:val="14"/>
    <w:lvlOverride w:ilvl="0">
      <w:startOverride w:val="1"/>
    </w:lvlOverride>
  </w:num>
  <w:num w:numId="31">
    <w:abstractNumId w:val="17"/>
  </w:num>
  <w:num w:numId="32">
    <w:abstractNumId w:val="3"/>
  </w:num>
  <w:num w:numId="33">
    <w:abstractNumId w:val="11"/>
  </w:num>
  <w:num w:numId="34">
    <w:abstractNumId w:val="18"/>
  </w:num>
  <w:num w:numId="35">
    <w:abstractNumId w:val="20"/>
  </w:num>
  <w:num w:numId="36">
    <w:abstractNumId w:val="5"/>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9BD"/>
    <w:rsid w:val="00071DB1"/>
    <w:rsid w:val="000944BF"/>
    <w:rsid w:val="000E0EE3"/>
    <w:rsid w:val="000E3C0E"/>
    <w:rsid w:val="000F59BD"/>
    <w:rsid w:val="00115EF5"/>
    <w:rsid w:val="00171CFF"/>
    <w:rsid w:val="001930A8"/>
    <w:rsid w:val="001A083B"/>
    <w:rsid w:val="002675E9"/>
    <w:rsid w:val="002C225E"/>
    <w:rsid w:val="002F47F6"/>
    <w:rsid w:val="00305032"/>
    <w:rsid w:val="00335D91"/>
    <w:rsid w:val="00344E29"/>
    <w:rsid w:val="003F5F58"/>
    <w:rsid w:val="00402F2C"/>
    <w:rsid w:val="00435B0C"/>
    <w:rsid w:val="00437DC0"/>
    <w:rsid w:val="00440224"/>
    <w:rsid w:val="00450050"/>
    <w:rsid w:val="00464159"/>
    <w:rsid w:val="004B573E"/>
    <w:rsid w:val="00550934"/>
    <w:rsid w:val="005621B6"/>
    <w:rsid w:val="00565072"/>
    <w:rsid w:val="005831BC"/>
    <w:rsid w:val="005A079F"/>
    <w:rsid w:val="005A1B96"/>
    <w:rsid w:val="005A2C86"/>
    <w:rsid w:val="005A5B19"/>
    <w:rsid w:val="005A6111"/>
    <w:rsid w:val="005B46DD"/>
    <w:rsid w:val="005B5440"/>
    <w:rsid w:val="005D7F53"/>
    <w:rsid w:val="005E0B5A"/>
    <w:rsid w:val="00600A42"/>
    <w:rsid w:val="00640376"/>
    <w:rsid w:val="006858E4"/>
    <w:rsid w:val="006D39EE"/>
    <w:rsid w:val="006D65DE"/>
    <w:rsid w:val="006E13F9"/>
    <w:rsid w:val="006F3E80"/>
    <w:rsid w:val="00723B84"/>
    <w:rsid w:val="00734A64"/>
    <w:rsid w:val="007400AD"/>
    <w:rsid w:val="007A1152"/>
    <w:rsid w:val="007A7C73"/>
    <w:rsid w:val="007C109A"/>
    <w:rsid w:val="00821567"/>
    <w:rsid w:val="0088756B"/>
    <w:rsid w:val="008B2341"/>
    <w:rsid w:val="008D6335"/>
    <w:rsid w:val="008F0489"/>
    <w:rsid w:val="00917139"/>
    <w:rsid w:val="0091723C"/>
    <w:rsid w:val="00934612"/>
    <w:rsid w:val="009462C6"/>
    <w:rsid w:val="00947C09"/>
    <w:rsid w:val="00965DA0"/>
    <w:rsid w:val="009A1093"/>
    <w:rsid w:val="009A23D0"/>
    <w:rsid w:val="009A5B5E"/>
    <w:rsid w:val="009B4A54"/>
    <w:rsid w:val="009C0C09"/>
    <w:rsid w:val="00AC15D4"/>
    <w:rsid w:val="00AF564B"/>
    <w:rsid w:val="00B31855"/>
    <w:rsid w:val="00B54A8C"/>
    <w:rsid w:val="00B56104"/>
    <w:rsid w:val="00B65AF0"/>
    <w:rsid w:val="00B90016"/>
    <w:rsid w:val="00BA6186"/>
    <w:rsid w:val="00BB236A"/>
    <w:rsid w:val="00BB4BD9"/>
    <w:rsid w:val="00BD0CD3"/>
    <w:rsid w:val="00C175CA"/>
    <w:rsid w:val="00C20976"/>
    <w:rsid w:val="00C67027"/>
    <w:rsid w:val="00C807B7"/>
    <w:rsid w:val="00CA1392"/>
    <w:rsid w:val="00CA58AB"/>
    <w:rsid w:val="00CF05F4"/>
    <w:rsid w:val="00D9494B"/>
    <w:rsid w:val="00DC162B"/>
    <w:rsid w:val="00DC2D8A"/>
    <w:rsid w:val="00DC4F34"/>
    <w:rsid w:val="00DC6A02"/>
    <w:rsid w:val="00DD6E50"/>
    <w:rsid w:val="00E03A22"/>
    <w:rsid w:val="00E20C14"/>
    <w:rsid w:val="00E755EA"/>
    <w:rsid w:val="00E97B8C"/>
    <w:rsid w:val="00EB42B2"/>
    <w:rsid w:val="00ED53FB"/>
    <w:rsid w:val="00EF2DFC"/>
    <w:rsid w:val="00F07934"/>
    <w:rsid w:val="00F25707"/>
    <w:rsid w:val="00F307F1"/>
    <w:rsid w:val="00F355A7"/>
    <w:rsid w:val="00F4714A"/>
    <w:rsid w:val="00FD669E"/>
    <w:rsid w:val="00FF4214"/>
    <w:rsid w:val="00FF7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C89FB"/>
  <w15:docId w15:val="{39514547-C016-4DC4-8D5C-D04242EF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573E"/>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rsid w:val="000F59BD"/>
  </w:style>
  <w:style w:type="paragraph" w:styleId="Zpat">
    <w:name w:val="footer"/>
    <w:basedOn w:val="Normln"/>
    <w:link w:val="Zpat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0F59BD"/>
  </w:style>
  <w:style w:type="table" w:styleId="Mkatabulky">
    <w:name w:val="Table Grid"/>
    <w:basedOn w:val="Normlntabulka"/>
    <w:uiPriority w:val="39"/>
    <w:rsid w:val="000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_muj,List Paragraph,Normální - úroveň 3"/>
    <w:basedOn w:val="Normln"/>
    <w:link w:val="OdstavecseseznamemChar"/>
    <w:uiPriority w:val="34"/>
    <w:qFormat/>
    <w:rsid w:val="000F59BD"/>
    <w:pPr>
      <w:suppressAutoHyphens w:val="0"/>
      <w:spacing w:after="160" w:line="259" w:lineRule="auto"/>
      <w:ind w:left="720"/>
      <w:contextualSpacing/>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F07934"/>
    <w:rPr>
      <w:color w:val="808080"/>
    </w:rPr>
  </w:style>
  <w:style w:type="paragraph" w:styleId="Textbubliny">
    <w:name w:val="Balloon Text"/>
    <w:basedOn w:val="Normln"/>
    <w:link w:val="TextbublinyChar"/>
    <w:uiPriority w:val="99"/>
    <w:semiHidden/>
    <w:unhideWhenUsed/>
    <w:rsid w:val="005A6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111"/>
    <w:rPr>
      <w:rFonts w:ascii="Segoe UI" w:eastAsia="Calibri" w:hAnsi="Segoe UI" w:cs="Segoe UI"/>
      <w:sz w:val="18"/>
      <w:szCs w:val="18"/>
      <w:lang w:eastAsia="ar-SA"/>
    </w:rPr>
  </w:style>
  <w:style w:type="character" w:styleId="Hypertextovodkaz">
    <w:name w:val="Hyperlink"/>
    <w:basedOn w:val="Standardnpsmoodstavce"/>
    <w:uiPriority w:val="99"/>
    <w:unhideWhenUsed/>
    <w:rsid w:val="007A1152"/>
    <w:rPr>
      <w:color w:val="0563C1" w:themeColor="hyperlink"/>
      <w:u w:val="single"/>
    </w:rPr>
  </w:style>
  <w:style w:type="character" w:customStyle="1" w:styleId="Nevyeenzmnka1">
    <w:name w:val="Nevyřešená zmínka1"/>
    <w:basedOn w:val="Standardnpsmoodstavce"/>
    <w:uiPriority w:val="99"/>
    <w:semiHidden/>
    <w:unhideWhenUsed/>
    <w:rsid w:val="007A1152"/>
    <w:rPr>
      <w:color w:val="808080"/>
      <w:shd w:val="clear" w:color="auto" w:fill="E6E6E6"/>
    </w:rPr>
  </w:style>
  <w:style w:type="character" w:styleId="Odkaznakoment">
    <w:name w:val="annotation reference"/>
    <w:basedOn w:val="Standardnpsmoodstavce"/>
    <w:uiPriority w:val="99"/>
    <w:semiHidden/>
    <w:unhideWhenUsed/>
    <w:rsid w:val="006F3E80"/>
    <w:rPr>
      <w:sz w:val="16"/>
      <w:szCs w:val="16"/>
    </w:rPr>
  </w:style>
  <w:style w:type="paragraph" w:styleId="Textkomente">
    <w:name w:val="annotation text"/>
    <w:basedOn w:val="Normln"/>
    <w:link w:val="TextkomenteChar"/>
    <w:uiPriority w:val="99"/>
    <w:semiHidden/>
    <w:unhideWhenUsed/>
    <w:rsid w:val="006F3E80"/>
    <w:pPr>
      <w:spacing w:line="240" w:lineRule="auto"/>
    </w:pPr>
    <w:rPr>
      <w:sz w:val="20"/>
      <w:szCs w:val="20"/>
    </w:rPr>
  </w:style>
  <w:style w:type="character" w:customStyle="1" w:styleId="TextkomenteChar">
    <w:name w:val="Text komentáře Char"/>
    <w:basedOn w:val="Standardnpsmoodstavce"/>
    <w:link w:val="Textkomente"/>
    <w:uiPriority w:val="99"/>
    <w:semiHidden/>
    <w:rsid w:val="006F3E80"/>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6F3E80"/>
    <w:rPr>
      <w:b/>
      <w:bCs/>
    </w:rPr>
  </w:style>
  <w:style w:type="character" w:customStyle="1" w:styleId="PedmtkomenteChar">
    <w:name w:val="Předmět komentáře Char"/>
    <w:basedOn w:val="TextkomenteChar"/>
    <w:link w:val="Pedmtkomente"/>
    <w:uiPriority w:val="99"/>
    <w:semiHidden/>
    <w:rsid w:val="006F3E80"/>
    <w:rPr>
      <w:rFonts w:ascii="Calibri" w:eastAsia="Calibri" w:hAnsi="Calibri" w:cs="Calibri"/>
      <w:b/>
      <w:bCs/>
      <w:sz w:val="20"/>
      <w:szCs w:val="20"/>
      <w:lang w:eastAsia="ar-SA"/>
    </w:rPr>
  </w:style>
  <w:style w:type="character" w:customStyle="1" w:styleId="Nevyeenzmnka2">
    <w:name w:val="Nevyřešená zmínka2"/>
    <w:basedOn w:val="Standardnpsmoodstavce"/>
    <w:uiPriority w:val="99"/>
    <w:semiHidden/>
    <w:unhideWhenUsed/>
    <w:rsid w:val="005A5B19"/>
    <w:rPr>
      <w:color w:val="605E5C"/>
      <w:shd w:val="clear" w:color="auto" w:fill="E1DFDD"/>
    </w:rPr>
  </w:style>
  <w:style w:type="paragraph" w:customStyle="1" w:styleId="ZprvaCSP">
    <w:name w:val="Zpráva CSP"/>
    <w:rsid w:val="00B56104"/>
    <w:pPr>
      <w:spacing w:after="0" w:line="240" w:lineRule="auto"/>
      <w:ind w:firstLine="709"/>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56104"/>
    <w:pPr>
      <w:suppressAutoHyphens w:val="0"/>
      <w:spacing w:after="120" w:line="480" w:lineRule="auto"/>
      <w:ind w:left="283"/>
    </w:pPr>
    <w:rPr>
      <w:rFonts w:ascii="Arial" w:eastAsia="Times New Roman" w:hAnsi="Arial" w:cs="Times New Roman"/>
      <w:sz w:val="20"/>
      <w:szCs w:val="24"/>
      <w:lang w:eastAsia="cs-CZ"/>
    </w:rPr>
  </w:style>
  <w:style w:type="character" w:customStyle="1" w:styleId="Zkladntextodsazen2Char">
    <w:name w:val="Základní text odsazený 2 Char"/>
    <w:basedOn w:val="Standardnpsmoodstavce"/>
    <w:link w:val="Zkladntextodsazen2"/>
    <w:rsid w:val="00B56104"/>
    <w:rPr>
      <w:rFonts w:ascii="Arial" w:eastAsia="Times New Roman" w:hAnsi="Arial" w:cs="Times New Roman"/>
      <w:sz w:val="20"/>
      <w:szCs w:val="24"/>
      <w:lang w:eastAsia="cs-CZ"/>
    </w:rPr>
  </w:style>
  <w:style w:type="paragraph" w:customStyle="1" w:styleId="Claneka">
    <w:name w:val="Clanek (a)"/>
    <w:basedOn w:val="Normln"/>
    <w:qFormat/>
    <w:rsid w:val="00B56104"/>
    <w:pPr>
      <w:keepLines/>
      <w:widowControl w:val="0"/>
      <w:tabs>
        <w:tab w:val="num" w:pos="993"/>
        <w:tab w:val="num" w:pos="3403"/>
      </w:tabs>
      <w:suppressAutoHyphens w:val="0"/>
      <w:spacing w:before="120" w:after="120" w:line="240" w:lineRule="auto"/>
      <w:ind w:left="993" w:hanging="426"/>
      <w:jc w:val="both"/>
    </w:pPr>
    <w:rPr>
      <w:rFonts w:ascii="Times New Roman" w:eastAsia="Times New Roman" w:hAnsi="Times New Roman" w:cs="Times New Roman"/>
      <w:szCs w:val="24"/>
      <w:lang w:eastAsia="en-US"/>
    </w:rPr>
  </w:style>
  <w:style w:type="character" w:customStyle="1" w:styleId="OdstavecseseznamemChar">
    <w:name w:val="Odstavec se seznamem Char"/>
    <w:aliases w:val="Nad Char,Odstavec_muj Char,List Paragraph Char,Normální - úroveň 3 Char"/>
    <w:link w:val="Odstavecseseznamem"/>
    <w:uiPriority w:val="34"/>
    <w:rsid w:val="00B56104"/>
  </w:style>
  <w:style w:type="character" w:styleId="Siln">
    <w:name w:val="Strong"/>
    <w:qFormat/>
    <w:rsid w:val="00B56104"/>
    <w:rPr>
      <w:b/>
      <w:bCs/>
    </w:rPr>
  </w:style>
  <w:style w:type="paragraph" w:styleId="Seznam">
    <w:name w:val="List"/>
    <w:basedOn w:val="Normln"/>
    <w:rsid w:val="00B56104"/>
    <w:pPr>
      <w:spacing w:before="120" w:after="120" w:line="300" w:lineRule="auto"/>
      <w:ind w:left="283" w:hanging="283"/>
      <w:jc w:val="both"/>
    </w:pPr>
    <w:rPr>
      <w:rFonts w:ascii="Times New Roman" w:eastAsia="Times New Roman" w:hAnsi="Times New Roman" w:cs="Times New Roman"/>
      <w:sz w:val="25"/>
      <w:szCs w:val="20"/>
    </w:rPr>
  </w:style>
  <w:style w:type="character" w:styleId="Nevyeenzmnka">
    <w:name w:val="Unresolved Mention"/>
    <w:basedOn w:val="Standardnpsmoodstavce"/>
    <w:uiPriority w:val="99"/>
    <w:semiHidden/>
    <w:unhideWhenUsed/>
    <w:rsid w:val="0044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499">
      <w:bodyDiv w:val="1"/>
      <w:marLeft w:val="0"/>
      <w:marRight w:val="0"/>
      <w:marTop w:val="0"/>
      <w:marBottom w:val="0"/>
      <w:divBdr>
        <w:top w:val="none" w:sz="0" w:space="0" w:color="auto"/>
        <w:left w:val="none" w:sz="0" w:space="0" w:color="auto"/>
        <w:bottom w:val="none" w:sz="0" w:space="0" w:color="auto"/>
        <w:right w:val="none" w:sz="0" w:space="0" w:color="auto"/>
      </w:divBdr>
      <w:divsChild>
        <w:div w:id="450590575">
          <w:marLeft w:val="0"/>
          <w:marRight w:val="0"/>
          <w:marTop w:val="0"/>
          <w:marBottom w:val="0"/>
          <w:divBdr>
            <w:top w:val="none" w:sz="0" w:space="0" w:color="auto"/>
            <w:left w:val="none" w:sz="0" w:space="0" w:color="auto"/>
            <w:bottom w:val="none" w:sz="0" w:space="0" w:color="auto"/>
            <w:right w:val="none" w:sz="0" w:space="0" w:color="auto"/>
          </w:divBdr>
          <w:divsChild>
            <w:div w:id="141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rra.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ds-u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rra.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DE294D3498B47AD6D6FE083ED9D08" ma:contentTypeVersion="8" ma:contentTypeDescription="Create a new document." ma:contentTypeScope="" ma:versionID="c40f94af7a89a30a30a9e8faa973c1e4">
  <xsd:schema xmlns:xsd="http://www.w3.org/2001/XMLSchema" xmlns:xs="http://www.w3.org/2001/XMLSchema" xmlns:p="http://schemas.microsoft.com/office/2006/metadata/properties" xmlns:ns3="f71470c0-215d-44b8-afba-7c23f80048ee" targetNamespace="http://schemas.microsoft.com/office/2006/metadata/properties" ma:root="true" ma:fieldsID="d2f845ebc194b7d94dac7c5d5470c65e" ns3:_="">
    <xsd:import namespace="f71470c0-215d-44b8-afba-7c23f80048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470c0-215d-44b8-afba-7c23f8004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901F-FA07-4B13-87E0-4ABB4DD71F2C}">
  <ds:schemaRefs>
    <ds:schemaRef ds:uri="http://schemas.microsoft.com/office/infopath/2007/PartnerControls"/>
    <ds:schemaRef ds:uri="http://purl.org/dc/elements/1.1/"/>
    <ds:schemaRef ds:uri="http://schemas.microsoft.com/office/2006/metadata/properties"/>
    <ds:schemaRef ds:uri="f71470c0-215d-44b8-afba-7c23f80048e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8C9BD70-72D6-4C1C-AEC8-B3B33F17E182}">
  <ds:schemaRefs>
    <ds:schemaRef ds:uri="http://schemas.microsoft.com/sharepoint/v3/contenttype/forms"/>
  </ds:schemaRefs>
</ds:datastoreItem>
</file>

<file path=customXml/itemProps3.xml><?xml version="1.0" encoding="utf-8"?>
<ds:datastoreItem xmlns:ds="http://schemas.openxmlformats.org/officeDocument/2006/customXml" ds:itemID="{3F31E05B-8AE4-4AF5-AA70-03D275C8D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470c0-215d-44b8-afba-7c23f8004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69EC1-8729-422C-B502-58025C71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3402</Words>
  <Characters>20073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Věra Koutská</cp:lastModifiedBy>
  <cp:revision>3</cp:revision>
  <cp:lastPrinted>2019-06-03T09:11:00Z</cp:lastPrinted>
  <dcterms:created xsi:type="dcterms:W3CDTF">2019-10-09T07:39:00Z</dcterms:created>
  <dcterms:modified xsi:type="dcterms:W3CDTF">2019-10-09T07:40:00Z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0x010100A33DE294D3498B47AD6D6FE083ED9D08</vt:lpwstr>
  </property>
</Properties>
</file>