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4C9" w:rsidRPr="009865D3" w:rsidRDefault="009865D3">
      <w:pPr>
        <w:rPr>
          <w:b/>
          <w:sz w:val="28"/>
          <w:szCs w:val="28"/>
        </w:rPr>
      </w:pPr>
      <w:bookmarkStart w:id="0" w:name="_GoBack"/>
      <w:bookmarkEnd w:id="0"/>
      <w:r w:rsidRPr="009865D3">
        <w:rPr>
          <w:b/>
          <w:sz w:val="28"/>
          <w:szCs w:val="28"/>
        </w:rPr>
        <w:t>Příloha k objednávce č. 5199190001</w:t>
      </w:r>
    </w:p>
    <w:p w:rsidR="009865D3" w:rsidRDefault="009865D3"/>
    <w:p w:rsidR="009865D3" w:rsidRPr="00A909C9" w:rsidRDefault="009865D3" w:rsidP="009865D3">
      <w:pPr>
        <w:tabs>
          <w:tab w:val="left" w:pos="5103"/>
        </w:tabs>
        <w:ind w:left="5103" w:hanging="5103"/>
        <w:rPr>
          <w:rFonts w:ascii="Cambria" w:hAnsi="Cambria" w:cs="Tahoma"/>
          <w:b/>
        </w:rPr>
      </w:pPr>
      <w:r w:rsidRPr="00301076">
        <w:rPr>
          <w:rFonts w:ascii="Cambria" w:hAnsi="Cambria" w:cs="Tahoma"/>
          <w:b/>
        </w:rPr>
        <w:t>České vysoké učení technické v</w:t>
      </w:r>
      <w:r>
        <w:rPr>
          <w:rFonts w:ascii="Cambria" w:hAnsi="Cambria" w:cs="Tahoma"/>
          <w:b/>
        </w:rPr>
        <w:t> </w:t>
      </w:r>
      <w:r w:rsidRPr="00301076">
        <w:rPr>
          <w:rFonts w:ascii="Cambria" w:hAnsi="Cambria" w:cs="Tahoma"/>
          <w:b/>
        </w:rPr>
        <w:t>Praze</w:t>
      </w:r>
    </w:p>
    <w:p w:rsidR="009865D3" w:rsidRPr="00037211" w:rsidRDefault="009865D3" w:rsidP="009865D3">
      <w:r w:rsidRPr="00320642">
        <w:rPr>
          <w:rFonts w:asciiTheme="minorHAnsi" w:hAnsiTheme="minorHAnsi" w:cs="Tahoma"/>
        </w:rPr>
        <w:t>Se sídlem:</w:t>
      </w:r>
      <w:r>
        <w:rPr>
          <w:rFonts w:asciiTheme="minorHAnsi" w:hAnsiTheme="minorHAnsi" w:cs="Tahoma"/>
        </w:rPr>
        <w:t xml:space="preserve"> </w:t>
      </w:r>
      <w:r w:rsidRPr="00037211">
        <w:t>Jugoslávských partyzánů 1580/3</w:t>
      </w:r>
      <w:r>
        <w:t xml:space="preserve">, </w:t>
      </w:r>
      <w:r w:rsidRPr="00301076">
        <w:t>1</w:t>
      </w:r>
      <w:r>
        <w:t>60</w:t>
      </w:r>
      <w:r w:rsidRPr="00301076">
        <w:t xml:space="preserve"> </w:t>
      </w:r>
      <w:r>
        <w:t>00</w:t>
      </w:r>
      <w:r w:rsidRPr="00301076">
        <w:t xml:space="preserve"> Praha 6</w:t>
      </w:r>
    </w:p>
    <w:p w:rsidR="009865D3" w:rsidRDefault="009865D3" w:rsidP="009865D3">
      <w:pPr>
        <w:tabs>
          <w:tab w:val="left" w:pos="5103"/>
          <w:tab w:val="left" w:pos="9639"/>
        </w:tabs>
      </w:pPr>
      <w:r w:rsidRPr="00320642">
        <w:rPr>
          <w:rFonts w:asciiTheme="minorHAnsi" w:hAnsiTheme="minorHAnsi" w:cs="Tahoma"/>
        </w:rPr>
        <w:t>Statutární orgán:</w:t>
      </w:r>
      <w:r>
        <w:rPr>
          <w:rFonts w:asciiTheme="minorHAnsi" w:hAnsiTheme="minorHAnsi" w:cs="Tahoma"/>
        </w:rPr>
        <w:t xml:space="preserve"> </w:t>
      </w:r>
      <w:r>
        <w:t>doc. RNDr. Vojtěch Petráček</w:t>
      </w:r>
      <w:r w:rsidRPr="00C01550">
        <w:t>, CSc.</w:t>
      </w:r>
      <w:r>
        <w:t>,</w:t>
      </w:r>
      <w:r w:rsidRPr="00301076">
        <w:t xml:space="preserve"> </w:t>
      </w:r>
      <w:r w:rsidRPr="00C01550">
        <w:t>rektor</w:t>
      </w:r>
    </w:p>
    <w:p w:rsidR="009865D3" w:rsidRPr="00301076" w:rsidRDefault="009865D3" w:rsidP="009865D3">
      <w:pPr>
        <w:tabs>
          <w:tab w:val="left" w:pos="5103"/>
          <w:tab w:val="left" w:pos="9639"/>
        </w:tabs>
        <w:ind w:left="5103" w:hanging="5103"/>
      </w:pPr>
      <w:r w:rsidRPr="00C01550">
        <w:t>Osoba oprávněná jednat za zadavatele:</w:t>
      </w:r>
      <w:r>
        <w:t xml:space="preserve"> Ing. Jiří Boháček, kvestor</w:t>
      </w:r>
    </w:p>
    <w:p w:rsidR="009865D3" w:rsidRPr="00320642" w:rsidRDefault="009865D3" w:rsidP="009865D3">
      <w:pPr>
        <w:tabs>
          <w:tab w:val="left" w:pos="5103"/>
        </w:tabs>
        <w:rPr>
          <w:rFonts w:asciiTheme="minorHAnsi" w:hAnsiTheme="minorHAnsi" w:cs="Tahoma"/>
        </w:rPr>
      </w:pPr>
      <w:r w:rsidRPr="00320642">
        <w:rPr>
          <w:rFonts w:asciiTheme="minorHAnsi" w:hAnsiTheme="minorHAnsi" w:cs="Tahoma"/>
        </w:rPr>
        <w:t>IČ</w:t>
      </w:r>
      <w:r w:rsidR="00CF23AC">
        <w:rPr>
          <w:rFonts w:asciiTheme="minorHAnsi" w:hAnsiTheme="minorHAnsi" w:cs="Tahoma"/>
        </w:rPr>
        <w:t>O</w:t>
      </w:r>
      <w:r w:rsidRPr="00320642">
        <w:rPr>
          <w:rFonts w:asciiTheme="minorHAnsi" w:hAnsiTheme="minorHAnsi" w:cs="Tahoma"/>
        </w:rPr>
        <w:t>:</w:t>
      </w:r>
      <w:r>
        <w:rPr>
          <w:rFonts w:asciiTheme="minorHAnsi" w:hAnsiTheme="minorHAnsi" w:cs="Tahoma"/>
        </w:rPr>
        <w:t xml:space="preserve"> </w:t>
      </w:r>
      <w:r>
        <w:t>68407700</w:t>
      </w:r>
    </w:p>
    <w:p w:rsidR="009865D3" w:rsidRDefault="009865D3" w:rsidP="009865D3">
      <w:pPr>
        <w:tabs>
          <w:tab w:val="left" w:pos="5103"/>
        </w:tabs>
      </w:pPr>
      <w:r w:rsidRPr="00320642">
        <w:rPr>
          <w:rFonts w:asciiTheme="minorHAnsi" w:hAnsiTheme="minorHAnsi" w:cs="Tahoma"/>
        </w:rPr>
        <w:t>DIČ:</w:t>
      </w:r>
      <w:r>
        <w:rPr>
          <w:rFonts w:asciiTheme="minorHAnsi" w:hAnsiTheme="minorHAnsi" w:cs="Tahoma"/>
        </w:rPr>
        <w:t xml:space="preserve"> </w:t>
      </w:r>
      <w:r w:rsidRPr="00320642">
        <w:rPr>
          <w:rFonts w:asciiTheme="minorHAnsi" w:hAnsiTheme="minorHAnsi" w:cs="Tahoma"/>
        </w:rPr>
        <w:t>CZ</w:t>
      </w:r>
      <w:r>
        <w:t>68407700</w:t>
      </w:r>
    </w:p>
    <w:p w:rsidR="004A2D93" w:rsidRDefault="004A2D93" w:rsidP="009865D3">
      <w:pPr>
        <w:tabs>
          <w:tab w:val="left" w:pos="5103"/>
        </w:tabs>
      </w:pPr>
      <w:r>
        <w:t>na straně jedné – v objednávce jako „Konečný příjemce“ (v této příloze dále jako „Příkazce“)</w:t>
      </w:r>
    </w:p>
    <w:p w:rsidR="009865D3" w:rsidRDefault="009865D3" w:rsidP="009865D3">
      <w:pPr>
        <w:tabs>
          <w:tab w:val="left" w:pos="5103"/>
        </w:tabs>
      </w:pPr>
    </w:p>
    <w:p w:rsidR="009865D3" w:rsidRPr="009865D3" w:rsidRDefault="009865D3" w:rsidP="009865D3">
      <w:pPr>
        <w:tabs>
          <w:tab w:val="left" w:pos="5103"/>
        </w:tabs>
        <w:ind w:left="5103" w:hanging="5103"/>
        <w:rPr>
          <w:rFonts w:ascii="Cambria" w:hAnsi="Cambria" w:cs="Tahoma"/>
          <w:b/>
        </w:rPr>
      </w:pPr>
      <w:r w:rsidRPr="009865D3">
        <w:rPr>
          <w:rFonts w:ascii="Cambria" w:hAnsi="Cambria" w:cs="Tahoma"/>
          <w:b/>
        </w:rPr>
        <w:t>SOFO Group, a.s.</w:t>
      </w:r>
    </w:p>
    <w:p w:rsidR="009865D3" w:rsidRPr="009865D3" w:rsidRDefault="009865D3" w:rsidP="009865D3">
      <w:pPr>
        <w:tabs>
          <w:tab w:val="left" w:pos="5103"/>
        </w:tabs>
        <w:ind w:left="5103" w:hanging="5103"/>
        <w:rPr>
          <w:rFonts w:ascii="Cambria" w:hAnsi="Cambria" w:cs="Tahoma"/>
        </w:rPr>
      </w:pPr>
      <w:r w:rsidRPr="009865D3">
        <w:rPr>
          <w:rFonts w:ascii="Cambria" w:hAnsi="Cambria" w:cs="Tahoma"/>
        </w:rPr>
        <w:t>Se sídlem: Litevská 1174/8, 100 00 Praha 10</w:t>
      </w:r>
    </w:p>
    <w:p w:rsidR="009865D3" w:rsidRPr="009865D3" w:rsidRDefault="009865D3" w:rsidP="009865D3">
      <w:pPr>
        <w:tabs>
          <w:tab w:val="left" w:pos="5103"/>
        </w:tabs>
        <w:ind w:left="5103" w:hanging="5103"/>
        <w:rPr>
          <w:rFonts w:ascii="Cambria" w:hAnsi="Cambria" w:cs="Tahoma"/>
        </w:rPr>
      </w:pPr>
      <w:r w:rsidRPr="009865D3">
        <w:rPr>
          <w:rFonts w:ascii="Cambria" w:hAnsi="Cambria" w:cs="Tahoma"/>
        </w:rPr>
        <w:t xml:space="preserve">Statutární </w:t>
      </w:r>
      <w:r w:rsidR="004A2D93">
        <w:rPr>
          <w:rFonts w:ascii="Cambria" w:hAnsi="Cambria" w:cs="Tahoma"/>
        </w:rPr>
        <w:t>ředitel</w:t>
      </w:r>
      <w:r w:rsidRPr="009865D3">
        <w:rPr>
          <w:rFonts w:ascii="Cambria" w:hAnsi="Cambria" w:cs="Tahoma"/>
        </w:rPr>
        <w:t>: Ing. Petr Sunek</w:t>
      </w:r>
    </w:p>
    <w:p w:rsidR="009865D3" w:rsidRPr="009865D3" w:rsidRDefault="009865D3" w:rsidP="009865D3">
      <w:pPr>
        <w:tabs>
          <w:tab w:val="left" w:pos="5103"/>
        </w:tabs>
        <w:ind w:left="5103" w:hanging="5103"/>
        <w:rPr>
          <w:rFonts w:ascii="Cambria" w:hAnsi="Cambria" w:cs="Tahoma"/>
        </w:rPr>
      </w:pPr>
      <w:r w:rsidRPr="009865D3">
        <w:rPr>
          <w:rFonts w:ascii="Cambria" w:hAnsi="Cambria" w:cs="Tahoma"/>
        </w:rPr>
        <w:t>IČ</w:t>
      </w:r>
      <w:r w:rsidR="00CF23AC">
        <w:rPr>
          <w:rFonts w:ascii="Cambria" w:hAnsi="Cambria" w:cs="Tahoma"/>
        </w:rPr>
        <w:t>O</w:t>
      </w:r>
      <w:r w:rsidRPr="009865D3">
        <w:rPr>
          <w:rFonts w:ascii="Cambria" w:hAnsi="Cambria" w:cs="Tahoma"/>
        </w:rPr>
        <w:t>: 27243389</w:t>
      </w:r>
    </w:p>
    <w:p w:rsidR="009865D3" w:rsidRDefault="009865D3" w:rsidP="009865D3">
      <w:pPr>
        <w:tabs>
          <w:tab w:val="left" w:pos="5103"/>
        </w:tabs>
        <w:ind w:left="5103" w:hanging="5103"/>
        <w:rPr>
          <w:rFonts w:ascii="Cambria" w:hAnsi="Cambria" w:cs="Tahoma"/>
        </w:rPr>
      </w:pPr>
      <w:r w:rsidRPr="009865D3">
        <w:rPr>
          <w:rFonts w:ascii="Cambria" w:hAnsi="Cambria" w:cs="Tahoma"/>
        </w:rPr>
        <w:t>DIČ: CZ27243389</w:t>
      </w:r>
    </w:p>
    <w:p w:rsidR="004A2D93" w:rsidRPr="009865D3" w:rsidRDefault="004A2D93" w:rsidP="009865D3">
      <w:pPr>
        <w:tabs>
          <w:tab w:val="left" w:pos="5103"/>
        </w:tabs>
        <w:ind w:left="5103" w:hanging="5103"/>
      </w:pPr>
      <w:r>
        <w:rPr>
          <w:rFonts w:ascii="Cambria" w:hAnsi="Cambria" w:cs="Tahoma"/>
        </w:rPr>
        <w:t>na straně druhé  - v objednávce jako „Dodavatel“ (v této příloze dále jako „Příkazce“)</w:t>
      </w:r>
    </w:p>
    <w:p w:rsidR="009865D3" w:rsidRDefault="009865D3" w:rsidP="00C05FD0">
      <w:pPr>
        <w:tabs>
          <w:tab w:val="left" w:pos="5103"/>
        </w:tabs>
        <w:jc w:val="both"/>
        <w:rPr>
          <w:rFonts w:asciiTheme="minorHAnsi" w:hAnsiTheme="minorHAnsi" w:cs="Tahoma"/>
        </w:rPr>
      </w:pPr>
    </w:p>
    <w:p w:rsidR="00EA2E9C" w:rsidRPr="009865D3" w:rsidRDefault="00EA2E9C" w:rsidP="00C05FD0">
      <w:pPr>
        <w:tabs>
          <w:tab w:val="left" w:pos="5103"/>
        </w:tabs>
        <w:jc w:val="both"/>
        <w:rPr>
          <w:rFonts w:asciiTheme="minorHAnsi" w:hAnsiTheme="minorHAnsi" w:cs="Tahoma"/>
        </w:rPr>
      </w:pPr>
      <w:r>
        <w:rPr>
          <w:rFonts w:asciiTheme="minorHAnsi" w:hAnsiTheme="minorHAnsi" w:cs="Tahoma"/>
        </w:rPr>
        <w:t>se dohodli na bližší specifikaci vzájemných práv a povinností v návaznosti na objednávku specifikovanou v odst. 1.1. (příloha označená dále též jen „smlouva“):</w:t>
      </w:r>
    </w:p>
    <w:p w:rsidR="009865D3" w:rsidRPr="009865D3" w:rsidRDefault="009865D3" w:rsidP="009865D3">
      <w:pPr>
        <w:pStyle w:val="Nadpis1"/>
        <w:tabs>
          <w:tab w:val="clear" w:pos="360"/>
        </w:tabs>
        <w:spacing w:line="276" w:lineRule="auto"/>
      </w:pPr>
      <w:bookmarkStart w:id="1" w:name="_Ref413244260"/>
      <w:r w:rsidRPr="009865D3">
        <w:t xml:space="preserve">PŘEDMĚT </w:t>
      </w:r>
      <w:bookmarkEnd w:id="1"/>
      <w:r>
        <w:t>PLNĚNÍ</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Příkazník se zavazuje, že pro Příkazce obstará organizační a administrativní zajištění zadávací</w:t>
      </w:r>
      <w:r>
        <w:rPr>
          <w:rFonts w:asciiTheme="minorHAnsi" w:hAnsiTheme="minorHAnsi"/>
        </w:rPr>
        <w:t>ho</w:t>
      </w:r>
      <w:r w:rsidRPr="009865D3">
        <w:rPr>
          <w:rFonts w:asciiTheme="minorHAnsi" w:hAnsiTheme="minorHAnsi"/>
        </w:rPr>
        <w:t xml:space="preserve"> řízení </w:t>
      </w:r>
      <w:r w:rsidR="006663C8">
        <w:rPr>
          <w:rFonts w:asciiTheme="minorHAnsi" w:hAnsiTheme="minorHAnsi"/>
        </w:rPr>
        <w:t>specifikovaného v</w:t>
      </w:r>
      <w:r w:rsidR="00EA2E9C">
        <w:rPr>
          <w:rFonts w:asciiTheme="minorHAnsi" w:hAnsiTheme="minorHAnsi"/>
        </w:rPr>
        <w:t> </w:t>
      </w:r>
      <w:r w:rsidR="006663C8">
        <w:rPr>
          <w:rFonts w:asciiTheme="minorHAnsi" w:hAnsiTheme="minorHAnsi"/>
        </w:rPr>
        <w:t>objednávce</w:t>
      </w:r>
      <w:r w:rsidR="00EA2E9C">
        <w:rPr>
          <w:rFonts w:asciiTheme="minorHAnsi" w:hAnsiTheme="minorHAnsi"/>
        </w:rPr>
        <w:t xml:space="preserve"> (č. 5199190001, vystavené dne 17.1.2019 a akceptované dne 17.1.2019) </w:t>
      </w:r>
      <w:r w:rsidR="00CF23AC">
        <w:rPr>
          <w:rFonts w:asciiTheme="minorHAnsi" w:hAnsiTheme="minorHAnsi"/>
        </w:rPr>
        <w:t xml:space="preserve"> - výběrové řízení na poskytovatele mobilních telekomunikačních služeb (dále též jen „zakázka“ či „veřejná zakázka“)</w:t>
      </w:r>
      <w:r w:rsidR="006663C8">
        <w:rPr>
          <w:rFonts w:asciiTheme="minorHAnsi" w:hAnsiTheme="minorHAnsi"/>
        </w:rPr>
        <w:t xml:space="preserve"> </w:t>
      </w:r>
      <w:r w:rsidRPr="009865D3">
        <w:rPr>
          <w:rFonts w:asciiTheme="minorHAnsi" w:hAnsiTheme="minorHAnsi"/>
        </w:rPr>
        <w:t>a poskytování souvisejícího právního poradenství, vč. vypracování kompletní zadávací dokumentace k veřejn</w:t>
      </w:r>
      <w:r>
        <w:rPr>
          <w:rFonts w:asciiTheme="minorHAnsi" w:hAnsiTheme="minorHAnsi"/>
        </w:rPr>
        <w:t>é</w:t>
      </w:r>
      <w:r w:rsidRPr="009865D3">
        <w:rPr>
          <w:rFonts w:asciiTheme="minorHAnsi" w:hAnsiTheme="minorHAnsi"/>
        </w:rPr>
        <w:t xml:space="preserve"> zakáz</w:t>
      </w:r>
      <w:r>
        <w:rPr>
          <w:rFonts w:asciiTheme="minorHAnsi" w:hAnsiTheme="minorHAnsi"/>
        </w:rPr>
        <w:t>ce</w:t>
      </w:r>
      <w:r w:rsidRPr="009865D3">
        <w:rPr>
          <w:rFonts w:asciiTheme="minorHAnsi" w:hAnsiTheme="minorHAnsi"/>
        </w:rPr>
        <w:t xml:space="preserve"> a Příkazce se zavazuje zaplatit mu za to dohodnutou odměnu</w:t>
      </w:r>
      <w:r>
        <w:rPr>
          <w:rFonts w:asciiTheme="minorHAnsi" w:hAnsiTheme="minorHAnsi"/>
        </w:rPr>
        <w:t>.</w:t>
      </w:r>
      <w:r w:rsidRPr="009865D3">
        <w:rPr>
          <w:rFonts w:asciiTheme="minorHAnsi" w:hAnsiTheme="minorHAnsi"/>
        </w:rPr>
        <w:t xml:space="preserve"> </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 xml:space="preserve">Příkazník je povinen se při plnění předmětu této </w:t>
      </w:r>
      <w:r w:rsidR="006663C8">
        <w:rPr>
          <w:rFonts w:asciiTheme="minorHAnsi" w:hAnsiTheme="minorHAnsi"/>
        </w:rPr>
        <w:t>objednávky</w:t>
      </w:r>
      <w:r w:rsidRPr="009865D3">
        <w:rPr>
          <w:rFonts w:asciiTheme="minorHAnsi" w:hAnsiTheme="minorHAnsi"/>
        </w:rPr>
        <w:t xml:space="preserve"> řídit zákonem č. 134/2016 Sb., o</w:t>
      </w:r>
      <w:r w:rsidR="00CF23AC">
        <w:rPr>
          <w:rFonts w:asciiTheme="minorHAnsi" w:hAnsiTheme="minorHAnsi"/>
        </w:rPr>
        <w:t> </w:t>
      </w:r>
      <w:r w:rsidRPr="009865D3">
        <w:rPr>
          <w:rFonts w:asciiTheme="minorHAnsi" w:hAnsiTheme="minorHAnsi"/>
        </w:rPr>
        <w:t>zadávání veřejných zakázek, v platném znění, jakož i právní úpravou dopadající na zadávání veřejných zakázek a vnitřním předpisem Příkazce (Směrnicí), jehož platnou a účinnou verzi předal Příkazce Příkazníkovi.</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V rámci zajišťování předmětu plnění obstará Příkazník tyto činnosti (pokud jsou s ohledem na povinnosti související s  typ</w:t>
      </w:r>
      <w:r w:rsidR="006663C8">
        <w:rPr>
          <w:rFonts w:asciiTheme="minorHAnsi" w:hAnsiTheme="minorHAnsi"/>
        </w:rPr>
        <w:t>em</w:t>
      </w:r>
      <w:r w:rsidRPr="009865D3">
        <w:rPr>
          <w:rFonts w:asciiTheme="minorHAnsi" w:hAnsiTheme="minorHAnsi"/>
        </w:rPr>
        <w:t xml:space="preserve"> zadávací</w:t>
      </w:r>
      <w:r w:rsidR="006663C8">
        <w:rPr>
          <w:rFonts w:asciiTheme="minorHAnsi" w:hAnsiTheme="minorHAnsi"/>
        </w:rPr>
        <w:t>ho</w:t>
      </w:r>
      <w:r w:rsidRPr="009865D3">
        <w:rPr>
          <w:rFonts w:asciiTheme="minorHAnsi" w:hAnsiTheme="minorHAnsi"/>
        </w:rPr>
        <w:t xml:space="preserve"> řízení všechny tyto činnosti relevantní):</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zpracování návrhu zadávacích podmínek včetně návrhu smlouvy s dodavatelem a jejich konzultace se zadavatelem,</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zpracování návrhu požadavků na prokázání kvalifikace a jejich konzultace se zadavatelem,</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zpracování návrhu dílčích hodnotících kritérií a jejich konzultace se zadavatelem (v případě zvolení ekonomické výhodnosti jako základního hodnotícího kritéria),</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zpracování návrhu textu Výzvy k podání nabídek a zajištění odeslání,</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sestavení zadávací dokumentace, sestavení formulářů pro doložení údajů, které jsou předmětem hodnocení dílčích kritérií hodnocení, sestavení podmínek a požadavků na zpracování nabídky dodavatele,</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předání zadávacích podmínek Dodavatelům,</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zpracování formuláře k vysvětlení zadávací dokumentace na základě dotazů Dodavatelů,</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 xml:space="preserve">zajištění doručení vysvětlení zadávací dokumentace všem známým Dodavatelům, </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organizační zabezpečení přijímání obálek s nabídkami, bude-li prováděno v sídle Příkazníka,</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lastRenderedPageBreak/>
        <w:t>zpracování potvrzení o přijetí nabídek,</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zpracování seznamu doručených a přijatých nabídek,</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příprava formulářů pro jmenování komise pro otevírání nabídek, včetně podkladů nutných a</w:t>
      </w:r>
      <w:r w:rsidR="004A2D93">
        <w:rPr>
          <w:rFonts w:asciiTheme="minorHAnsi" w:hAnsiTheme="minorHAnsi"/>
        </w:rPr>
        <w:t> </w:t>
      </w:r>
      <w:r w:rsidRPr="009865D3">
        <w:rPr>
          <w:rFonts w:asciiTheme="minorHAnsi" w:hAnsiTheme="minorHAnsi"/>
        </w:rPr>
        <w:t>potřebných pro řádný průběh úkonu otevírání nabídek,</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příprava formulářů pro jmenování komise, včetně podkladů nutných a potřebných pro řádný průběh úkonu posouzení a hodnocení nabídek,</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vypracování a zajištění ustanovení komise, jmenovacích dekretů a čestných prohlášení pro členy a náhradníky komisí,</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organizační zajištění zasedání komise pro otevírání nabídek Dodavatelů,</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organizační zajištění vlastního aktu otevírání nabídek jednotlivých účastníků,</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zpracování protokolu o zasedání komise pro otevírání nabídek účastníků,</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zajištění oznámení vyloučení účastníkům, jejichž nabídky komise pro otevírání nabídek vyřadila z další účasti v zadávacím řízení,</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organizační zajištění zasedání komise pro posouzení a hodnocení nabídek,</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řízení komisí do volby jejich předsedy a místopředsedy, organizační řízení komise v průběhu jednotlivých zasedání,</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 xml:space="preserve">rozbor nabídek účastníků z hlediska splnění kvalifikace, </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rozbor nabídek účastníků z hlediska splnění zadávacích podmínek vyjma technických podmínek, tj. posouzení oceněného soupisu stavebních prací, služeb a dodávek,</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rozbor nabídek z hlediska dílčích kritérií hodnocení,</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zabezpečení příslušných hodnotících tabulek dle jednotlivých dílčích kritérií hodnocení a</w:t>
      </w:r>
      <w:r w:rsidR="00CF23AC">
        <w:rPr>
          <w:rFonts w:asciiTheme="minorHAnsi" w:hAnsiTheme="minorHAnsi"/>
        </w:rPr>
        <w:t> </w:t>
      </w:r>
      <w:r w:rsidRPr="009865D3">
        <w:rPr>
          <w:rFonts w:asciiTheme="minorHAnsi" w:hAnsiTheme="minorHAnsi"/>
        </w:rPr>
        <w:t>tabulky celkového pořadí,</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organizační zajištění všech dalších potřebných a nutných zasedání komise,</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vypracování zprávy z posouzení a hodnocení nabídek,</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vyhotovení žádosti o objasnění nebo doplnění údajů, dokladů, vzorků nebo modelů,</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vyhotovení žádosti o písemné zdůvodnění mimořádně nízké nabídkové ceny při dodání podkladů ze strany členů komise s příslušnou odborností,</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zpracování podkladů pro rozhodnutí zadavatele o vyloučení účastníků,</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zajištění oznámení vyloučení účastníkům, jejichž nabídky komise vyřadila z další účasti v zadávacím řízení,</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zajištění odeslání oznámení o uvolnění peněžní jistoty vyloučenému účastníkovi, včetně zpracování všech potřebných formulářů,</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vypracování podkladů pro rozhodnutí zadavatele o výběru nejvhodnější nabídky,</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zpracování oznámení rozhodnutí zadavatele o výběru nejvhodnější nabídky jednotlivým účastníkům,</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zajištění doručení oznámení o výběru nejvhodnější nabídky účastníkům, kteří nebyli ze zadávacího řízení vyloučeni,</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sumarizace, uspořádání a předání veškeré dokumentace z průběhu zadávacího řízení zadavateli.</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Předmětem plnění ze strany Příkazníka není:</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výkon funkce člena Komise,</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zastupování Příkazce v řízení před soudem či Úřadem na ochranu hospodářské soutěže či příprava souvisejících podkladů či podání,</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t>poskytování odborného poradenství, včetně komentáře k zákonu, které se netýká aktuálního stavu zadávacího řízení dle této Smlouvy,</w:t>
      </w:r>
    </w:p>
    <w:p w:rsidR="009865D3" w:rsidRPr="009865D3" w:rsidRDefault="009865D3" w:rsidP="009865D3">
      <w:pPr>
        <w:pStyle w:val="Odstavecseseznamem"/>
        <w:numPr>
          <w:ilvl w:val="0"/>
          <w:numId w:val="2"/>
        </w:numPr>
        <w:ind w:left="851" w:hanging="283"/>
        <w:rPr>
          <w:rFonts w:asciiTheme="minorHAnsi" w:hAnsiTheme="minorHAnsi"/>
        </w:rPr>
      </w:pPr>
      <w:r w:rsidRPr="009865D3">
        <w:rPr>
          <w:rFonts w:asciiTheme="minorHAnsi" w:hAnsiTheme="minorHAnsi"/>
        </w:rPr>
        <w:lastRenderedPageBreak/>
        <w:t>správa profilu zadavatele a zveřejňování všech zákonem stanovených povinností, a to zejména:</w:t>
      </w:r>
    </w:p>
    <w:p w:rsidR="009865D3" w:rsidRPr="009865D3" w:rsidRDefault="009865D3" w:rsidP="009865D3">
      <w:pPr>
        <w:pStyle w:val="Odstavecseseznamem"/>
        <w:numPr>
          <w:ilvl w:val="1"/>
          <w:numId w:val="3"/>
        </w:numPr>
        <w:spacing w:before="0" w:after="0"/>
        <w:ind w:left="1276"/>
        <w:rPr>
          <w:rFonts w:asciiTheme="minorHAnsi" w:hAnsiTheme="minorHAnsi" w:cs="Tahoma"/>
        </w:rPr>
      </w:pPr>
      <w:r w:rsidRPr="009865D3">
        <w:rPr>
          <w:rFonts w:asciiTheme="minorHAnsi" w:hAnsiTheme="minorHAnsi" w:cs="Tahoma"/>
        </w:rPr>
        <w:t>kompletních zadávacích podmínek,</w:t>
      </w:r>
    </w:p>
    <w:p w:rsidR="009865D3" w:rsidRPr="009865D3" w:rsidRDefault="009865D3" w:rsidP="009865D3">
      <w:pPr>
        <w:pStyle w:val="Odstavecseseznamem"/>
        <w:numPr>
          <w:ilvl w:val="1"/>
          <w:numId w:val="3"/>
        </w:numPr>
        <w:spacing w:before="0" w:after="0"/>
        <w:ind w:left="1276"/>
        <w:rPr>
          <w:rFonts w:asciiTheme="minorHAnsi" w:hAnsiTheme="minorHAnsi" w:cs="Tahoma"/>
        </w:rPr>
      </w:pPr>
      <w:r w:rsidRPr="009865D3">
        <w:rPr>
          <w:rFonts w:asciiTheme="minorHAnsi" w:hAnsiTheme="minorHAnsi" w:cs="Tahoma"/>
        </w:rPr>
        <w:t>vysvětlení zadávacích podmínek,</w:t>
      </w:r>
    </w:p>
    <w:p w:rsidR="009865D3" w:rsidRPr="009865D3" w:rsidRDefault="009865D3" w:rsidP="009865D3">
      <w:pPr>
        <w:pStyle w:val="Odstavecseseznamem"/>
        <w:numPr>
          <w:ilvl w:val="1"/>
          <w:numId w:val="3"/>
        </w:numPr>
        <w:spacing w:before="0" w:after="0"/>
        <w:ind w:left="1276"/>
        <w:rPr>
          <w:rFonts w:asciiTheme="minorHAnsi" w:hAnsiTheme="minorHAnsi" w:cs="Tahoma"/>
        </w:rPr>
      </w:pPr>
      <w:r w:rsidRPr="009865D3">
        <w:rPr>
          <w:rFonts w:asciiTheme="minorHAnsi" w:hAnsiTheme="minorHAnsi" w:cs="Tahoma"/>
        </w:rPr>
        <w:t xml:space="preserve">uzavřené smlouvy včetně všech jejích změn a dodatků, </w:t>
      </w:r>
    </w:p>
    <w:p w:rsidR="009865D3" w:rsidRPr="009865D3" w:rsidRDefault="009865D3" w:rsidP="009865D3">
      <w:pPr>
        <w:pStyle w:val="Odstavecseseznamem"/>
        <w:numPr>
          <w:ilvl w:val="1"/>
          <w:numId w:val="3"/>
        </w:numPr>
        <w:spacing w:before="0" w:after="0"/>
        <w:ind w:left="1276"/>
        <w:rPr>
          <w:rFonts w:asciiTheme="minorHAnsi" w:hAnsiTheme="minorHAnsi" w:cs="Tahoma"/>
        </w:rPr>
      </w:pPr>
      <w:r w:rsidRPr="009865D3">
        <w:rPr>
          <w:rFonts w:asciiTheme="minorHAnsi" w:hAnsiTheme="minorHAnsi" w:cs="Tahoma"/>
        </w:rPr>
        <w:t xml:space="preserve">seznamu poddodavatelů vybraného dodavatele veřejné zakázky, </w:t>
      </w:r>
    </w:p>
    <w:p w:rsidR="009865D3" w:rsidRPr="009865D3" w:rsidRDefault="009865D3" w:rsidP="009865D3">
      <w:pPr>
        <w:pStyle w:val="Odstavecseseznamem"/>
        <w:numPr>
          <w:ilvl w:val="1"/>
          <w:numId w:val="3"/>
        </w:numPr>
        <w:spacing w:before="0" w:after="0"/>
        <w:ind w:left="1276"/>
        <w:rPr>
          <w:rFonts w:asciiTheme="minorHAnsi" w:hAnsiTheme="minorHAnsi" w:cs="Tahoma"/>
        </w:rPr>
      </w:pPr>
      <w:r w:rsidRPr="009865D3">
        <w:rPr>
          <w:rFonts w:asciiTheme="minorHAnsi" w:hAnsiTheme="minorHAnsi" w:cs="Tahoma"/>
        </w:rPr>
        <w:t>výše skutečně uhrazené ceny za plnění veřejné zakázky,</w:t>
      </w:r>
    </w:p>
    <w:p w:rsidR="009865D3" w:rsidRPr="009865D3" w:rsidRDefault="006663C8" w:rsidP="009865D3">
      <w:pPr>
        <w:pStyle w:val="Odstavecseseznamem"/>
        <w:numPr>
          <w:ilvl w:val="0"/>
          <w:numId w:val="2"/>
        </w:numPr>
        <w:ind w:left="851" w:hanging="283"/>
        <w:rPr>
          <w:rFonts w:asciiTheme="minorHAnsi" w:hAnsiTheme="minorHAnsi"/>
        </w:rPr>
      </w:pPr>
      <w:r>
        <w:rPr>
          <w:rFonts w:asciiTheme="minorHAnsi" w:hAnsiTheme="minorHAnsi"/>
        </w:rPr>
        <w:t>zveřejně</w:t>
      </w:r>
      <w:r w:rsidR="009865D3" w:rsidRPr="009865D3">
        <w:rPr>
          <w:rFonts w:asciiTheme="minorHAnsi" w:hAnsiTheme="minorHAnsi"/>
        </w:rPr>
        <w:t>ní uzavřených smluv v Registru smluv.</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Příkazce se zavazuje poskytovat Příkazníkovi potřebnou součinnost, poskytnuté služby akceptovat a zaplatit za ně níže sjednanou odměnu.</w:t>
      </w:r>
    </w:p>
    <w:p w:rsidR="009865D3" w:rsidRPr="009865D3" w:rsidRDefault="009865D3" w:rsidP="009865D3">
      <w:pPr>
        <w:pStyle w:val="Nadpis1"/>
        <w:tabs>
          <w:tab w:val="clear" w:pos="360"/>
        </w:tabs>
        <w:spacing w:line="276" w:lineRule="auto"/>
      </w:pPr>
      <w:bookmarkStart w:id="2" w:name="_Ref413250010"/>
      <w:r w:rsidRPr="009865D3">
        <w:t xml:space="preserve">DOBA A MÍSTO </w:t>
      </w:r>
      <w:bookmarkEnd w:id="2"/>
      <w:r w:rsidRPr="009865D3">
        <w:t>PLNĚNÍ</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 xml:space="preserve">Příkazník se zavazuje činit všechny úkony při plnění předmětu </w:t>
      </w:r>
      <w:r w:rsidR="006663C8">
        <w:rPr>
          <w:rFonts w:asciiTheme="minorHAnsi" w:hAnsiTheme="minorHAnsi"/>
        </w:rPr>
        <w:t>plnění</w:t>
      </w:r>
      <w:r w:rsidRPr="009865D3">
        <w:rPr>
          <w:rFonts w:asciiTheme="minorHAnsi" w:hAnsiTheme="minorHAnsi"/>
        </w:rPr>
        <w:t xml:space="preserve"> tak, aby byly dodrženy lhůty stanovené zákonem č. 134/2016 Sb., o zadávání </w:t>
      </w:r>
      <w:r w:rsidR="00CF23AC">
        <w:rPr>
          <w:rFonts w:asciiTheme="minorHAnsi" w:hAnsiTheme="minorHAnsi"/>
        </w:rPr>
        <w:t>veřejných zakázek</w:t>
      </w:r>
      <w:r w:rsidRPr="009865D3">
        <w:rPr>
          <w:rFonts w:asciiTheme="minorHAnsi" w:hAnsiTheme="minorHAnsi"/>
        </w:rPr>
        <w:t>, v platném znění, nebo vnitřním předpisem Příkazce (Směrnicí).</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Místem plnění je sídlo či provozovna Příkazníka a dále prostory Příkazce, které jsou relevantní z</w:t>
      </w:r>
      <w:r w:rsidR="00CF23AC">
        <w:rPr>
          <w:rFonts w:asciiTheme="minorHAnsi" w:hAnsiTheme="minorHAnsi"/>
        </w:rPr>
        <w:t> </w:t>
      </w:r>
      <w:r w:rsidRPr="009865D3">
        <w:rPr>
          <w:rFonts w:asciiTheme="minorHAnsi" w:hAnsiTheme="minorHAnsi"/>
        </w:rPr>
        <w:t xml:space="preserve">hlediska poskytování služeb. </w:t>
      </w:r>
    </w:p>
    <w:p w:rsidR="009865D3" w:rsidRPr="009865D3" w:rsidRDefault="009865D3" w:rsidP="009865D3">
      <w:pPr>
        <w:pStyle w:val="Nadpis1"/>
        <w:tabs>
          <w:tab w:val="clear" w:pos="360"/>
        </w:tabs>
        <w:spacing w:line="276" w:lineRule="auto"/>
      </w:pPr>
      <w:bookmarkStart w:id="3" w:name="_Ref413660800"/>
      <w:r w:rsidRPr="009865D3">
        <w:t>ODMĚNA PŘÍKAZNÍKA</w:t>
      </w:r>
      <w:bookmarkEnd w:id="3"/>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Příkazce se zavazuje poskytnout Příkazníkovi za obstarání záležitost specifikovan</w:t>
      </w:r>
      <w:r w:rsidR="006663C8">
        <w:rPr>
          <w:rFonts w:asciiTheme="minorHAnsi" w:hAnsiTheme="minorHAnsi"/>
        </w:rPr>
        <w:t xml:space="preserve">é </w:t>
      </w:r>
      <w:r w:rsidRPr="009865D3">
        <w:rPr>
          <w:rFonts w:asciiTheme="minorHAnsi" w:hAnsiTheme="minorHAnsi"/>
        </w:rPr>
        <w:t xml:space="preserve">v článku </w:t>
      </w:r>
      <w:r w:rsidRPr="009865D3">
        <w:rPr>
          <w:rFonts w:asciiTheme="minorHAnsi" w:hAnsiTheme="minorHAnsi"/>
        </w:rPr>
        <w:fldChar w:fldCharType="begin"/>
      </w:r>
      <w:r w:rsidRPr="009865D3">
        <w:rPr>
          <w:rFonts w:asciiTheme="minorHAnsi" w:hAnsiTheme="minorHAnsi"/>
        </w:rPr>
        <w:instrText xml:space="preserve"> REF _Ref413244260 \r \h  \* MERGEFORMAT </w:instrText>
      </w:r>
      <w:r w:rsidRPr="009865D3">
        <w:rPr>
          <w:rFonts w:asciiTheme="minorHAnsi" w:hAnsiTheme="minorHAnsi"/>
        </w:rPr>
      </w:r>
      <w:r w:rsidRPr="009865D3">
        <w:rPr>
          <w:rFonts w:asciiTheme="minorHAnsi" w:hAnsiTheme="minorHAnsi"/>
        </w:rPr>
        <w:fldChar w:fldCharType="separate"/>
      </w:r>
      <w:r w:rsidRPr="009865D3">
        <w:rPr>
          <w:rFonts w:asciiTheme="minorHAnsi" w:hAnsiTheme="minorHAnsi"/>
        </w:rPr>
        <w:t>2</w:t>
      </w:r>
      <w:r w:rsidRPr="009865D3">
        <w:rPr>
          <w:rFonts w:asciiTheme="minorHAnsi" w:hAnsiTheme="minorHAnsi"/>
        </w:rPr>
        <w:fldChar w:fldCharType="end"/>
      </w:r>
      <w:r w:rsidRPr="009865D3">
        <w:rPr>
          <w:rFonts w:asciiTheme="minorHAnsi" w:hAnsiTheme="minorHAnsi"/>
        </w:rPr>
        <w:t xml:space="preserve"> odměnu stanovenou v  objednáv</w:t>
      </w:r>
      <w:r w:rsidR="006663C8">
        <w:rPr>
          <w:rFonts w:asciiTheme="minorHAnsi" w:hAnsiTheme="minorHAnsi"/>
        </w:rPr>
        <w:t>ce</w:t>
      </w:r>
      <w:r w:rsidRPr="009865D3">
        <w:rPr>
          <w:rFonts w:asciiTheme="minorHAnsi" w:hAnsiTheme="minorHAnsi"/>
        </w:rPr>
        <w:t xml:space="preserve">. </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 xml:space="preserve">Součástí odměny Příkazníka jsou veškerá plnění a náklady Příkazníka související s předmětem </w:t>
      </w:r>
      <w:r w:rsidR="006663C8">
        <w:rPr>
          <w:rFonts w:asciiTheme="minorHAnsi" w:hAnsiTheme="minorHAnsi"/>
        </w:rPr>
        <w:t>plnění</w:t>
      </w:r>
      <w:r w:rsidRPr="009865D3">
        <w:rPr>
          <w:rFonts w:asciiTheme="minorHAnsi" w:hAnsiTheme="minorHAnsi"/>
        </w:rPr>
        <w:t>. Dále jsou součástí ceny i služby a dodávky, které nejsou výslovně uvedeny, ale Příkazník, jakožto odborník o nich ví nebo vědět musel, neboť jsou nezbytné a s předmětem Smlouvy bezpodmínečně souvisí.</w:t>
      </w:r>
    </w:p>
    <w:p w:rsidR="009865D3" w:rsidRPr="009865D3" w:rsidRDefault="009865D3" w:rsidP="009865D3">
      <w:pPr>
        <w:pStyle w:val="Nadpis1"/>
        <w:tabs>
          <w:tab w:val="clear" w:pos="360"/>
        </w:tabs>
        <w:spacing w:line="276" w:lineRule="auto"/>
      </w:pPr>
      <w:bookmarkStart w:id="4" w:name="_Ref413321755"/>
      <w:r w:rsidRPr="009865D3">
        <w:t>PLATEBNÍ PODMÍNKY</w:t>
      </w:r>
      <w:bookmarkEnd w:id="4"/>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 xml:space="preserve">Právo fakturovat vzniká Příkazníkovi po akceptaci obstarání záležitosti, která je předmětem objednávky, a to na základě příslušného akceptačního protokolu. </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Akceptační protokol musí být podepsán pověřenými zástupci obou stran po skončení zadávacího řízení.</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 xml:space="preserve">Vyúčtování odměny dle článku 4.1. provede Příkazník na základě daňového dokladu - faktury splňující veškeré podstatné náležitosti dle zvláštních právních předpisů, zejména náležitosti uvedené v § 28 odst. 2 zákona č. 235/2004 Sb., o dani z přidané hodnoty, ve znění pozdějších předpisů, zákona č. 563/1991 Sb., o účetnictví, ve znění pozdějších předpisů a náležitosti obchodní listiny ve smyslu ustanovení § 435 Občanského zákoníku. Faktura musí dále obsahovat </w:t>
      </w:r>
      <w:r w:rsidR="006663C8">
        <w:rPr>
          <w:rFonts w:asciiTheme="minorHAnsi" w:hAnsiTheme="minorHAnsi"/>
        </w:rPr>
        <w:t>číslo objednávky</w:t>
      </w:r>
      <w:r w:rsidRPr="009865D3">
        <w:rPr>
          <w:rFonts w:asciiTheme="minorHAnsi" w:hAnsiTheme="minorHAnsi"/>
        </w:rPr>
        <w:t>, číslo účtu Příkazníka a specifikaci plnění tak, aby byla v souladu s platnými účetními a daňovými předpisy.</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Faktura je splatná do 14 kalendářních dnů ode dne jejího doručení Příkazci na adresu: České vysoké učení technické v Praze, Jugoslávských partyzánů 1580/3, 166 36 Praha 6.</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 xml:space="preserve">Příkazce je oprávněn do data splatnosti vrátit fakturu, která neobsahuje požadované náležitosti nebo není doložena kopií potvrzeného příslušného akceptačního protokolu, a která obsahuje jiné cenové údaje nebo jiný druh plnění než </w:t>
      </w:r>
      <w:r w:rsidR="009B1E19">
        <w:rPr>
          <w:rFonts w:asciiTheme="minorHAnsi" w:hAnsiTheme="minorHAnsi"/>
        </w:rPr>
        <w:t>obsažené v objednávce</w:t>
      </w:r>
      <w:r w:rsidRPr="009865D3">
        <w:rPr>
          <w:rFonts w:asciiTheme="minorHAnsi" w:hAnsiTheme="minorHAnsi"/>
        </w:rPr>
        <w:t xml:space="preserve"> s tím, že doba splatnosti nové (opravené) faktury začíná znovu běžet ode dne jejího doručení Příkazci.</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Faktura je považována za proplacenou okamžikem odepsání příslušné částky z účtu Příkazce ve prospěch účtu Příkazníka.</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Příkazce neposkytuje zálohové platby.</w:t>
      </w:r>
    </w:p>
    <w:p w:rsidR="009865D3" w:rsidRPr="009865D3" w:rsidRDefault="009865D3" w:rsidP="009865D3">
      <w:pPr>
        <w:pStyle w:val="Odstavecseseznamem"/>
        <w:numPr>
          <w:ilvl w:val="1"/>
          <w:numId w:val="4"/>
        </w:numPr>
        <w:ind w:left="567" w:hanging="567"/>
        <w:rPr>
          <w:rFonts w:asciiTheme="minorHAnsi" w:hAnsiTheme="minorHAnsi"/>
        </w:rPr>
      </w:pPr>
      <w:r w:rsidRPr="009865D3">
        <w:rPr>
          <w:rFonts w:asciiTheme="minorHAnsi" w:hAnsiTheme="minorHAnsi"/>
        </w:rPr>
        <w:t>Příkazník nese odpovědnost za to, že sazba daně z přidané hodnoty je stanovena v souladu s</w:t>
      </w:r>
      <w:r w:rsidR="004A2D93">
        <w:rPr>
          <w:rFonts w:asciiTheme="minorHAnsi" w:hAnsiTheme="minorHAnsi"/>
        </w:rPr>
        <w:t> </w:t>
      </w:r>
      <w:r w:rsidRPr="009865D3">
        <w:rPr>
          <w:rFonts w:asciiTheme="minorHAnsi" w:hAnsiTheme="minorHAnsi"/>
        </w:rPr>
        <w:t>platnými právními předpisy.</w:t>
      </w:r>
    </w:p>
    <w:p w:rsidR="009865D3" w:rsidRDefault="009865D3" w:rsidP="009865D3">
      <w:pPr>
        <w:pStyle w:val="Odstavecseseznamem"/>
        <w:ind w:left="567"/>
        <w:rPr>
          <w:rFonts w:asciiTheme="minorHAnsi" w:hAnsiTheme="minorHAnsi"/>
        </w:rPr>
      </w:pPr>
    </w:p>
    <w:p w:rsidR="009865D3" w:rsidRPr="00EC6B02" w:rsidRDefault="009865D3" w:rsidP="009865D3">
      <w:pPr>
        <w:pStyle w:val="Odstavecseseznamem"/>
        <w:ind w:left="567"/>
        <w:rPr>
          <w:rFonts w:asciiTheme="minorHAnsi" w:hAnsiTheme="minorHAnsi"/>
        </w:rPr>
      </w:pPr>
    </w:p>
    <w:p w:rsidR="009865D3" w:rsidRPr="00BA3FE9" w:rsidRDefault="009865D3" w:rsidP="009865D3">
      <w:pPr>
        <w:pStyle w:val="Nadpis1"/>
        <w:tabs>
          <w:tab w:val="clear" w:pos="360"/>
        </w:tabs>
        <w:spacing w:line="276" w:lineRule="auto"/>
      </w:pPr>
      <w:r w:rsidRPr="00BA3FE9">
        <w:t xml:space="preserve">PRÁVA A POVINNOSTI </w:t>
      </w:r>
      <w:r>
        <w:t>PŘÍKAZNÍKA</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 xml:space="preserve">Příkazník je povinen plnit příkaz poctivě a s odbornou znalostí a pečlivostí podle svých schopností. Je povinen přitom použít každého prostředku, které ho vyžaduje povaha obstarávané záležitosti, jakož i takového, který se shoduje s vůlí Příkazce. </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 xml:space="preserve">Od pokynů Příkazcových se Příkazník může odchýlit jen tehdy, pokud je to nezbytné v zájmu Příkazce a nemůže-li včas obdržet jeho souhlas; jinak odpovídá za škodu. </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Příkazník je povinen upozornit Příkazce na jeho zřejmě nesprávné pokyny, takový pokyn je povinen splnit jen tehdy, když na něm Příkazce bude i přes upozornění trvat.</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Příkazník je povinen vždy před vlastním provedením jednotlivých písemných úkonů tyto odeslat elektronickou poštou Příkazci k posouzení a schválení, případně k podpisu oprávněnou osobou zastupovat Příkazce. Příkazce je povinen posoudit a schválit úkony bez průtahů a písemně (opět elektronickou poštou) je potvrdit Příkazníkovi. V případě pozdního zaslání podkladů nutných pro zajištění záležitostí nenese Příkazník odpovědnost za případné sankce udělené ze strany Úřadu pro ochranu hospodářské soutěže, případně ze strany jiných orgánů pro nesplnění příslušných zákonných lhůt (zejména vyřízení námitek, doručení dodatečných informací k zadávacím podmínkám apod.).</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Příkazník je povinen podat Příkazci na jeho žádost zprávy o postupu plnění příkazu.</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Příkazník přeruší obstarání záležitostí pro Příkazce dle této Smlouvy, bude-li o to písemně požádán osobami oprávněnými zastupovat Příkazce.</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Příkazník se v souladu s § 2 písm. e) zákona č. 320/2001 Sb., o finanční kontrole ve veřejné správě a o změně některých zákonů ve znění pozdějších právních předpisů</w:t>
      </w:r>
      <w:r>
        <w:rPr>
          <w:rFonts w:asciiTheme="minorHAnsi" w:hAnsiTheme="minorHAnsi"/>
        </w:rPr>
        <w:t>,</w:t>
      </w:r>
      <w:r w:rsidRPr="00EC6B02">
        <w:rPr>
          <w:rFonts w:asciiTheme="minorHAnsi" w:hAnsiTheme="minorHAnsi"/>
        </w:rPr>
        <w:t xml:space="preserve"> stane osobou povinnou spolupůsobit při výkonu finanční kontroly a plnit veškeré povinnosti, které mu jsou tímto zákonem uloženy. Tímto nejsou dotčeny ostatní povinnosti Příkazce vyplývající ze Smlouvy.</w:t>
      </w:r>
    </w:p>
    <w:p w:rsidR="009865D3" w:rsidRPr="00EC6B02" w:rsidRDefault="009865D3" w:rsidP="009865D3">
      <w:pPr>
        <w:pStyle w:val="Odstavecseseznamem"/>
        <w:numPr>
          <w:ilvl w:val="1"/>
          <w:numId w:val="4"/>
        </w:numPr>
        <w:ind w:left="567" w:hanging="567"/>
        <w:rPr>
          <w:rFonts w:asciiTheme="minorHAnsi" w:hAnsiTheme="minorHAnsi"/>
        </w:rPr>
      </w:pPr>
      <w:r>
        <w:rPr>
          <w:rFonts w:asciiTheme="minorHAnsi" w:hAnsiTheme="minorHAnsi"/>
        </w:rPr>
        <w:t>Příkazník</w:t>
      </w:r>
      <w:r w:rsidRPr="00EC6B02">
        <w:rPr>
          <w:rFonts w:asciiTheme="minorHAnsi" w:hAnsiTheme="minorHAnsi"/>
        </w:rPr>
        <w:t xml:space="preserve"> se zavazuje, že bude na žádost </w:t>
      </w:r>
      <w:r>
        <w:rPr>
          <w:rFonts w:asciiTheme="minorHAnsi" w:hAnsiTheme="minorHAnsi"/>
        </w:rPr>
        <w:t>Příkazce</w:t>
      </w:r>
      <w:r w:rsidRPr="00EC6B02">
        <w:rPr>
          <w:rFonts w:asciiTheme="minorHAnsi" w:hAnsiTheme="minorHAnsi"/>
        </w:rPr>
        <w:t xml:space="preserve"> spolupracovat či poskytne součinnost případným dalším dodavatelům </w:t>
      </w:r>
      <w:r>
        <w:rPr>
          <w:rFonts w:asciiTheme="minorHAnsi" w:hAnsiTheme="minorHAnsi"/>
        </w:rPr>
        <w:t>Příkazce</w:t>
      </w:r>
      <w:r w:rsidRPr="00EC6B02">
        <w:rPr>
          <w:rFonts w:asciiTheme="minorHAnsi" w:hAnsiTheme="minorHAnsi"/>
        </w:rPr>
        <w:t>.</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Příkazce je povinen v případě potřeby vystavit Příkazníkovi plnou moc.</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 xml:space="preserve">Příkazce je povinen předat řádně a včas Příkazníkovi úplné, pravdivé a přehledné informace nezbytné k věcnému plnění Smlouvy. Výjimku tvoří informace, z jejichž povahy vyplývá, že je má zajistit Příkazník v rámci obstarání záležitostí pro Příkazce. Příkazce odpovídá za úplnost, pravdivost a správnost technických podkladů zadání, jakož i všech Příkazníkovi poskytnutých informací nezbytných k věcnému plnění Smlouvy. </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Příkazce je povinen udělovat pokyny Příkazníkovi s dostatečným časovým předstihem tak, aby Příkazníkovi byla poskytnuta přiměřená doba k řádnému a včasnému plnění této Smlouvy.</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 xml:space="preserve">Příkazce je povinen vytvořit řádné podmínky pro činnost Příkazníka a poskytovat mu během plnění Smlouvy další součinnost. Zejména Příkazce musí určit kontaktní osobu oprávněnou zastupovat Příkazce při plnění Smlouvy, v případě potřeby zajistit přístup do provozoven a poučit zaměstnance, či jiné osoby jím pověřené, o neprodleném předání informací a dokumentů, které souvisejí s plněním </w:t>
      </w:r>
      <w:r w:rsidR="009B1E19">
        <w:rPr>
          <w:rFonts w:asciiTheme="minorHAnsi" w:hAnsiTheme="minorHAnsi"/>
        </w:rPr>
        <w:t>objednávky</w:t>
      </w:r>
      <w:r w:rsidRPr="00EC6B02">
        <w:rPr>
          <w:rFonts w:asciiTheme="minorHAnsi" w:hAnsiTheme="minorHAnsi"/>
        </w:rPr>
        <w:t>, osobě oprávněné zastupovat Příkazníka.</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Příkazce uděluje Příkazníkovi souhlas s použitím základních informací o zadávacím řízení Příkazce (název společnosti, předmět a místo realizace zakázky a její cena) pro účely doložení referencí Příkazníka.</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Příkazce má povinnost nejpozději do 2 kalendářních dnů od podpisu smlouvy s vybraným dodavatelem na veřejnou zakázku písemně oznámit Příkazníkovi den podpisu smlouvy. V opačném případě nenese Příkazník odpovědnost za jakékoliv prodlení s tím spojené.</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 xml:space="preserve">Příkazce má právo na uplatnění dílčích změn při obstarání záležitostí touto </w:t>
      </w:r>
      <w:r w:rsidR="009B1E19">
        <w:rPr>
          <w:rFonts w:asciiTheme="minorHAnsi" w:hAnsiTheme="minorHAnsi"/>
        </w:rPr>
        <w:t>objednávkou</w:t>
      </w:r>
      <w:r w:rsidRPr="00EC6B02">
        <w:rPr>
          <w:rFonts w:asciiTheme="minorHAnsi" w:hAnsiTheme="minorHAnsi"/>
        </w:rPr>
        <w:t xml:space="preserve"> stanovených. Navýší-li se odměna stanovená v</w:t>
      </w:r>
      <w:r>
        <w:rPr>
          <w:rFonts w:asciiTheme="minorHAnsi" w:hAnsiTheme="minorHAnsi"/>
        </w:rPr>
        <w:t xml:space="preserve"> článku</w:t>
      </w:r>
      <w:r w:rsidRPr="00EC6B02">
        <w:rPr>
          <w:rFonts w:asciiTheme="minorHAnsi" w:hAnsiTheme="minorHAnsi"/>
        </w:rPr>
        <w:t xml:space="preserve"> </w:t>
      </w:r>
      <w:r w:rsidRPr="00EC6B02">
        <w:rPr>
          <w:rFonts w:asciiTheme="minorHAnsi" w:hAnsiTheme="minorHAnsi"/>
        </w:rPr>
        <w:fldChar w:fldCharType="begin"/>
      </w:r>
      <w:r w:rsidRPr="00EC6B02">
        <w:rPr>
          <w:rFonts w:asciiTheme="minorHAnsi" w:hAnsiTheme="minorHAnsi"/>
        </w:rPr>
        <w:instrText xml:space="preserve"> REF _Ref413660800 \r \h  \* MERGEFORMAT </w:instrText>
      </w:r>
      <w:r w:rsidRPr="00EC6B02">
        <w:rPr>
          <w:rFonts w:asciiTheme="minorHAnsi" w:hAnsiTheme="minorHAnsi"/>
        </w:rPr>
      </w:r>
      <w:r w:rsidRPr="00EC6B02">
        <w:rPr>
          <w:rFonts w:asciiTheme="minorHAnsi" w:hAnsiTheme="minorHAnsi"/>
        </w:rPr>
        <w:fldChar w:fldCharType="separate"/>
      </w:r>
      <w:r>
        <w:rPr>
          <w:rFonts w:asciiTheme="minorHAnsi" w:hAnsiTheme="minorHAnsi"/>
        </w:rPr>
        <w:t>4</w:t>
      </w:r>
      <w:r w:rsidRPr="00EC6B02">
        <w:rPr>
          <w:rFonts w:asciiTheme="minorHAnsi" w:hAnsiTheme="minorHAnsi"/>
        </w:rPr>
        <w:fldChar w:fldCharType="end"/>
      </w:r>
      <w:r w:rsidRPr="00EC6B02">
        <w:rPr>
          <w:rFonts w:asciiTheme="minorHAnsi" w:hAnsiTheme="minorHAnsi"/>
        </w:rPr>
        <w:t xml:space="preserve"> této </w:t>
      </w:r>
      <w:r w:rsidR="009B1E19">
        <w:rPr>
          <w:rFonts w:asciiTheme="minorHAnsi" w:hAnsiTheme="minorHAnsi"/>
        </w:rPr>
        <w:t>objednávky</w:t>
      </w:r>
      <w:r w:rsidRPr="00EC6B02">
        <w:rPr>
          <w:rFonts w:asciiTheme="minorHAnsi" w:hAnsiTheme="minorHAnsi"/>
        </w:rPr>
        <w:t xml:space="preserve"> v důsledku uplatnění dílčích změn Příkazce, bude tato upravena (včetně případných víceprací a právního jednání s tímto související) v písemném dodatku.</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Smluvní strany se zavazují vzájemně spolupracovat a poskytovat si veškeré informace potřebné pro řádné plnění svých závazků. Smluvní strany jsou povinny informovat druhou stranu o</w:t>
      </w:r>
      <w:r w:rsidR="004A2D93">
        <w:rPr>
          <w:rFonts w:asciiTheme="minorHAnsi" w:hAnsiTheme="minorHAnsi"/>
        </w:rPr>
        <w:t> </w:t>
      </w:r>
      <w:r w:rsidRPr="00EC6B02">
        <w:rPr>
          <w:rFonts w:asciiTheme="minorHAnsi" w:hAnsiTheme="minorHAnsi"/>
        </w:rPr>
        <w:t xml:space="preserve">veškerých skutečnostech, které jsou nebo mohou být důležité pro řádné plnění této </w:t>
      </w:r>
      <w:r w:rsidR="009B1E19">
        <w:rPr>
          <w:rFonts w:asciiTheme="minorHAnsi" w:hAnsiTheme="minorHAnsi"/>
        </w:rPr>
        <w:t>objednávky</w:t>
      </w:r>
      <w:r w:rsidRPr="00EC6B02">
        <w:rPr>
          <w:rFonts w:asciiTheme="minorHAnsi" w:hAnsiTheme="minorHAnsi"/>
        </w:rPr>
        <w:t>.</w:t>
      </w:r>
    </w:p>
    <w:p w:rsidR="009865D3" w:rsidRPr="00EC6B02" w:rsidRDefault="009B1E19" w:rsidP="009865D3">
      <w:pPr>
        <w:pStyle w:val="Odstavecseseznamem"/>
        <w:numPr>
          <w:ilvl w:val="1"/>
          <w:numId w:val="4"/>
        </w:numPr>
        <w:ind w:left="567" w:hanging="567"/>
        <w:rPr>
          <w:rFonts w:asciiTheme="minorHAnsi" w:hAnsiTheme="minorHAnsi"/>
        </w:rPr>
      </w:pPr>
      <w:r>
        <w:rPr>
          <w:rFonts w:asciiTheme="minorHAnsi" w:hAnsiTheme="minorHAnsi"/>
        </w:rPr>
        <w:t>S</w:t>
      </w:r>
      <w:r w:rsidR="009865D3" w:rsidRPr="00EC6B02">
        <w:rPr>
          <w:rFonts w:asciiTheme="minorHAnsi" w:hAnsiTheme="minorHAnsi"/>
        </w:rPr>
        <w:t xml:space="preserve">trany jsou povinny plnit své závazky vyplývající z této </w:t>
      </w:r>
      <w:r>
        <w:rPr>
          <w:rFonts w:asciiTheme="minorHAnsi" w:hAnsiTheme="minorHAnsi"/>
        </w:rPr>
        <w:t>objednávky</w:t>
      </w:r>
      <w:r w:rsidR="009865D3" w:rsidRPr="00EC6B02">
        <w:rPr>
          <w:rFonts w:asciiTheme="minorHAnsi" w:hAnsiTheme="minorHAnsi"/>
        </w:rPr>
        <w:t xml:space="preserve"> takovým způsobem, aby nedocházelo k prodlení s plněním jednotlivých termínů a k prodlení splatnosti peněžních závazků.</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Veškerá komunikace mezi stranami bude probíhat prostřednictvím oprávněných osob, nebo jimi pověřených osob, nebo statutárního orgánu stran.</w:t>
      </w:r>
    </w:p>
    <w:p w:rsidR="009865D3" w:rsidRPr="00EC6B02" w:rsidRDefault="009B1E19" w:rsidP="009865D3">
      <w:pPr>
        <w:pStyle w:val="Odstavecseseznamem"/>
        <w:numPr>
          <w:ilvl w:val="1"/>
          <w:numId w:val="4"/>
        </w:numPr>
        <w:ind w:left="567" w:hanging="567"/>
        <w:rPr>
          <w:rFonts w:asciiTheme="minorHAnsi" w:hAnsiTheme="minorHAnsi"/>
        </w:rPr>
      </w:pPr>
      <w:r>
        <w:rPr>
          <w:rFonts w:asciiTheme="minorHAnsi" w:hAnsiTheme="minorHAnsi"/>
        </w:rPr>
        <w:t>S</w:t>
      </w:r>
      <w:r w:rsidR="009865D3" w:rsidRPr="00EC6B02">
        <w:rPr>
          <w:rFonts w:asciiTheme="minorHAnsi" w:hAnsiTheme="minorHAnsi"/>
        </w:rPr>
        <w:t>trany se zavazují, že v případě změny svého sídla, pracoviště a svých zástupců budou o této změně druhou Smluvní stranu informovat nejpozději do 15 kalendářních dnů.</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Ukládá-li Smlouva doručit některý dokument v písemné podobě, může být doručen buď v</w:t>
      </w:r>
      <w:r w:rsidR="004A2D93">
        <w:rPr>
          <w:rFonts w:asciiTheme="minorHAnsi" w:hAnsiTheme="minorHAnsi"/>
        </w:rPr>
        <w:t> </w:t>
      </w:r>
      <w:r w:rsidRPr="00EC6B02">
        <w:rPr>
          <w:rFonts w:asciiTheme="minorHAnsi" w:hAnsiTheme="minorHAnsi"/>
        </w:rPr>
        <w:t>papírové formě, nebo v elektronické (digitální) formě jako dokument textového procesoru MS Word verze 2007 a vyšší nebo ve formátu *.pdf na dohodnutém médiu.</w:t>
      </w:r>
    </w:p>
    <w:p w:rsidR="009865D3" w:rsidRPr="0025421C" w:rsidRDefault="009865D3" w:rsidP="009865D3">
      <w:pPr>
        <w:pStyle w:val="Nadpis1"/>
        <w:tabs>
          <w:tab w:val="clear" w:pos="360"/>
        </w:tabs>
        <w:spacing w:line="276" w:lineRule="auto"/>
      </w:pPr>
      <w:bookmarkStart w:id="5" w:name="_Ref414454112"/>
      <w:bookmarkStart w:id="6" w:name="_Toc203780842"/>
      <w:bookmarkStart w:id="7" w:name="_Ref413324467"/>
      <w:bookmarkStart w:id="8" w:name="_Ref413324534"/>
      <w:r w:rsidRPr="0025421C">
        <w:t>OCHRANA INFORMACÍ</w:t>
      </w:r>
      <w:bookmarkEnd w:id="5"/>
    </w:p>
    <w:p w:rsidR="009865D3" w:rsidRPr="00EC6B02" w:rsidRDefault="009B1E19" w:rsidP="009865D3">
      <w:pPr>
        <w:pStyle w:val="Odstavecseseznamem"/>
        <w:numPr>
          <w:ilvl w:val="1"/>
          <w:numId w:val="4"/>
        </w:numPr>
        <w:ind w:left="567" w:hanging="567"/>
        <w:rPr>
          <w:rFonts w:asciiTheme="minorHAnsi" w:hAnsiTheme="minorHAnsi"/>
        </w:rPr>
      </w:pPr>
      <w:r>
        <w:rPr>
          <w:rFonts w:asciiTheme="minorHAnsi" w:hAnsiTheme="minorHAnsi"/>
        </w:rPr>
        <w:t>S</w:t>
      </w:r>
      <w:r w:rsidR="009865D3" w:rsidRPr="00EC6B02">
        <w:rPr>
          <w:rFonts w:asciiTheme="minorHAnsi" w:hAnsiTheme="minorHAnsi"/>
        </w:rPr>
        <w:t xml:space="preserve">trany prohlašují, že zavážou k mlčenlivosti všechny své zaměstnance či další osoby zmocněné, které se budou podílet na plnění předmětu této </w:t>
      </w:r>
      <w:r>
        <w:rPr>
          <w:rFonts w:asciiTheme="minorHAnsi" w:hAnsiTheme="minorHAnsi"/>
        </w:rPr>
        <w:t>objednávky</w:t>
      </w:r>
      <w:r w:rsidR="009865D3" w:rsidRPr="00EC6B02">
        <w:rPr>
          <w:rFonts w:asciiTheme="minorHAnsi" w:hAnsiTheme="minorHAnsi"/>
        </w:rPr>
        <w:t>.</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Veškeré materiály (soubory, výtisky, dokumenty), které jsou Příkazcem označeny jako důvěrné, přebírá Příkazník, spolu s jejich seznamem, oproti vlastnoručnímu podpisu nebo elektronicky takovým způsobem, který je prokazatelný.</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Příkazník dostane od každého materiálu, který je označen jako důvěrný, takový počet kopií, který je dostačující k obstarání záležitostí pro Příkazce. Příkazník není (kromě záložních kopií elektronických souborů) oprávněn pořizovat kopie z materiálů převzatých od Příkazce.</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 xml:space="preserve">Příkazník musí zachovávat mlčenlivost o všech skutečnostech souvisejících s obstaráním záležitostí Příkazce, případně o skutečnostech týkajících se předmětu činnosti příkazce. Příkazník je povinen k ochraně informací zavázat i další osoby, které se budou podílet na plnění předmětu této </w:t>
      </w:r>
      <w:r w:rsidR="009B1E19">
        <w:rPr>
          <w:rFonts w:asciiTheme="minorHAnsi" w:hAnsiTheme="minorHAnsi"/>
        </w:rPr>
        <w:t>objednávky</w:t>
      </w:r>
      <w:r w:rsidRPr="00EC6B02">
        <w:rPr>
          <w:rFonts w:asciiTheme="minorHAnsi" w:hAnsiTheme="minorHAnsi"/>
        </w:rPr>
        <w:t xml:space="preserve">. Povinnost mlčenlivosti trvá </w:t>
      </w:r>
      <w:r>
        <w:rPr>
          <w:rFonts w:asciiTheme="minorHAnsi" w:hAnsiTheme="minorHAnsi"/>
        </w:rPr>
        <w:t xml:space="preserve">i po </w:t>
      </w:r>
      <w:r w:rsidRPr="00EC6B02">
        <w:rPr>
          <w:rFonts w:asciiTheme="minorHAnsi" w:hAnsiTheme="minorHAnsi"/>
        </w:rPr>
        <w:t xml:space="preserve">ukončení této </w:t>
      </w:r>
      <w:r w:rsidR="009B1E19">
        <w:rPr>
          <w:rFonts w:asciiTheme="minorHAnsi" w:hAnsiTheme="minorHAnsi"/>
        </w:rPr>
        <w:t>objednávky</w:t>
      </w:r>
      <w:r w:rsidRPr="00EC6B02">
        <w:rPr>
          <w:rFonts w:asciiTheme="minorHAnsi" w:hAnsiTheme="minorHAnsi"/>
        </w:rPr>
        <w:t>.</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 xml:space="preserve">Příkazník předá Příkazci všechny materiály (vč. kopií) související s plněním této </w:t>
      </w:r>
      <w:r w:rsidR="009B1E19">
        <w:rPr>
          <w:rFonts w:asciiTheme="minorHAnsi" w:hAnsiTheme="minorHAnsi"/>
        </w:rPr>
        <w:t>objednávky</w:t>
      </w:r>
      <w:r w:rsidRPr="00EC6B02">
        <w:rPr>
          <w:rFonts w:asciiTheme="minorHAnsi" w:hAnsiTheme="minorHAnsi"/>
        </w:rPr>
        <w:t xml:space="preserve"> na základě předávacího protokolu.</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Pro ochranu informací, které nejsou výslovně stranami označeny jako důvěrné, platí obecná úprava o ochraně obchodního tajemství.</w:t>
      </w:r>
    </w:p>
    <w:p w:rsidR="009865D3" w:rsidRDefault="009865D3" w:rsidP="009865D3">
      <w:pPr>
        <w:pStyle w:val="Nadpis1"/>
        <w:tabs>
          <w:tab w:val="clear" w:pos="360"/>
        </w:tabs>
        <w:spacing w:line="276" w:lineRule="auto"/>
      </w:pPr>
      <w:bookmarkStart w:id="9" w:name="_Ref413324232"/>
      <w:bookmarkEnd w:id="6"/>
      <w:bookmarkEnd w:id="7"/>
      <w:bookmarkEnd w:id="8"/>
      <w:r>
        <w:t>ZÁRUKA, SANKČNÍ UJEDNÁNÍ A NÁHRADA ÚJMY</w:t>
      </w:r>
    </w:p>
    <w:p w:rsidR="009865D3" w:rsidRPr="00EC6B02" w:rsidRDefault="009865D3" w:rsidP="009865D3">
      <w:pPr>
        <w:pStyle w:val="Odstavecseseznamem"/>
        <w:numPr>
          <w:ilvl w:val="1"/>
          <w:numId w:val="4"/>
        </w:numPr>
        <w:ind w:left="567" w:hanging="567"/>
        <w:rPr>
          <w:rFonts w:asciiTheme="minorHAnsi" w:hAnsiTheme="minorHAnsi"/>
        </w:rPr>
      </w:pPr>
      <w:r w:rsidRPr="00EA0BB9">
        <w:rPr>
          <w:rFonts w:asciiTheme="minorHAnsi" w:hAnsiTheme="minorHAnsi"/>
        </w:rPr>
        <w:t xml:space="preserve">Příkazník poskytuje záruku za bezvadnou přípravu a organizační zajištění celého průběhu zadávacího řízení </w:t>
      </w:r>
      <w:r w:rsidRPr="00EC6B02">
        <w:rPr>
          <w:rFonts w:asciiTheme="minorHAnsi" w:hAnsiTheme="minorHAnsi"/>
        </w:rPr>
        <w:t xml:space="preserve">a odpovídá Příkazci za způsobenou </w:t>
      </w:r>
      <w:r>
        <w:rPr>
          <w:rFonts w:asciiTheme="minorHAnsi" w:hAnsiTheme="minorHAnsi"/>
        </w:rPr>
        <w:t xml:space="preserve">škodu a </w:t>
      </w:r>
      <w:r w:rsidRPr="00EC6B02">
        <w:rPr>
          <w:rFonts w:asciiTheme="minorHAnsi" w:hAnsiTheme="minorHAnsi"/>
        </w:rPr>
        <w:t xml:space="preserve">újmu, která vznikla zaviněným porušením povinností Příkazníka dle této </w:t>
      </w:r>
      <w:r w:rsidR="009B1E19">
        <w:rPr>
          <w:rFonts w:asciiTheme="minorHAnsi" w:hAnsiTheme="minorHAnsi"/>
        </w:rPr>
        <w:t>objednávky</w:t>
      </w:r>
      <w:r>
        <w:rPr>
          <w:rFonts w:asciiTheme="minorHAnsi" w:hAnsiTheme="minorHAnsi"/>
        </w:rPr>
        <w:t>.</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 xml:space="preserve">Záruční lhůta je stanovena na dobu 12 měsíců. Záruka začíná plynout ode dne </w:t>
      </w:r>
      <w:r>
        <w:rPr>
          <w:rFonts w:asciiTheme="minorHAnsi" w:hAnsiTheme="minorHAnsi"/>
        </w:rPr>
        <w:t>ukončení zadávací</w:t>
      </w:r>
      <w:r w:rsidR="009B1E19">
        <w:rPr>
          <w:rFonts w:asciiTheme="minorHAnsi" w:hAnsiTheme="minorHAnsi"/>
        </w:rPr>
        <w:t>ho</w:t>
      </w:r>
      <w:r>
        <w:rPr>
          <w:rFonts w:asciiTheme="minorHAnsi" w:hAnsiTheme="minorHAnsi"/>
        </w:rPr>
        <w:t xml:space="preserve"> řízení</w:t>
      </w:r>
      <w:r w:rsidRPr="00EC6B02">
        <w:rPr>
          <w:rFonts w:asciiTheme="minorHAnsi" w:hAnsiTheme="minorHAnsi"/>
        </w:rPr>
        <w:t xml:space="preserve">. </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Příkazník neodpovídá za rozhodnutí Příkazce, která jsou v rozporu s doporučeními Příkazníka a</w:t>
      </w:r>
      <w:r w:rsidR="004A2D93">
        <w:rPr>
          <w:rFonts w:asciiTheme="minorHAnsi" w:hAnsiTheme="minorHAnsi"/>
        </w:rPr>
        <w:t> </w:t>
      </w:r>
      <w:r w:rsidRPr="00EC6B02">
        <w:rPr>
          <w:rFonts w:asciiTheme="minorHAnsi" w:hAnsiTheme="minorHAnsi"/>
        </w:rPr>
        <w:t>za vady, anebo nedostatky, které byly způsobeny použitím podkladů převzatých od Příkazce, u</w:t>
      </w:r>
      <w:r w:rsidR="004A2D93">
        <w:rPr>
          <w:rFonts w:asciiTheme="minorHAnsi" w:hAnsiTheme="minorHAnsi"/>
        </w:rPr>
        <w:t> </w:t>
      </w:r>
      <w:r w:rsidRPr="00EC6B02">
        <w:rPr>
          <w:rFonts w:asciiTheme="minorHAnsi" w:hAnsiTheme="minorHAnsi"/>
        </w:rPr>
        <w:t>kterých Příkazník ani při vynaložení veškeré odborné péče nemohl zjistit jejich nevhodnost, anebo na ni upozornil Příkazce, ale ten na jejich použití trval. Pokud by tyto skutečnosti byly důvodem pro námitky, zrušení zadávacího řízení nebo sankci ze strany Úřadu pro ochranu hospodářské soutěže, neodpovídá Příkazník za vady či způsobenou škodu a Příkazce je povinen Příkazníkovi uhradit celou odměnu dle</w:t>
      </w:r>
      <w:r>
        <w:rPr>
          <w:rFonts w:asciiTheme="minorHAnsi" w:hAnsiTheme="minorHAnsi"/>
        </w:rPr>
        <w:t xml:space="preserve"> článku 4.1</w:t>
      </w:r>
      <w:r w:rsidRPr="00EC6B02">
        <w:rPr>
          <w:rFonts w:asciiTheme="minorHAnsi" w:hAnsiTheme="minorHAnsi"/>
        </w:rPr>
        <w:t>.</w:t>
      </w:r>
    </w:p>
    <w:p w:rsidR="009865D3" w:rsidRPr="00EC6B02" w:rsidRDefault="009B1E19" w:rsidP="009865D3">
      <w:pPr>
        <w:pStyle w:val="Odstavecseseznamem"/>
        <w:numPr>
          <w:ilvl w:val="1"/>
          <w:numId w:val="4"/>
        </w:numPr>
        <w:ind w:left="567" w:hanging="567"/>
        <w:rPr>
          <w:rFonts w:asciiTheme="minorHAnsi" w:hAnsiTheme="minorHAnsi"/>
        </w:rPr>
      </w:pPr>
      <w:r>
        <w:rPr>
          <w:rFonts w:asciiTheme="minorHAnsi" w:hAnsiTheme="minorHAnsi"/>
        </w:rPr>
        <w:t>S</w:t>
      </w:r>
      <w:r w:rsidR="009865D3" w:rsidRPr="00EC6B02">
        <w:rPr>
          <w:rFonts w:asciiTheme="minorHAnsi" w:hAnsiTheme="minorHAnsi"/>
        </w:rPr>
        <w:t>trany si výslovně sjednávají, že Příkazník neodpovídá za chybné vymezení předmětu veřejné zakázky, za chybné vymezení technické specifikace předmětu plnění a za závěry přijaté jednotlivými členy a náhradníky členů komise. Za chybné vymezení předmětu plnění, technické specifikace předmětu plnění a za vadné závěry komise odpovídá plně Příkazce, který je tak povinen nést případné sankce ze strany Úřadu pro ochranu hospodářské soutěže, případně jiných orgánů.</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V případě zrušení zadávacího řízení z důvodů, za které odpovídá Příkazník, se Příkazník zavazuje provést následné organizační zajištění zadávacího řízení bezplatně.</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V případě nutnosti provedení nového úkonu v rámci zadávacího řízení nebo provedení nápravných opatření z důvodů, za které odpovídá Příkazník, tyto Příkazník proveden na vlastní náklady.</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Nedodrží-li Příkazce splatnost faktury, je Příkazník oprávněn požadovat úhradu úroku z prodlení. Výše úroku z prodlení odpovídá výši 0,05 % fakturované částky za každý den prodlení.</w:t>
      </w:r>
    </w:p>
    <w:p w:rsidR="009865D3" w:rsidRPr="00687230" w:rsidRDefault="009865D3" w:rsidP="00687230">
      <w:pPr>
        <w:pStyle w:val="Odstavecseseznamem"/>
        <w:numPr>
          <w:ilvl w:val="1"/>
          <w:numId w:val="4"/>
        </w:numPr>
        <w:ind w:left="567" w:hanging="567"/>
        <w:rPr>
          <w:rFonts w:asciiTheme="minorHAnsi" w:hAnsiTheme="minorHAnsi"/>
        </w:rPr>
      </w:pPr>
      <w:r w:rsidRPr="00EC6B02">
        <w:rPr>
          <w:rFonts w:asciiTheme="minorHAnsi" w:hAnsiTheme="minorHAnsi"/>
        </w:rPr>
        <w:t xml:space="preserve">Nedodrží-li Příkazník termín plnění </w:t>
      </w:r>
      <w:r w:rsidR="00687230">
        <w:rPr>
          <w:rFonts w:asciiTheme="minorHAnsi" w:hAnsiTheme="minorHAnsi"/>
        </w:rPr>
        <w:t>zadávacího</w:t>
      </w:r>
      <w:r>
        <w:rPr>
          <w:rFonts w:asciiTheme="minorHAnsi" w:hAnsiTheme="minorHAnsi"/>
        </w:rPr>
        <w:t xml:space="preserve"> řízení, </w:t>
      </w:r>
      <w:r w:rsidRPr="00EC6B02">
        <w:rPr>
          <w:rFonts w:asciiTheme="minorHAnsi" w:hAnsiTheme="minorHAnsi"/>
        </w:rPr>
        <w:t>je Příkazce oprávněn požadovat úhradu úroku z prodlení. Výše úroku z prodlení odpovídá výši 0,05 % z odměny dle</w:t>
      </w:r>
      <w:r>
        <w:rPr>
          <w:rFonts w:asciiTheme="minorHAnsi" w:hAnsiTheme="minorHAnsi"/>
        </w:rPr>
        <w:t xml:space="preserve"> článku 4.1</w:t>
      </w:r>
      <w:r w:rsidRPr="00EC6B02">
        <w:rPr>
          <w:rFonts w:asciiTheme="minorHAnsi" w:hAnsiTheme="minorHAnsi"/>
        </w:rPr>
        <w:t>, a to za každý den prodlení.</w:t>
      </w:r>
      <w:bookmarkEnd w:id="9"/>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Náhrada újmy, výslovně neupravená touto Smlouvou, se řídí platnými ustanoveními zákona č.</w:t>
      </w:r>
      <w:r w:rsidR="004A2D93">
        <w:rPr>
          <w:rFonts w:asciiTheme="minorHAnsi" w:hAnsiTheme="minorHAnsi"/>
        </w:rPr>
        <w:t> </w:t>
      </w:r>
      <w:r w:rsidRPr="00EC6B02">
        <w:rPr>
          <w:rFonts w:asciiTheme="minorHAnsi" w:hAnsiTheme="minorHAnsi"/>
        </w:rPr>
        <w:t>89/2012 Sb., občanský zákoník, v platném znění.</w:t>
      </w:r>
    </w:p>
    <w:p w:rsidR="009865D3" w:rsidRDefault="009865D3" w:rsidP="009865D3">
      <w:pPr>
        <w:pStyle w:val="Nadpis1"/>
        <w:tabs>
          <w:tab w:val="clear" w:pos="360"/>
        </w:tabs>
        <w:spacing w:line="276" w:lineRule="auto"/>
      </w:pPr>
      <w:bookmarkStart w:id="10" w:name="_Ref413322750"/>
      <w:r>
        <w:t>ZÁNIK</w:t>
      </w:r>
      <w:r w:rsidRPr="006F7329">
        <w:t xml:space="preserve"> </w:t>
      </w:r>
      <w:r w:rsidR="00687230">
        <w:t>ZÁVAZKU</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Závazky Smluvních stran vyplývající z této Smlouvy zanikají:</w:t>
      </w:r>
    </w:p>
    <w:p w:rsidR="009865D3" w:rsidRDefault="009865D3" w:rsidP="009865D3">
      <w:pPr>
        <w:pStyle w:val="Odstavecseseznamem"/>
        <w:numPr>
          <w:ilvl w:val="1"/>
          <w:numId w:val="1"/>
        </w:numPr>
        <w:spacing w:before="0" w:after="0"/>
        <w:ind w:left="1134" w:hanging="283"/>
        <w:rPr>
          <w:rFonts w:cs="Tahoma"/>
        </w:rPr>
      </w:pPr>
      <w:r>
        <w:rPr>
          <w:rFonts w:cs="Tahoma"/>
        </w:rPr>
        <w:t>s</w:t>
      </w:r>
      <w:r w:rsidRPr="00B34874">
        <w:rPr>
          <w:rFonts w:cs="Tahoma"/>
        </w:rPr>
        <w:t>plněním</w:t>
      </w:r>
      <w:r>
        <w:rPr>
          <w:rFonts w:cs="Tahoma"/>
        </w:rPr>
        <w:t>,</w:t>
      </w:r>
    </w:p>
    <w:p w:rsidR="009865D3" w:rsidRDefault="009865D3" w:rsidP="009865D3">
      <w:pPr>
        <w:pStyle w:val="Odstavecseseznamem"/>
        <w:numPr>
          <w:ilvl w:val="1"/>
          <w:numId w:val="1"/>
        </w:numPr>
        <w:spacing w:before="0" w:after="0"/>
        <w:ind w:left="1134" w:hanging="283"/>
        <w:rPr>
          <w:rFonts w:cs="Tahoma"/>
        </w:rPr>
      </w:pPr>
      <w:r w:rsidRPr="00B34874">
        <w:rPr>
          <w:rFonts w:cs="Tahoma"/>
        </w:rPr>
        <w:t>vzájemnou dohodou stran</w:t>
      </w:r>
      <w:r>
        <w:rPr>
          <w:rFonts w:cs="Tahoma"/>
        </w:rPr>
        <w:t>,</w:t>
      </w:r>
    </w:p>
    <w:p w:rsidR="009865D3" w:rsidRDefault="009865D3" w:rsidP="009865D3">
      <w:pPr>
        <w:pStyle w:val="Odstavecseseznamem"/>
        <w:numPr>
          <w:ilvl w:val="1"/>
          <w:numId w:val="1"/>
        </w:numPr>
        <w:spacing w:before="0" w:after="0"/>
        <w:ind w:left="1134" w:hanging="283"/>
        <w:rPr>
          <w:rFonts w:cs="Tahoma"/>
        </w:rPr>
      </w:pPr>
      <w:r>
        <w:rPr>
          <w:rFonts w:cs="Tahoma"/>
        </w:rPr>
        <w:t>odvoláním příkazu Příkazcem,</w:t>
      </w:r>
    </w:p>
    <w:p w:rsidR="009865D3" w:rsidRDefault="009865D3" w:rsidP="009865D3">
      <w:pPr>
        <w:pStyle w:val="Odstavecseseznamem"/>
        <w:numPr>
          <w:ilvl w:val="1"/>
          <w:numId w:val="1"/>
        </w:numPr>
        <w:spacing w:before="0" w:after="0"/>
        <w:ind w:left="1134" w:hanging="283"/>
        <w:rPr>
          <w:rFonts w:cs="Tahoma"/>
        </w:rPr>
      </w:pPr>
      <w:r>
        <w:rPr>
          <w:rFonts w:cs="Tahoma"/>
        </w:rPr>
        <w:t>výpovědí Příkazníkem,</w:t>
      </w:r>
    </w:p>
    <w:p w:rsidR="009865D3" w:rsidRPr="009865D3" w:rsidRDefault="009865D3" w:rsidP="009865D3">
      <w:pPr>
        <w:pStyle w:val="Odstavecseseznamem"/>
        <w:numPr>
          <w:ilvl w:val="1"/>
          <w:numId w:val="1"/>
        </w:numPr>
        <w:spacing w:before="0" w:after="0"/>
        <w:ind w:left="1134" w:hanging="283"/>
        <w:rPr>
          <w:rFonts w:cs="Tahoma"/>
        </w:rPr>
      </w:pPr>
      <w:r w:rsidRPr="009865D3">
        <w:rPr>
          <w:rFonts w:cs="Tahoma"/>
        </w:rPr>
        <w:t>ze zákona.</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Příkazce je oprávněn příkaz písemně odvolat podle libosti, je však povinen nahradit Příkazníkovi náklady, které do té doby měl, a škodu, pokud ji utrpěl, jakož i část odměny přiměřenou vynaložené námaze Příkazníka.</w:t>
      </w:r>
    </w:p>
    <w:p w:rsidR="009865D3" w:rsidRPr="00EC6B02"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Příkazník může příkaz vypovědět nejdříve ke konci měsíce následujícího po měsíci, v němž byla výpověď doručena. Vypoví-li Příkazník příkaz před obstaráním záležitosti, kterou byl zvlášť pověřen, nebo s jejímž obstaráním začal podle všeobecného pověření, nahradí škodu z toho vzešlou podle obecných ustanovení.</w:t>
      </w:r>
    </w:p>
    <w:p w:rsidR="009865D3" w:rsidRDefault="009865D3" w:rsidP="009865D3">
      <w:pPr>
        <w:pStyle w:val="Odstavecseseznamem"/>
        <w:numPr>
          <w:ilvl w:val="1"/>
          <w:numId w:val="4"/>
        </w:numPr>
        <w:ind w:left="567" w:hanging="567"/>
        <w:rPr>
          <w:rFonts w:asciiTheme="minorHAnsi" w:hAnsiTheme="minorHAnsi"/>
        </w:rPr>
      </w:pPr>
      <w:r w:rsidRPr="00EC6B02">
        <w:rPr>
          <w:rFonts w:asciiTheme="minorHAnsi" w:hAnsiTheme="minorHAnsi"/>
        </w:rPr>
        <w:t xml:space="preserve">Ve všech případech zániku příkazu je příkazník povinen zařídit ještě vše, co nesnese odkladu, dokud příkazce nebo jeho právní nástupce neprojeví jinou vůli. </w:t>
      </w:r>
    </w:p>
    <w:p w:rsidR="0035354F" w:rsidRDefault="0035354F" w:rsidP="0035354F">
      <w:pPr>
        <w:pStyle w:val="Nadpis1"/>
      </w:pPr>
      <w:r>
        <w:t>Závěrečná ustanovení</w:t>
      </w:r>
    </w:p>
    <w:p w:rsidR="004A2D93" w:rsidRDefault="0035354F" w:rsidP="004A2D93">
      <w:pPr>
        <w:pStyle w:val="Odstavecseseznamem"/>
        <w:numPr>
          <w:ilvl w:val="1"/>
          <w:numId w:val="4"/>
        </w:numPr>
      </w:pPr>
      <w:r>
        <w:t>Tato příloha byla vyhotovena dne 8.10.2019 a bude vložena do registru smluv k záznamu o</w:t>
      </w:r>
      <w:r w:rsidR="004A2D93">
        <w:t> </w:t>
      </w:r>
      <w:r>
        <w:t>objednávce</w:t>
      </w:r>
      <w:r w:rsidR="00922ACC">
        <w:t xml:space="preserve"> v souladu se zákonem č. 340/2015 Sb.</w:t>
      </w:r>
      <w:r w:rsidR="004A2D93">
        <w:t xml:space="preserve">, </w:t>
      </w:r>
      <w:r w:rsidR="00922ACC">
        <w:t>o registru smluv</w:t>
      </w:r>
      <w:r w:rsidR="004A2D93">
        <w:t>; vložení zajistí ČVUT v Praze. Pro účely uveřejnění této přílohy nepovažují smluvní strany nic z jejího obsahu za důvěrné, za obchodní tajemství, či za vyloučené z uveřejnění a to včetně metadat k příloze se vážících.</w:t>
      </w:r>
      <w:bookmarkEnd w:id="10"/>
    </w:p>
    <w:p w:rsidR="004A2D93" w:rsidRDefault="004A2D93" w:rsidP="004A2D93">
      <w:pPr>
        <w:rPr>
          <w:lang w:eastAsia="en-US"/>
        </w:rPr>
      </w:pPr>
    </w:p>
    <w:p w:rsidR="004A2D93" w:rsidRDefault="004A2D93" w:rsidP="004A2D93">
      <w:pPr>
        <w:rPr>
          <w:lang w:eastAsia="en-US"/>
        </w:rPr>
      </w:pPr>
    </w:p>
    <w:p w:rsidR="004A2D93" w:rsidRPr="009865D3" w:rsidRDefault="004A2D93" w:rsidP="004A2D93">
      <w:pPr>
        <w:tabs>
          <w:tab w:val="left" w:pos="5103"/>
        </w:tabs>
        <w:ind w:left="5103" w:hanging="5103"/>
        <w:rPr>
          <w:rFonts w:ascii="Cambria" w:hAnsi="Cambria" w:cs="Tahoma"/>
          <w:b/>
        </w:rPr>
      </w:pPr>
      <w:r>
        <w:rPr>
          <w:lang w:eastAsia="en-US"/>
        </w:rPr>
        <w:t xml:space="preserve">za </w:t>
      </w:r>
      <w:r w:rsidRPr="00301076">
        <w:rPr>
          <w:rFonts w:ascii="Cambria" w:hAnsi="Cambria" w:cs="Tahoma"/>
          <w:b/>
        </w:rPr>
        <w:t>České vysoké učení technické v</w:t>
      </w:r>
      <w:r>
        <w:rPr>
          <w:rFonts w:ascii="Cambria" w:hAnsi="Cambria" w:cs="Tahoma"/>
          <w:b/>
        </w:rPr>
        <w:t> </w:t>
      </w:r>
      <w:r w:rsidRPr="00301076">
        <w:rPr>
          <w:rFonts w:ascii="Cambria" w:hAnsi="Cambria" w:cs="Tahoma"/>
          <w:b/>
        </w:rPr>
        <w:t>Praze</w:t>
      </w:r>
      <w:r>
        <w:rPr>
          <w:rFonts w:ascii="Cambria" w:hAnsi="Cambria" w:cs="Tahoma"/>
          <w:b/>
        </w:rPr>
        <w:t xml:space="preserve">  </w:t>
      </w:r>
      <w:r>
        <w:rPr>
          <w:rFonts w:ascii="Cambria" w:hAnsi="Cambria" w:cs="Tahoma"/>
          <w:b/>
        </w:rPr>
        <w:tab/>
      </w:r>
      <w:r>
        <w:rPr>
          <w:rFonts w:ascii="Cambria" w:hAnsi="Cambria" w:cs="Tahoma"/>
          <w:b/>
        </w:rPr>
        <w:tab/>
      </w:r>
      <w:r>
        <w:rPr>
          <w:lang w:eastAsia="en-US"/>
        </w:rPr>
        <w:t xml:space="preserve">za </w:t>
      </w:r>
      <w:r w:rsidRPr="009865D3">
        <w:rPr>
          <w:rFonts w:ascii="Cambria" w:hAnsi="Cambria" w:cs="Tahoma"/>
          <w:b/>
        </w:rPr>
        <w:t>SOFO Group, a.s.</w:t>
      </w:r>
    </w:p>
    <w:p w:rsidR="004A2D93" w:rsidRDefault="004A2D93" w:rsidP="004A2D93">
      <w:pPr>
        <w:rPr>
          <w:lang w:eastAsia="en-US"/>
        </w:rPr>
      </w:pPr>
    </w:p>
    <w:p w:rsidR="004A2D93" w:rsidRDefault="004A2D93" w:rsidP="004A2D93">
      <w:pPr>
        <w:rPr>
          <w:lang w:eastAsia="en-US"/>
        </w:rPr>
      </w:pPr>
    </w:p>
    <w:p w:rsidR="004A2D93" w:rsidRDefault="004A2D93" w:rsidP="004A2D93">
      <w:pPr>
        <w:rPr>
          <w:lang w:eastAsia="en-US"/>
        </w:rPr>
      </w:pPr>
      <w:r>
        <w:rPr>
          <w:lang w:eastAsia="en-US"/>
        </w:rPr>
        <w:t>........................................</w:t>
      </w:r>
      <w:r>
        <w:rPr>
          <w:lang w:eastAsia="en-US"/>
        </w:rPr>
        <w:tab/>
      </w:r>
      <w:r>
        <w:rPr>
          <w:lang w:eastAsia="en-US"/>
        </w:rPr>
        <w:tab/>
      </w:r>
      <w:r>
        <w:rPr>
          <w:lang w:eastAsia="en-US"/>
        </w:rPr>
        <w:tab/>
      </w:r>
      <w:r>
        <w:rPr>
          <w:lang w:eastAsia="en-US"/>
        </w:rPr>
        <w:tab/>
      </w:r>
      <w:r>
        <w:rPr>
          <w:lang w:eastAsia="en-US"/>
        </w:rPr>
        <w:tab/>
        <w:t>........................................</w:t>
      </w:r>
    </w:p>
    <w:p w:rsidR="004A2D93" w:rsidRPr="004A2D93" w:rsidRDefault="004A2D93" w:rsidP="004A2D93">
      <w:pPr>
        <w:rPr>
          <w:lang w:eastAsia="en-US"/>
        </w:rPr>
      </w:pPr>
      <w:r>
        <w:t>Ing. Jiří Boháček, kvestor</w:t>
      </w:r>
      <w:r>
        <w:tab/>
      </w:r>
      <w:r>
        <w:tab/>
      </w:r>
      <w:r>
        <w:tab/>
      </w:r>
      <w:r>
        <w:tab/>
      </w:r>
      <w:r>
        <w:tab/>
      </w:r>
      <w:r w:rsidRPr="009865D3">
        <w:rPr>
          <w:rFonts w:ascii="Cambria" w:hAnsi="Cambria" w:cs="Tahoma"/>
        </w:rPr>
        <w:t>Ing. Petr Sunek</w:t>
      </w:r>
      <w:r>
        <w:rPr>
          <w:rFonts w:ascii="Cambria" w:hAnsi="Cambria" w:cs="Tahoma"/>
        </w:rPr>
        <w:t>, statutární ředitel</w:t>
      </w:r>
    </w:p>
    <w:p w:rsidR="004A2D93" w:rsidRPr="004A2D93" w:rsidRDefault="004A2D93" w:rsidP="004A2D93">
      <w:pPr>
        <w:rPr>
          <w:lang w:eastAsia="en-US"/>
        </w:rPr>
      </w:pPr>
    </w:p>
    <w:sectPr w:rsidR="004A2D93" w:rsidRPr="004A2D9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3AC" w:rsidRDefault="00CF23AC" w:rsidP="00CF23AC">
      <w:r>
        <w:separator/>
      </w:r>
    </w:p>
  </w:endnote>
  <w:endnote w:type="continuationSeparator" w:id="0">
    <w:p w:rsidR="00CF23AC" w:rsidRDefault="00CF23AC" w:rsidP="00CF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322001"/>
      <w:docPartObj>
        <w:docPartGallery w:val="Page Numbers (Bottom of Page)"/>
        <w:docPartUnique/>
      </w:docPartObj>
    </w:sdtPr>
    <w:sdtEndPr/>
    <w:sdtContent>
      <w:p w:rsidR="00CF23AC" w:rsidRDefault="00CF23AC">
        <w:pPr>
          <w:pStyle w:val="Zpat"/>
          <w:jc w:val="right"/>
        </w:pPr>
        <w:r>
          <w:fldChar w:fldCharType="begin"/>
        </w:r>
        <w:r>
          <w:instrText>PAGE   \* MERGEFORMAT</w:instrText>
        </w:r>
        <w:r>
          <w:fldChar w:fldCharType="separate"/>
        </w:r>
        <w:r w:rsidR="00DF6AEF">
          <w:rPr>
            <w:noProof/>
          </w:rPr>
          <w:t>1</w:t>
        </w:r>
        <w:r>
          <w:fldChar w:fldCharType="end"/>
        </w:r>
      </w:p>
    </w:sdtContent>
  </w:sdt>
  <w:p w:rsidR="00CF23AC" w:rsidRDefault="00CF23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3AC" w:rsidRDefault="00CF23AC" w:rsidP="00CF23AC">
      <w:r>
        <w:separator/>
      </w:r>
    </w:p>
  </w:footnote>
  <w:footnote w:type="continuationSeparator" w:id="0">
    <w:p w:rsidR="00CF23AC" w:rsidRDefault="00CF23AC" w:rsidP="00CF2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73553"/>
    <w:multiLevelType w:val="multilevel"/>
    <w:tmpl w:val="A90E310E"/>
    <w:lvl w:ilvl="0">
      <w:start w:val="1"/>
      <w:numFmt w:val="decimal"/>
      <w:pStyle w:val="Nadpis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CF64B9"/>
    <w:multiLevelType w:val="hybridMultilevel"/>
    <w:tmpl w:val="D4BCAA7C"/>
    <w:lvl w:ilvl="0" w:tplc="04050005">
      <w:start w:val="1"/>
      <w:numFmt w:val="bullet"/>
      <w:lvlText w:val=""/>
      <w:lvlJc w:val="left"/>
      <w:pPr>
        <w:ind w:left="720" w:hanging="360"/>
      </w:pPr>
      <w:rPr>
        <w:rFonts w:ascii="Wingdings" w:hAnsi="Wingdings" w:hint="default"/>
      </w:rPr>
    </w:lvl>
    <w:lvl w:ilvl="1" w:tplc="F11C4B10">
      <w:start w:val="1"/>
      <w:numFmt w:val="bullet"/>
      <w:lvlText w:val="–"/>
      <w:lvlJc w:val="left"/>
      <w:pPr>
        <w:ind w:left="1440" w:hanging="360"/>
      </w:pPr>
      <w:rPr>
        <w:rFonts w:ascii="Book Antiqua" w:hAnsi="Book Antiqua"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4140713"/>
    <w:multiLevelType w:val="multilevel"/>
    <w:tmpl w:val="45262C8E"/>
    <w:lvl w:ilvl="0">
      <w:start w:val="9"/>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F45B24"/>
    <w:multiLevelType w:val="hybridMultilevel"/>
    <w:tmpl w:val="6C42B46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D3"/>
    <w:rsid w:val="000D54C9"/>
    <w:rsid w:val="00223C5E"/>
    <w:rsid w:val="0035354F"/>
    <w:rsid w:val="00380D02"/>
    <w:rsid w:val="004A2D93"/>
    <w:rsid w:val="0053732B"/>
    <w:rsid w:val="006663C8"/>
    <w:rsid w:val="00687230"/>
    <w:rsid w:val="00922ACC"/>
    <w:rsid w:val="009865D3"/>
    <w:rsid w:val="009B1E19"/>
    <w:rsid w:val="00A35324"/>
    <w:rsid w:val="00C05FD0"/>
    <w:rsid w:val="00C64096"/>
    <w:rsid w:val="00CF23AC"/>
    <w:rsid w:val="00DF6AEF"/>
    <w:rsid w:val="00EA2E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6908AD-83C0-48E6-A9DD-5210B028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Titulo 1,H1-Heading 1,1,h1,Header 1,l1,Legal Line 1,head 1,título 1,título 11,título 12,título 13,título 111,título 14,título 112,título 15,Head 1,Head 11"/>
    <w:basedOn w:val="Odstavecseseznamem"/>
    <w:next w:val="Normln"/>
    <w:link w:val="Nadpis1Char"/>
    <w:qFormat/>
    <w:rsid w:val="009865D3"/>
    <w:pPr>
      <w:numPr>
        <w:numId w:val="4"/>
      </w:numPr>
      <w:tabs>
        <w:tab w:val="num" w:pos="360"/>
      </w:tabs>
      <w:spacing w:line="360" w:lineRule="auto"/>
      <w:ind w:left="567" w:hanging="567"/>
      <w:outlineLvl w:val="0"/>
    </w:pPr>
    <w:rPr>
      <w:rFonts w:asciiTheme="majorHAnsi" w:hAnsiTheme="majorHAnsi" w:cs="Tahom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Titulo 1 Char,H1-Heading 1 Char,1 Char,h1 Char,Header 1 Char,l1 Char,Legal Line 1 Char,head 1 Char,título 1 Char,título 11 Char,título 12 Char,título 13 Char,título 111 Char,título 14 Char,título 112 Char,título 15 Char,Head 1 Char"/>
    <w:basedOn w:val="Standardnpsmoodstavce"/>
    <w:link w:val="Nadpis1"/>
    <w:rsid w:val="009865D3"/>
    <w:rPr>
      <w:rFonts w:asciiTheme="majorHAnsi" w:eastAsiaTheme="minorHAnsi" w:hAnsiTheme="majorHAnsi" w:cs="Tahoma"/>
      <w:b/>
      <w:bCs/>
      <w:sz w:val="28"/>
      <w:szCs w:val="28"/>
      <w:lang w:eastAsia="en-US"/>
    </w:rPr>
  </w:style>
  <w:style w:type="paragraph" w:styleId="Odstavecseseznamem">
    <w:name w:val="List Paragraph"/>
    <w:basedOn w:val="Normln"/>
    <w:link w:val="OdstavecseseznamemChar"/>
    <w:uiPriority w:val="34"/>
    <w:qFormat/>
    <w:rsid w:val="009865D3"/>
    <w:pPr>
      <w:keepLines/>
      <w:spacing w:before="120" w:after="120" w:line="276" w:lineRule="auto"/>
      <w:contextualSpacing/>
      <w:jc w:val="both"/>
    </w:pPr>
    <w:rPr>
      <w:rFonts w:ascii="Calibri" w:eastAsiaTheme="minorHAnsi" w:hAnsi="Calibri" w:cstheme="minorBidi"/>
      <w:sz w:val="22"/>
      <w:szCs w:val="22"/>
      <w:lang w:eastAsia="en-US"/>
    </w:rPr>
  </w:style>
  <w:style w:type="character" w:customStyle="1" w:styleId="OdstavecseseznamemChar">
    <w:name w:val="Odstavec se seznamem Char"/>
    <w:basedOn w:val="Standardnpsmoodstavce"/>
    <w:link w:val="Odstavecseseznamem"/>
    <w:uiPriority w:val="34"/>
    <w:rsid w:val="009865D3"/>
    <w:rPr>
      <w:rFonts w:ascii="Calibri" w:eastAsiaTheme="minorHAnsi" w:hAnsi="Calibri" w:cstheme="minorBidi"/>
      <w:sz w:val="22"/>
      <w:szCs w:val="22"/>
      <w:lang w:eastAsia="en-US"/>
    </w:rPr>
  </w:style>
  <w:style w:type="paragraph" w:styleId="Zkladntext">
    <w:name w:val="Body Text"/>
    <w:basedOn w:val="Normln"/>
    <w:link w:val="ZkladntextChar"/>
    <w:rsid w:val="009865D3"/>
    <w:pPr>
      <w:keepLines/>
      <w:spacing w:before="120" w:after="120"/>
    </w:pPr>
    <w:rPr>
      <w:rFonts w:ascii="Tahoma" w:hAnsi="Tahoma"/>
      <w:sz w:val="20"/>
    </w:rPr>
  </w:style>
  <w:style w:type="character" w:customStyle="1" w:styleId="ZkladntextChar">
    <w:name w:val="Základní text Char"/>
    <w:basedOn w:val="Standardnpsmoodstavce"/>
    <w:link w:val="Zkladntext"/>
    <w:rsid w:val="009865D3"/>
    <w:rPr>
      <w:rFonts w:ascii="Tahoma" w:hAnsi="Tahoma"/>
      <w:szCs w:val="24"/>
    </w:rPr>
  </w:style>
  <w:style w:type="paragraph" w:styleId="Textbubliny">
    <w:name w:val="Balloon Text"/>
    <w:basedOn w:val="Normln"/>
    <w:link w:val="TextbublinyChar"/>
    <w:rsid w:val="00CF23AC"/>
    <w:rPr>
      <w:rFonts w:ascii="Segoe UI" w:hAnsi="Segoe UI" w:cs="Segoe UI"/>
      <w:sz w:val="18"/>
      <w:szCs w:val="18"/>
    </w:rPr>
  </w:style>
  <w:style w:type="character" w:customStyle="1" w:styleId="TextbublinyChar">
    <w:name w:val="Text bubliny Char"/>
    <w:basedOn w:val="Standardnpsmoodstavce"/>
    <w:link w:val="Textbubliny"/>
    <w:rsid w:val="00CF23AC"/>
    <w:rPr>
      <w:rFonts w:ascii="Segoe UI" w:hAnsi="Segoe UI" w:cs="Segoe UI"/>
      <w:sz w:val="18"/>
      <w:szCs w:val="18"/>
    </w:rPr>
  </w:style>
  <w:style w:type="paragraph" w:styleId="Zhlav">
    <w:name w:val="header"/>
    <w:basedOn w:val="Normln"/>
    <w:link w:val="ZhlavChar"/>
    <w:rsid w:val="00CF23AC"/>
    <w:pPr>
      <w:tabs>
        <w:tab w:val="center" w:pos="4536"/>
        <w:tab w:val="right" w:pos="9072"/>
      </w:tabs>
    </w:pPr>
  </w:style>
  <w:style w:type="character" w:customStyle="1" w:styleId="ZhlavChar">
    <w:name w:val="Záhlaví Char"/>
    <w:basedOn w:val="Standardnpsmoodstavce"/>
    <w:link w:val="Zhlav"/>
    <w:rsid w:val="00CF23AC"/>
    <w:rPr>
      <w:sz w:val="24"/>
      <w:szCs w:val="24"/>
    </w:rPr>
  </w:style>
  <w:style w:type="paragraph" w:styleId="Zpat">
    <w:name w:val="footer"/>
    <w:basedOn w:val="Normln"/>
    <w:link w:val="ZpatChar"/>
    <w:uiPriority w:val="99"/>
    <w:rsid w:val="00CF23AC"/>
    <w:pPr>
      <w:tabs>
        <w:tab w:val="center" w:pos="4536"/>
        <w:tab w:val="right" w:pos="9072"/>
      </w:tabs>
    </w:pPr>
  </w:style>
  <w:style w:type="character" w:customStyle="1" w:styleId="ZpatChar">
    <w:name w:val="Zápatí Char"/>
    <w:basedOn w:val="Standardnpsmoodstavce"/>
    <w:link w:val="Zpat"/>
    <w:uiPriority w:val="99"/>
    <w:rsid w:val="00CF23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2605</Words>
  <Characters>15867</Characters>
  <Application>Microsoft Office Word</Application>
  <DocSecurity>4</DocSecurity>
  <Lines>132</Lines>
  <Paragraphs>36</Paragraphs>
  <ScaleCrop>false</ScaleCrop>
  <HeadingPairs>
    <vt:vector size="2" baseType="variant">
      <vt:variant>
        <vt:lpstr>Název</vt:lpstr>
      </vt:variant>
      <vt:variant>
        <vt:i4>1</vt:i4>
      </vt:variant>
    </vt:vector>
  </HeadingPairs>
  <TitlesOfParts>
    <vt:vector size="1" baseType="lpstr">
      <vt:lpstr/>
    </vt:vector>
  </TitlesOfParts>
  <Company>ČVUT v Praze</Company>
  <LinksUpToDate>false</LinksUpToDate>
  <CharactersWithSpaces>18436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Jarmila Lindnerová</dc:creator>
  <cp:keywords/>
  <dc:description/>
  <cp:lastModifiedBy>Ing. Jana Jurová</cp:lastModifiedBy>
  <cp:revision>2</cp:revision>
  <dcterms:created xsi:type="dcterms:W3CDTF">2019-10-09T08:19:00Z</dcterms:created>
  <dcterms:modified xsi:type="dcterms:W3CDTF">2019-10-09T08:19:00Z</dcterms:modified>
</cp:coreProperties>
</file>