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1C01E54B"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r w:rsidR="00B364EA">
        <w:rPr>
          <w:rFonts w:ascii="Arial" w:hAnsi="Arial" w:cs="Arial"/>
          <w:b/>
          <w:sz w:val="36"/>
          <w:szCs w:val="36"/>
        </w:rPr>
        <w:t xml:space="preserve"> </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9ABDD8F" w14:textId="77777777" w:rsidR="001D063C" w:rsidRDefault="001D063C" w:rsidP="00605F71">
      <w:pPr>
        <w:spacing w:after="60" w:line="240" w:lineRule="auto"/>
        <w:rPr>
          <w:rFonts w:ascii="Arial" w:hAnsi="Arial" w:cs="Arial"/>
          <w:b/>
          <w:sz w:val="23"/>
          <w:szCs w:val="23"/>
        </w:rPr>
      </w:pPr>
      <w:proofErr w:type="spellStart"/>
      <w:r w:rsidRPr="001D063C">
        <w:rPr>
          <w:rFonts w:ascii="Arial" w:hAnsi="Arial" w:cs="Arial"/>
          <w:b/>
          <w:sz w:val="23"/>
          <w:szCs w:val="23"/>
        </w:rPr>
        <w:t>medisap,s.r.o</w:t>
      </w:r>
      <w:proofErr w:type="spellEnd"/>
      <w:r w:rsidRPr="001D063C">
        <w:rPr>
          <w:rFonts w:ascii="Arial" w:hAnsi="Arial" w:cs="Arial"/>
          <w:b/>
          <w:sz w:val="23"/>
          <w:szCs w:val="23"/>
        </w:rPr>
        <w:t>.</w:t>
      </w:r>
    </w:p>
    <w:p w14:paraId="75136A38" w14:textId="064A228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1D063C">
        <w:rPr>
          <w:rFonts w:ascii="Arial" w:hAnsi="Arial" w:cs="Arial"/>
          <w:sz w:val="23"/>
          <w:szCs w:val="23"/>
        </w:rPr>
        <w:t>48029360</w:t>
      </w:r>
    </w:p>
    <w:p w14:paraId="5EF46512" w14:textId="77777777" w:rsidR="001D063C"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1D063C">
        <w:rPr>
          <w:rStyle w:val="platne1"/>
          <w:rFonts w:ascii="Arial" w:hAnsi="Arial" w:cs="Arial"/>
          <w:sz w:val="23"/>
          <w:szCs w:val="23"/>
        </w:rPr>
        <w:t>CZ48029360</w:t>
      </w:r>
    </w:p>
    <w:p w14:paraId="75136A3A" w14:textId="6A736953"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1D063C">
        <w:rPr>
          <w:rStyle w:val="platne1"/>
          <w:rFonts w:ascii="Arial" w:hAnsi="Arial" w:cs="Arial"/>
          <w:sz w:val="23"/>
          <w:szCs w:val="23"/>
        </w:rPr>
        <w:t>Na rovnosti 2244/5, 130 00 Praha 3</w:t>
      </w:r>
    </w:p>
    <w:p w14:paraId="75136A3B" w14:textId="558AD3F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1D063C">
        <w:rPr>
          <w:rStyle w:val="platne1"/>
          <w:rFonts w:ascii="Arial" w:hAnsi="Arial" w:cs="Arial"/>
          <w:sz w:val="23"/>
          <w:szCs w:val="23"/>
        </w:rPr>
        <w:t xml:space="preserve">Městským </w:t>
      </w:r>
      <w:r w:rsidRPr="00A67AE8">
        <w:rPr>
          <w:rStyle w:val="platne1"/>
          <w:rFonts w:ascii="Arial" w:hAnsi="Arial" w:cs="Arial"/>
          <w:sz w:val="23"/>
          <w:szCs w:val="23"/>
        </w:rPr>
        <w:t>soudem v </w:t>
      </w:r>
      <w:r w:rsidR="001D063C">
        <w:rPr>
          <w:rStyle w:val="platne1"/>
          <w:rFonts w:ascii="Arial" w:hAnsi="Arial" w:cs="Arial"/>
          <w:sz w:val="23"/>
          <w:szCs w:val="23"/>
        </w:rPr>
        <w:t>Praze</w:t>
      </w:r>
      <w:r w:rsidRPr="00A67AE8">
        <w:rPr>
          <w:rStyle w:val="platne1"/>
          <w:rFonts w:ascii="Arial" w:hAnsi="Arial" w:cs="Arial"/>
          <w:sz w:val="23"/>
          <w:szCs w:val="23"/>
        </w:rPr>
        <w:t xml:space="preserve">, oddíl </w:t>
      </w:r>
      <w:r w:rsidR="001D063C">
        <w:rPr>
          <w:rStyle w:val="platne1"/>
          <w:rFonts w:ascii="Arial" w:hAnsi="Arial" w:cs="Arial"/>
          <w:sz w:val="23"/>
          <w:szCs w:val="23"/>
        </w:rPr>
        <w:t>C</w:t>
      </w:r>
      <w:r w:rsidRPr="00A67AE8">
        <w:rPr>
          <w:rStyle w:val="platne1"/>
          <w:rFonts w:ascii="Arial" w:hAnsi="Arial" w:cs="Arial"/>
          <w:sz w:val="23"/>
          <w:szCs w:val="23"/>
        </w:rPr>
        <w:t xml:space="preserve">, vložka </w:t>
      </w:r>
      <w:r w:rsidR="001D063C">
        <w:rPr>
          <w:rStyle w:val="platne1"/>
          <w:rFonts w:ascii="Arial" w:hAnsi="Arial" w:cs="Arial"/>
          <w:sz w:val="23"/>
          <w:szCs w:val="23"/>
        </w:rPr>
        <w:t>14601</w:t>
      </w:r>
    </w:p>
    <w:p w14:paraId="75136A3C" w14:textId="3D2C98BA"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3D40A2">
        <w:rPr>
          <w:rStyle w:val="platne1"/>
          <w:rFonts w:ascii="Arial" w:hAnsi="Arial" w:cs="Arial"/>
          <w:sz w:val="23"/>
          <w:szCs w:val="23"/>
        </w:rPr>
        <w:t>XXXXXXXXX</w:t>
      </w:r>
    </w:p>
    <w:p w14:paraId="75136A3D" w14:textId="3F10A18C"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3D40A2">
        <w:rPr>
          <w:rStyle w:val="platne1"/>
          <w:rFonts w:ascii="Arial" w:hAnsi="Arial" w:cs="Arial"/>
          <w:sz w:val="23"/>
          <w:szCs w:val="23"/>
        </w:rPr>
        <w:t>XXXXXXXXX</w:t>
      </w:r>
    </w:p>
    <w:p w14:paraId="75136A3E" w14:textId="6306720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3D40A2">
        <w:rPr>
          <w:rStyle w:val="platne1"/>
          <w:rFonts w:ascii="Arial" w:hAnsi="Arial" w:cs="Arial"/>
          <w:sz w:val="23"/>
          <w:szCs w:val="23"/>
        </w:rPr>
        <w:t>XXXXXXXXX</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145F5968"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xml:space="preserve">:  </w:t>
      </w:r>
      <w:r w:rsidR="003D40A2">
        <w:rPr>
          <w:rStyle w:val="platne1"/>
          <w:rFonts w:ascii="Arial" w:hAnsi="Arial" w:cs="Arial"/>
          <w:sz w:val="23"/>
          <w:szCs w:val="23"/>
        </w:rPr>
        <w:t>XXXXXXXXX</w:t>
      </w:r>
    </w:p>
    <w:p w14:paraId="75136A49" w14:textId="751DB51B"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3D40A2">
        <w:rPr>
          <w:rStyle w:val="platne1"/>
          <w:rFonts w:ascii="Arial" w:hAnsi="Arial" w:cs="Arial"/>
          <w:sz w:val="23"/>
          <w:szCs w:val="23"/>
        </w:rPr>
        <w:t>XXXXXXXXX</w:t>
      </w:r>
    </w:p>
    <w:p w14:paraId="31243C1E" w14:textId="77777777" w:rsidR="003D40A2" w:rsidRDefault="00924699" w:rsidP="00924699">
      <w:pPr>
        <w:spacing w:after="60"/>
        <w:jc w:val="both"/>
        <w:rPr>
          <w:rFonts w:ascii="Arial" w:eastAsia="Times New Roman" w:hAnsi="Arial" w:cs="Arial"/>
          <w:i/>
          <w:sz w:val="23"/>
          <w:szCs w:val="23"/>
          <w:lang w:eastAsia="cs-CZ"/>
        </w:rPr>
      </w:pPr>
      <w:r>
        <w:rPr>
          <w:rFonts w:ascii="Arial" w:hAnsi="Arial" w:cs="Arial"/>
          <w:sz w:val="23"/>
          <w:szCs w:val="23"/>
        </w:rPr>
        <w:t xml:space="preserve">číslo bankovního účtu: </w:t>
      </w:r>
      <w:r w:rsidR="003D40A2">
        <w:rPr>
          <w:rStyle w:val="platne1"/>
          <w:rFonts w:ascii="Arial" w:hAnsi="Arial" w:cs="Arial"/>
          <w:sz w:val="23"/>
          <w:szCs w:val="23"/>
        </w:rPr>
        <w:t>XXXXXXXXX</w:t>
      </w:r>
      <w:r w:rsidR="003D40A2" w:rsidRPr="008D17FE">
        <w:rPr>
          <w:rFonts w:ascii="Arial" w:eastAsia="Times New Roman" w:hAnsi="Arial" w:cs="Arial"/>
          <w:i/>
          <w:sz w:val="23"/>
          <w:szCs w:val="23"/>
          <w:lang w:eastAsia="cs-CZ"/>
        </w:rPr>
        <w:t xml:space="preserve"> </w:t>
      </w:r>
    </w:p>
    <w:p w14:paraId="75136A4B" w14:textId="56231AEC"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259DEC42" w14:textId="77777777" w:rsidR="006550BB" w:rsidRPr="008D17FE" w:rsidRDefault="006550BB"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lastRenderedPageBreak/>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5F4E95CD" w:rsidR="00D86891" w:rsidRPr="008D17FE" w:rsidRDefault="00142BD2" w:rsidP="00377FDB">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3B2120">
        <w:rPr>
          <w:rFonts w:ascii="Arial" w:hAnsi="Arial" w:cs="Arial"/>
          <w:b/>
          <w:sz w:val="23"/>
          <w:szCs w:val="23"/>
          <w:lang w:val="cs-CZ"/>
        </w:rPr>
        <w:t xml:space="preserve"> 6</w:t>
      </w:r>
      <w:r w:rsidR="00102625">
        <w:rPr>
          <w:rFonts w:ascii="Arial" w:hAnsi="Arial" w:cs="Arial"/>
          <w:b/>
          <w:sz w:val="23"/>
          <w:szCs w:val="23"/>
          <w:lang w:val="cs-CZ"/>
        </w:rPr>
        <w:t xml:space="preserve"> ks </w:t>
      </w:r>
      <w:r w:rsidR="003B2120">
        <w:rPr>
          <w:rFonts w:ascii="Arial" w:hAnsi="Arial" w:cs="Arial"/>
          <w:b/>
          <w:sz w:val="23"/>
          <w:szCs w:val="23"/>
          <w:lang w:val="cs-CZ"/>
        </w:rPr>
        <w:t xml:space="preserve">monitorů vitálních funkcí </w:t>
      </w:r>
      <w:r w:rsidR="008645D8" w:rsidRPr="008645D8">
        <w:rPr>
          <w:rFonts w:ascii="Arial" w:hAnsi="Arial" w:cs="Arial"/>
          <w:b/>
          <w:sz w:val="23"/>
          <w:szCs w:val="23"/>
          <w:lang w:val="cs-CZ"/>
        </w:rPr>
        <w:t xml:space="preserve">typ: </w:t>
      </w:r>
      <w:r w:rsidR="001D063C">
        <w:rPr>
          <w:rFonts w:ascii="Arial" w:hAnsi="Arial" w:cs="Arial"/>
          <w:b/>
          <w:sz w:val="23"/>
          <w:szCs w:val="23"/>
          <w:lang w:val="cs-CZ"/>
        </w:rPr>
        <w:t>CARESCAPE B450</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690C6011" w:rsidR="003F7B02" w:rsidRPr="00AB6CB2" w:rsidRDefault="003A1056" w:rsidP="00AB6CB2">
      <w:pPr>
        <w:pStyle w:val="Zkladntext3"/>
        <w:numPr>
          <w:ilvl w:val="0"/>
          <w:numId w:val="17"/>
        </w:numPr>
        <w:tabs>
          <w:tab w:val="left" w:pos="709"/>
        </w:tabs>
        <w:ind w:left="709" w:hanging="709"/>
        <w:rPr>
          <w:rFonts w:ascii="Arial" w:hAnsi="Arial" w:cs="Arial"/>
          <w:sz w:val="23"/>
          <w:szCs w:val="23"/>
          <w:lang w:val="cs-CZ"/>
        </w:rPr>
      </w:pPr>
      <w:r w:rsidRPr="00AB6CB2">
        <w:rPr>
          <w:rFonts w:ascii="Arial" w:hAnsi="Arial" w:cs="Arial"/>
          <w:sz w:val="23"/>
          <w:szCs w:val="23"/>
          <w:lang w:val="cs-CZ"/>
        </w:rPr>
        <w:t xml:space="preserve">Prodávající se zavazuje dodat </w:t>
      </w:r>
      <w:r w:rsidR="003F7B02" w:rsidRPr="00AB6CB2">
        <w:rPr>
          <w:rFonts w:ascii="Arial" w:hAnsi="Arial" w:cs="Arial"/>
          <w:sz w:val="23"/>
          <w:szCs w:val="23"/>
          <w:lang w:val="cs-CZ"/>
        </w:rPr>
        <w:t xml:space="preserve">Zboží </w:t>
      </w:r>
      <w:r w:rsidR="009A3D16" w:rsidRPr="00AB6CB2">
        <w:rPr>
          <w:rFonts w:ascii="Arial" w:hAnsi="Arial" w:cs="Arial"/>
          <w:sz w:val="23"/>
          <w:szCs w:val="23"/>
          <w:lang w:val="cs-CZ"/>
        </w:rPr>
        <w:t xml:space="preserve">a veškeré doklady, které se ke Zboží vztahují, </w:t>
      </w:r>
      <w:r w:rsidRPr="00AB6CB2">
        <w:rPr>
          <w:rFonts w:ascii="Arial" w:hAnsi="Arial" w:cs="Arial"/>
          <w:sz w:val="23"/>
          <w:szCs w:val="23"/>
          <w:lang w:val="cs-CZ"/>
        </w:rPr>
        <w:t>Kupujícímu</w:t>
      </w:r>
      <w:r w:rsidR="003F7B02" w:rsidRPr="00AB6CB2">
        <w:rPr>
          <w:rFonts w:ascii="Arial" w:hAnsi="Arial" w:cs="Arial"/>
          <w:sz w:val="23"/>
          <w:szCs w:val="23"/>
          <w:lang w:val="cs-CZ"/>
        </w:rPr>
        <w:t xml:space="preserve"> nejpozději do </w:t>
      </w:r>
      <w:r w:rsidR="005D319C" w:rsidRPr="00AB6CB2">
        <w:rPr>
          <w:rFonts w:ascii="Arial" w:hAnsi="Arial" w:cs="Arial"/>
          <w:sz w:val="23"/>
          <w:szCs w:val="23"/>
          <w:lang w:val="cs-CZ"/>
        </w:rPr>
        <w:t>6</w:t>
      </w:r>
      <w:r w:rsidR="0042712C" w:rsidRPr="00AB6CB2">
        <w:rPr>
          <w:rFonts w:ascii="Arial" w:hAnsi="Arial" w:cs="Arial"/>
          <w:sz w:val="23"/>
          <w:szCs w:val="23"/>
          <w:lang w:val="cs-CZ"/>
        </w:rPr>
        <w:t xml:space="preserve"> </w:t>
      </w:r>
      <w:r w:rsidR="006C3751" w:rsidRPr="00AB6CB2">
        <w:rPr>
          <w:rFonts w:ascii="Arial" w:hAnsi="Arial" w:cs="Arial"/>
          <w:sz w:val="23"/>
          <w:szCs w:val="23"/>
          <w:lang w:val="cs-CZ"/>
        </w:rPr>
        <w:t>týdnů</w:t>
      </w:r>
      <w:r w:rsidRPr="00AB6CB2">
        <w:rPr>
          <w:rFonts w:ascii="Arial" w:hAnsi="Arial" w:cs="Arial"/>
          <w:sz w:val="23"/>
          <w:szCs w:val="23"/>
          <w:lang w:val="cs-CZ"/>
        </w:rPr>
        <w:t xml:space="preserve"> </w:t>
      </w:r>
      <w:r w:rsidR="003F7B02" w:rsidRPr="00AB6CB2">
        <w:rPr>
          <w:rFonts w:ascii="Arial" w:hAnsi="Arial" w:cs="Arial"/>
          <w:sz w:val="23"/>
          <w:szCs w:val="23"/>
          <w:lang w:val="cs-CZ"/>
        </w:rPr>
        <w:t xml:space="preserve">ode dne </w:t>
      </w:r>
      <w:r w:rsidR="00D071E8">
        <w:rPr>
          <w:rFonts w:ascii="Arial" w:hAnsi="Arial" w:cs="Arial"/>
          <w:sz w:val="23"/>
          <w:szCs w:val="23"/>
          <w:lang w:val="cs-CZ"/>
        </w:rPr>
        <w:t xml:space="preserve">nabytí účinnosti </w:t>
      </w:r>
      <w:r w:rsidR="003F7B02" w:rsidRPr="00AB6CB2">
        <w:rPr>
          <w:rFonts w:ascii="Arial" w:hAnsi="Arial" w:cs="Arial"/>
          <w:sz w:val="23"/>
          <w:szCs w:val="23"/>
          <w:lang w:val="cs-CZ"/>
        </w:rPr>
        <w:t xml:space="preserve">této </w:t>
      </w:r>
      <w:r w:rsidR="00250E90" w:rsidRPr="00AB6CB2">
        <w:rPr>
          <w:rFonts w:ascii="Arial" w:hAnsi="Arial" w:cs="Arial"/>
          <w:sz w:val="23"/>
          <w:szCs w:val="23"/>
          <w:lang w:val="cs-CZ"/>
        </w:rPr>
        <w:t>smlouvy</w:t>
      </w:r>
      <w:r w:rsidR="000A289C">
        <w:rPr>
          <w:rFonts w:ascii="Arial" w:hAnsi="Arial" w:cs="Arial"/>
          <w:sz w:val="23"/>
          <w:szCs w:val="23"/>
          <w:lang w:val="cs-CZ"/>
        </w:rPr>
        <w:t xml:space="preserve">. </w:t>
      </w:r>
      <w:r w:rsidR="00250E90" w:rsidRPr="00AB6CB2">
        <w:rPr>
          <w:rFonts w:ascii="Arial" w:hAnsi="Arial" w:cs="Arial"/>
          <w:sz w:val="23"/>
          <w:szCs w:val="23"/>
          <w:lang w:val="cs-CZ"/>
        </w:rPr>
        <w:t xml:space="preserve">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56E7B582" w:rsidR="00BE2371" w:rsidRPr="00AB6CB2" w:rsidRDefault="003F7B02" w:rsidP="00AB6CB2">
      <w:pPr>
        <w:pStyle w:val="Zkladntext3"/>
        <w:numPr>
          <w:ilvl w:val="0"/>
          <w:numId w:val="17"/>
        </w:numPr>
        <w:tabs>
          <w:tab w:val="left" w:pos="709"/>
        </w:tabs>
        <w:ind w:left="709" w:hanging="709"/>
        <w:rPr>
          <w:rFonts w:ascii="Arial" w:hAnsi="Arial" w:cs="Arial"/>
          <w:sz w:val="23"/>
          <w:szCs w:val="23"/>
          <w:lang w:val="cs-CZ"/>
        </w:rPr>
      </w:pPr>
      <w:r w:rsidRPr="00AB6CB2">
        <w:rPr>
          <w:rFonts w:ascii="Arial" w:hAnsi="Arial" w:cs="Arial"/>
          <w:sz w:val="23"/>
          <w:szCs w:val="23"/>
          <w:lang w:val="cs-CZ"/>
        </w:rPr>
        <w:t xml:space="preserve">Místem dodání Zboží </w:t>
      </w:r>
      <w:r w:rsidR="005D4510">
        <w:rPr>
          <w:rFonts w:ascii="Arial" w:hAnsi="Arial" w:cs="Arial"/>
          <w:sz w:val="23"/>
          <w:szCs w:val="23"/>
          <w:lang w:val="cs-CZ"/>
        </w:rPr>
        <w:t>je</w:t>
      </w:r>
      <w:r w:rsidR="000A289C">
        <w:rPr>
          <w:rFonts w:ascii="Arial" w:hAnsi="Arial" w:cs="Arial"/>
          <w:sz w:val="23"/>
          <w:szCs w:val="23"/>
          <w:lang w:val="cs-CZ"/>
        </w:rPr>
        <w:t xml:space="preserve"> </w:t>
      </w:r>
      <w:r w:rsidR="003B2120">
        <w:rPr>
          <w:rFonts w:ascii="Arial" w:hAnsi="Arial" w:cs="Arial"/>
          <w:sz w:val="23"/>
          <w:szCs w:val="23"/>
          <w:lang w:val="cs-CZ"/>
        </w:rPr>
        <w:t>Interní</w:t>
      </w:r>
      <w:r w:rsidR="00D764DA">
        <w:rPr>
          <w:rFonts w:ascii="Arial" w:hAnsi="Arial" w:cs="Arial"/>
          <w:sz w:val="23"/>
          <w:szCs w:val="23"/>
          <w:lang w:val="cs-CZ"/>
        </w:rPr>
        <w:t xml:space="preserve"> kardiologická klinika, </w:t>
      </w:r>
      <w:r w:rsidR="002F4BC9">
        <w:rPr>
          <w:rFonts w:ascii="Arial" w:hAnsi="Arial" w:cs="Arial"/>
          <w:sz w:val="23"/>
          <w:szCs w:val="23"/>
          <w:lang w:val="cs-CZ"/>
        </w:rPr>
        <w:t xml:space="preserve">Fakultní nemocnice Brno, </w:t>
      </w:r>
      <w:r w:rsidR="00D764DA">
        <w:rPr>
          <w:rFonts w:ascii="Arial" w:hAnsi="Arial" w:cs="Arial"/>
          <w:sz w:val="23"/>
          <w:szCs w:val="23"/>
          <w:lang w:val="cs-CZ"/>
        </w:rPr>
        <w:t>Pracoviště medicíny dospělého věku</w:t>
      </w:r>
      <w:r w:rsidR="00C3791A">
        <w:rPr>
          <w:rFonts w:ascii="Arial" w:hAnsi="Arial" w:cs="Arial"/>
          <w:sz w:val="23"/>
          <w:szCs w:val="23"/>
          <w:lang w:val="cs-CZ"/>
        </w:rPr>
        <w:t>,</w:t>
      </w:r>
      <w:r w:rsidR="00D764DA">
        <w:rPr>
          <w:rFonts w:ascii="Arial" w:hAnsi="Arial" w:cs="Arial"/>
          <w:sz w:val="23"/>
          <w:szCs w:val="23"/>
          <w:lang w:val="cs-CZ"/>
        </w:rPr>
        <w:t xml:space="preserve"> Jihlavská 20, 625</w:t>
      </w:r>
      <w:r w:rsidR="002F4BC9">
        <w:rPr>
          <w:rFonts w:ascii="Arial" w:hAnsi="Arial" w:cs="Arial"/>
          <w:sz w:val="23"/>
          <w:szCs w:val="23"/>
          <w:lang w:val="cs-CZ"/>
        </w:rPr>
        <w:t xml:space="preserve"> 00</w:t>
      </w:r>
      <w:r w:rsidR="009D312E">
        <w:rPr>
          <w:rFonts w:ascii="Arial" w:hAnsi="Arial" w:cs="Arial"/>
          <w:sz w:val="23"/>
          <w:szCs w:val="23"/>
          <w:lang w:val="cs-CZ"/>
        </w:rPr>
        <w:t>,</w:t>
      </w:r>
      <w:r w:rsidR="002F4BC9">
        <w:rPr>
          <w:rFonts w:ascii="Arial" w:hAnsi="Arial" w:cs="Arial"/>
          <w:sz w:val="23"/>
          <w:szCs w:val="23"/>
          <w:lang w:val="cs-CZ"/>
        </w:rPr>
        <w:t xml:space="preserve"> </w:t>
      </w:r>
      <w:r w:rsidR="000A289C">
        <w:rPr>
          <w:rFonts w:ascii="Arial" w:hAnsi="Arial" w:cs="Arial"/>
          <w:sz w:val="23"/>
          <w:szCs w:val="23"/>
          <w:lang w:val="cs-CZ"/>
        </w:rPr>
        <w:t>Brno</w:t>
      </w:r>
      <w:r w:rsidR="00DE3A3F">
        <w:rPr>
          <w:rFonts w:ascii="Arial" w:hAnsi="Arial" w:cs="Arial"/>
          <w:sz w:val="23"/>
          <w:szCs w:val="23"/>
          <w:lang w:val="cs-CZ"/>
        </w:rPr>
        <w:t>.</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59ADDA78" w:rsidR="009A3D16" w:rsidRPr="00D82704" w:rsidRDefault="009A3D16" w:rsidP="00AB6CB2">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3D40A2">
        <w:rPr>
          <w:rStyle w:val="platne1"/>
          <w:rFonts w:ascii="Arial" w:hAnsi="Arial" w:cs="Arial"/>
          <w:sz w:val="23"/>
          <w:szCs w:val="23"/>
        </w:rPr>
        <w:t>XXXXXXXXX</w:t>
      </w:r>
      <w:r w:rsidR="000A289C">
        <w:rPr>
          <w:rFonts w:ascii="Arial" w:hAnsi="Arial" w:cs="Arial"/>
          <w:sz w:val="23"/>
          <w:szCs w:val="23"/>
          <w:lang w:val="cs-CZ"/>
        </w:rPr>
        <w:t>,</w:t>
      </w:r>
      <w:r w:rsidR="00102625">
        <w:rPr>
          <w:rFonts w:ascii="Arial" w:hAnsi="Arial" w:cs="Arial"/>
          <w:sz w:val="23"/>
          <w:szCs w:val="23"/>
          <w:lang w:val="cs-CZ"/>
        </w:rPr>
        <w:t xml:space="preserve"> tel. </w:t>
      </w:r>
      <w:r w:rsidR="003D40A2">
        <w:rPr>
          <w:rStyle w:val="platne1"/>
          <w:rFonts w:ascii="Arial" w:hAnsi="Arial" w:cs="Arial"/>
          <w:sz w:val="23"/>
          <w:szCs w:val="23"/>
        </w:rPr>
        <w:t>XXXXXXXXX</w:t>
      </w:r>
      <w:r w:rsidR="00102625">
        <w:rPr>
          <w:rFonts w:ascii="Arial" w:hAnsi="Arial" w:cs="Arial"/>
          <w:sz w:val="23"/>
          <w:szCs w:val="23"/>
          <w:lang w:val="cs-CZ"/>
        </w:rPr>
        <w:t xml:space="preserve"> a písemně na e-mail: </w:t>
      </w:r>
      <w:r w:rsidR="003D40A2">
        <w:rPr>
          <w:rStyle w:val="platne1"/>
          <w:rFonts w:ascii="Arial" w:hAnsi="Arial" w:cs="Arial"/>
          <w:sz w:val="23"/>
          <w:szCs w:val="23"/>
        </w:rPr>
        <w:t>XXXXXXXXX</w:t>
      </w:r>
      <w:r w:rsidR="00102625">
        <w:rPr>
          <w:rFonts w:ascii="Arial" w:hAnsi="Arial" w:cs="Arial"/>
          <w:sz w:val="23"/>
          <w:szCs w:val="23"/>
          <w:lang w:val="cs-CZ"/>
        </w:rPr>
        <w:t>.</w:t>
      </w:r>
      <w:r w:rsidR="005971C3">
        <w:rPr>
          <w:rFonts w:ascii="Arial" w:hAnsi="Arial" w:cs="Arial"/>
          <w:sz w:val="23"/>
          <w:szCs w:val="23"/>
          <w:lang w:val="cs-CZ"/>
        </w:rPr>
        <w:t xml:space="preserve"> Současně, </w:t>
      </w:r>
      <w:r w:rsidR="005971C3" w:rsidRPr="005971C3">
        <w:rPr>
          <w:rFonts w:ascii="Arial" w:hAnsi="Arial" w:cs="Arial"/>
          <w:b/>
          <w:sz w:val="23"/>
          <w:szCs w:val="23"/>
          <w:lang w:val="cs-CZ"/>
        </w:rPr>
        <w:t>5</w:t>
      </w:r>
      <w:r w:rsidR="00B91037" w:rsidRPr="00C65D56">
        <w:rPr>
          <w:rFonts w:ascii="Arial" w:hAnsi="Arial" w:cs="Arial"/>
          <w:b/>
          <w:sz w:val="23"/>
          <w:szCs w:val="23"/>
        </w:rPr>
        <w:t xml:space="preserve"> dn</w:t>
      </w:r>
      <w:r w:rsidR="00102625">
        <w:rPr>
          <w:rFonts w:ascii="Arial" w:hAnsi="Arial" w:cs="Arial"/>
          <w:b/>
          <w:sz w:val="23"/>
          <w:szCs w:val="23"/>
          <w:lang w:val="cs-CZ"/>
        </w:rPr>
        <w:t>ů</w:t>
      </w:r>
      <w:r w:rsidR="00B91037" w:rsidRPr="00C65D56">
        <w:rPr>
          <w:rFonts w:ascii="Arial" w:hAnsi="Arial" w:cs="Arial"/>
          <w:b/>
          <w:sz w:val="23"/>
          <w:szCs w:val="23"/>
        </w:rPr>
        <w:t xml:space="preserve">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6A65006" w:rsidR="00E826DA" w:rsidRPr="002F4EDA" w:rsidRDefault="00A131FD" w:rsidP="00AB6CB2">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 xml:space="preserve">provedení instruktáže obsluhujícího personálu dle § 61 zákona č. 268/2014 Sb., o zdravotnických prostředcích a o změně zákona č 634/2004 Sb., o správních poplatcích, ve znění pozdějších předpisů, </w:t>
      </w:r>
      <w:r w:rsidR="0035138E">
        <w:rPr>
          <w:rFonts w:ascii="Arial" w:hAnsi="Arial" w:cs="Arial"/>
          <w:sz w:val="22"/>
          <w:szCs w:val="22"/>
        </w:rPr>
        <w:t>v platném znění</w:t>
      </w:r>
      <w:r w:rsidR="0035138E">
        <w:rPr>
          <w:rFonts w:ascii="Arial" w:hAnsi="Arial" w:cs="Arial"/>
          <w:sz w:val="22"/>
          <w:szCs w:val="22"/>
          <w:lang w:val="cs-CZ"/>
        </w:rPr>
        <w:t xml:space="preserve"> a zaškolení techniků Oddělení zdravotnické techniky Kupujícího k provádění odborné údržby dle </w:t>
      </w:r>
      <w:r w:rsidR="006550BB" w:rsidRPr="006550BB">
        <w:rPr>
          <w:rFonts w:ascii="Arial" w:hAnsi="Arial" w:cs="Arial"/>
          <w:sz w:val="22"/>
          <w:szCs w:val="22"/>
        </w:rPr>
        <w:t>§ 65</w:t>
      </w:r>
      <w:r w:rsidR="006550BB">
        <w:rPr>
          <w:rFonts w:ascii="Arial" w:hAnsi="Arial" w:cs="Arial"/>
          <w:sz w:val="22"/>
          <w:szCs w:val="22"/>
          <w:lang w:val="cs-CZ"/>
        </w:rPr>
        <w:t xml:space="preserve"> zákona 268/2014 Sb. nebo k provádění servisu </w:t>
      </w:r>
      <w:r w:rsidR="006550BB">
        <w:rPr>
          <w:rFonts w:ascii="Arial" w:hAnsi="Arial" w:cs="Arial"/>
          <w:sz w:val="22"/>
          <w:szCs w:val="22"/>
          <w:lang w:val="cs-CZ"/>
        </w:rPr>
        <w:lastRenderedPageBreak/>
        <w:t xml:space="preserve">dle </w:t>
      </w:r>
      <w:r w:rsidR="006550BB" w:rsidRPr="006550BB">
        <w:rPr>
          <w:rFonts w:ascii="Arial" w:hAnsi="Arial" w:cs="Arial"/>
          <w:sz w:val="22"/>
          <w:szCs w:val="22"/>
        </w:rPr>
        <w:t>§</w:t>
      </w:r>
      <w:r w:rsidR="006550BB">
        <w:rPr>
          <w:rFonts w:ascii="Arial" w:hAnsi="Arial" w:cs="Arial"/>
          <w:sz w:val="22"/>
          <w:szCs w:val="22"/>
          <w:lang w:val="cs-CZ"/>
        </w:rPr>
        <w:t xml:space="preserve"> 66 zákona 268/2014/ Sb. dodávaného typu nebo modelové řady, s dobou platnosti min. 36 měsíců.</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AB6CB2">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AB6CB2">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77777777" w:rsidR="00AF2763" w:rsidRPr="006C589F" w:rsidRDefault="002F4EDA" w:rsidP="00AB6CB2">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5136A78" w14:textId="77777777" w:rsidR="005F5EEB" w:rsidRPr="006550BB" w:rsidRDefault="005F5EEB" w:rsidP="003F27C5">
      <w:pPr>
        <w:pStyle w:val="Zkladntext3"/>
        <w:ind w:left="567"/>
        <w:rPr>
          <w:rFonts w:ascii="Arial" w:hAnsi="Arial" w:cs="Arial"/>
          <w:sz w:val="23"/>
          <w:szCs w:val="23"/>
          <w:lang w:val="cs-CZ"/>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75136A82" w14:textId="77777777" w:rsidTr="002F4EDA">
        <w:tc>
          <w:tcPr>
            <w:tcW w:w="2977" w:type="dxa"/>
            <w:shd w:val="clear" w:color="auto" w:fill="auto"/>
          </w:tcPr>
          <w:p w14:paraId="75136A7E" w14:textId="77777777" w:rsidR="00FC6465" w:rsidRPr="00B364EA" w:rsidRDefault="00FC6465" w:rsidP="00605F71">
            <w:pPr>
              <w:pStyle w:val="Zkladntext3"/>
              <w:ind w:left="709" w:hanging="709"/>
              <w:jc w:val="left"/>
              <w:rPr>
                <w:rFonts w:ascii="Arial" w:hAnsi="Arial" w:cs="Arial"/>
                <w:b/>
                <w:sz w:val="23"/>
                <w:szCs w:val="23"/>
                <w:lang w:val="cs-CZ"/>
              </w:rPr>
            </w:pPr>
          </w:p>
          <w:p w14:paraId="75136A7F" w14:textId="77777777" w:rsidR="00FC6465" w:rsidRPr="00B364EA" w:rsidRDefault="00FC6465" w:rsidP="00605F71">
            <w:pPr>
              <w:pStyle w:val="Zkladntext3"/>
              <w:ind w:left="709" w:hanging="709"/>
              <w:jc w:val="left"/>
              <w:rPr>
                <w:rFonts w:ascii="Arial" w:hAnsi="Arial" w:cs="Arial"/>
                <w:b/>
                <w:sz w:val="23"/>
                <w:szCs w:val="23"/>
                <w:lang w:val="cs-CZ"/>
              </w:rPr>
            </w:pPr>
            <w:r w:rsidRPr="00B364EA">
              <w:rPr>
                <w:rFonts w:ascii="Arial" w:hAnsi="Arial" w:cs="Arial"/>
                <w:b/>
                <w:sz w:val="23"/>
                <w:szCs w:val="23"/>
                <w:lang w:val="cs-CZ"/>
              </w:rPr>
              <w:t>Cena Zboží bez DPH</w:t>
            </w:r>
          </w:p>
        </w:tc>
        <w:tc>
          <w:tcPr>
            <w:tcW w:w="5245" w:type="dxa"/>
            <w:shd w:val="clear" w:color="auto" w:fill="auto"/>
          </w:tcPr>
          <w:p w14:paraId="75136A80" w14:textId="41B0578D" w:rsidR="00FC6465" w:rsidRPr="00B364EA" w:rsidRDefault="00B364EA" w:rsidP="00605F71">
            <w:pPr>
              <w:pStyle w:val="Zkladntext3"/>
              <w:ind w:left="709" w:hanging="709"/>
              <w:jc w:val="left"/>
              <w:rPr>
                <w:rFonts w:ascii="Arial" w:hAnsi="Arial" w:cs="Arial"/>
                <w:b/>
                <w:sz w:val="23"/>
                <w:szCs w:val="23"/>
                <w:lang w:val="cs-CZ"/>
              </w:rPr>
            </w:pPr>
            <w:r w:rsidRPr="00B364EA">
              <w:rPr>
                <w:rFonts w:ascii="Arial" w:hAnsi="Arial" w:cs="Arial"/>
                <w:b/>
                <w:sz w:val="23"/>
                <w:szCs w:val="23"/>
                <w:lang w:val="cs-CZ"/>
              </w:rPr>
              <w:t>1 949 543,00</w:t>
            </w:r>
            <w:r w:rsidR="00FC6465" w:rsidRPr="00B364EA">
              <w:rPr>
                <w:rFonts w:ascii="Arial" w:hAnsi="Arial" w:cs="Arial"/>
                <w:b/>
                <w:sz w:val="23"/>
                <w:szCs w:val="23"/>
                <w:lang w:val="cs-CZ"/>
              </w:rPr>
              <w:t xml:space="preserve"> Kč</w:t>
            </w:r>
          </w:p>
          <w:p w14:paraId="75136A81" w14:textId="5DBDEFC7" w:rsidR="00FC6465" w:rsidRPr="00B364EA" w:rsidRDefault="00FC6465" w:rsidP="005E056E">
            <w:pPr>
              <w:pStyle w:val="Zkladntext3"/>
              <w:ind w:left="709" w:hanging="709"/>
              <w:jc w:val="left"/>
              <w:rPr>
                <w:rFonts w:ascii="Arial" w:hAnsi="Arial" w:cs="Arial"/>
                <w:b/>
                <w:sz w:val="23"/>
                <w:szCs w:val="23"/>
                <w:lang w:val="cs-CZ"/>
              </w:rPr>
            </w:pPr>
            <w:r w:rsidRPr="00B364EA">
              <w:rPr>
                <w:rFonts w:ascii="Arial" w:hAnsi="Arial" w:cs="Arial"/>
                <w:b/>
                <w:sz w:val="23"/>
                <w:szCs w:val="23"/>
                <w:lang w:val="cs-CZ"/>
              </w:rPr>
              <w:t>(slovy:</w:t>
            </w:r>
            <w:r w:rsidR="002F4EDA" w:rsidRPr="00B364EA">
              <w:rPr>
                <w:rFonts w:ascii="Arial" w:hAnsi="Arial" w:cs="Arial"/>
                <w:b/>
                <w:sz w:val="23"/>
                <w:szCs w:val="23"/>
                <w:lang w:val="cs-CZ"/>
              </w:rPr>
              <w:t xml:space="preserve"> </w:t>
            </w:r>
            <w:proofErr w:type="spellStart"/>
            <w:r w:rsidR="00B364EA" w:rsidRPr="00B364EA">
              <w:rPr>
                <w:rFonts w:ascii="Arial" w:hAnsi="Arial" w:cs="Arial"/>
                <w:b/>
                <w:sz w:val="23"/>
                <w:szCs w:val="23"/>
                <w:lang w:val="cs-CZ"/>
              </w:rPr>
              <w:t>jedenmilion</w:t>
            </w:r>
            <w:proofErr w:type="spellEnd"/>
            <w:r w:rsidR="00B364EA" w:rsidRPr="00B364EA">
              <w:rPr>
                <w:rFonts w:ascii="Arial" w:hAnsi="Arial" w:cs="Arial"/>
                <w:b/>
                <w:sz w:val="23"/>
                <w:szCs w:val="23"/>
                <w:lang w:val="cs-CZ"/>
              </w:rPr>
              <w:t xml:space="preserve"> </w:t>
            </w:r>
            <w:proofErr w:type="spellStart"/>
            <w:r w:rsidR="00B364EA" w:rsidRPr="00B364EA">
              <w:rPr>
                <w:rFonts w:ascii="Arial" w:hAnsi="Arial" w:cs="Arial"/>
                <w:b/>
                <w:sz w:val="23"/>
                <w:szCs w:val="23"/>
                <w:lang w:val="cs-CZ"/>
              </w:rPr>
              <w:t>devětsetčtyřicetdevět</w:t>
            </w:r>
            <w:proofErr w:type="spellEnd"/>
            <w:r w:rsidR="00B364EA" w:rsidRPr="00B364EA">
              <w:rPr>
                <w:rFonts w:ascii="Arial" w:hAnsi="Arial" w:cs="Arial"/>
                <w:b/>
                <w:sz w:val="23"/>
                <w:szCs w:val="23"/>
                <w:lang w:val="cs-CZ"/>
              </w:rPr>
              <w:t xml:space="preserve"> tisíc </w:t>
            </w:r>
            <w:proofErr w:type="spellStart"/>
            <w:r w:rsidR="00B364EA" w:rsidRPr="00B364EA">
              <w:rPr>
                <w:rFonts w:ascii="Arial" w:hAnsi="Arial" w:cs="Arial"/>
                <w:b/>
                <w:sz w:val="23"/>
                <w:szCs w:val="23"/>
                <w:lang w:val="cs-CZ"/>
              </w:rPr>
              <w:t>pětsetčtyřicettři</w:t>
            </w:r>
            <w:proofErr w:type="spellEnd"/>
            <w:r w:rsidR="00B364EA" w:rsidRPr="00B364EA">
              <w:rPr>
                <w:rFonts w:ascii="Arial" w:hAnsi="Arial" w:cs="Arial"/>
                <w:b/>
                <w:sz w:val="23"/>
                <w:szCs w:val="23"/>
                <w:lang w:val="cs-CZ"/>
              </w:rPr>
              <w:t xml:space="preserve"> korun</w:t>
            </w:r>
            <w:r w:rsidR="00605F71" w:rsidRPr="00B364EA">
              <w:rPr>
                <w:rFonts w:ascii="Arial" w:hAnsi="Arial" w:cs="Arial"/>
                <w:b/>
                <w:sz w:val="23"/>
                <w:szCs w:val="23"/>
                <w:lang w:val="cs-CZ"/>
              </w:rPr>
              <w:t xml:space="preserve"> </w:t>
            </w:r>
            <w:r w:rsidRPr="00B364EA">
              <w:rPr>
                <w:rFonts w:ascii="Arial" w:hAnsi="Arial" w:cs="Arial"/>
                <w:b/>
                <w:sz w:val="23"/>
                <w:szCs w:val="23"/>
                <w:lang w:val="cs-CZ"/>
              </w:rPr>
              <w:t>českých)</w:t>
            </w:r>
          </w:p>
        </w:tc>
      </w:tr>
      <w:tr w:rsidR="00FC6465" w:rsidRPr="008D17FE" w14:paraId="75136A87" w14:textId="77777777" w:rsidTr="002F4EDA">
        <w:tc>
          <w:tcPr>
            <w:tcW w:w="2977" w:type="dxa"/>
            <w:shd w:val="clear" w:color="auto" w:fill="auto"/>
          </w:tcPr>
          <w:p w14:paraId="75136A83" w14:textId="77777777" w:rsidR="00FC6465" w:rsidRPr="00B364EA" w:rsidRDefault="00FC6465" w:rsidP="00FC6465">
            <w:pPr>
              <w:pStyle w:val="Zkladntext3"/>
              <w:ind w:left="709" w:hanging="709"/>
              <w:rPr>
                <w:rFonts w:ascii="Arial" w:hAnsi="Arial" w:cs="Arial"/>
                <w:b/>
                <w:sz w:val="23"/>
                <w:szCs w:val="23"/>
                <w:lang w:val="cs-CZ"/>
              </w:rPr>
            </w:pPr>
          </w:p>
          <w:p w14:paraId="75136A84" w14:textId="32572E5D" w:rsidR="00FC6465" w:rsidRPr="00B364EA" w:rsidRDefault="00FC6465" w:rsidP="00B364EA">
            <w:pPr>
              <w:pStyle w:val="Zkladntext3"/>
              <w:ind w:left="709" w:hanging="709"/>
              <w:rPr>
                <w:rFonts w:ascii="Arial" w:hAnsi="Arial" w:cs="Arial"/>
                <w:b/>
                <w:sz w:val="23"/>
                <w:szCs w:val="23"/>
                <w:lang w:val="cs-CZ"/>
              </w:rPr>
            </w:pPr>
            <w:r w:rsidRPr="00B364EA">
              <w:rPr>
                <w:rFonts w:ascii="Arial" w:hAnsi="Arial" w:cs="Arial"/>
                <w:b/>
                <w:sz w:val="23"/>
                <w:szCs w:val="23"/>
                <w:lang w:val="cs-CZ"/>
              </w:rPr>
              <w:t xml:space="preserve">DPH </w:t>
            </w:r>
            <w:r w:rsidR="00B364EA" w:rsidRPr="00B364EA">
              <w:rPr>
                <w:rFonts w:ascii="Arial" w:hAnsi="Arial" w:cs="Arial"/>
                <w:b/>
                <w:sz w:val="23"/>
                <w:szCs w:val="23"/>
                <w:lang w:val="cs-CZ"/>
              </w:rPr>
              <w:t>21</w:t>
            </w:r>
            <w:r w:rsidR="002F4EDA" w:rsidRPr="00B364EA">
              <w:rPr>
                <w:rFonts w:ascii="Arial" w:hAnsi="Arial" w:cs="Arial"/>
                <w:b/>
                <w:sz w:val="23"/>
                <w:szCs w:val="23"/>
                <w:lang w:val="cs-CZ"/>
              </w:rPr>
              <w:t xml:space="preserve"> %</w:t>
            </w:r>
            <w:r w:rsidRPr="00B364EA">
              <w:rPr>
                <w:rFonts w:ascii="Arial" w:hAnsi="Arial" w:cs="Arial"/>
                <w:b/>
                <w:sz w:val="23"/>
                <w:szCs w:val="23"/>
                <w:lang w:val="cs-CZ"/>
              </w:rPr>
              <w:t xml:space="preserve"> k ceně Zboží</w:t>
            </w:r>
          </w:p>
        </w:tc>
        <w:tc>
          <w:tcPr>
            <w:tcW w:w="5245" w:type="dxa"/>
            <w:shd w:val="clear" w:color="auto" w:fill="auto"/>
          </w:tcPr>
          <w:p w14:paraId="75136A85" w14:textId="77777777" w:rsidR="00FC6465" w:rsidRPr="00B364EA" w:rsidRDefault="00FC6465" w:rsidP="00FC6465">
            <w:pPr>
              <w:pStyle w:val="Zkladntext3"/>
              <w:ind w:left="709" w:hanging="709"/>
              <w:rPr>
                <w:rFonts w:ascii="Arial" w:hAnsi="Arial" w:cs="Arial"/>
                <w:b/>
                <w:sz w:val="23"/>
                <w:szCs w:val="23"/>
                <w:lang w:val="cs-CZ"/>
              </w:rPr>
            </w:pPr>
          </w:p>
          <w:p w14:paraId="75136A86" w14:textId="0EEA05E2" w:rsidR="00FC6465" w:rsidRPr="00B364EA" w:rsidRDefault="00B364EA" w:rsidP="00B364EA">
            <w:pPr>
              <w:pStyle w:val="Zkladntext3"/>
              <w:ind w:left="709" w:hanging="709"/>
              <w:rPr>
                <w:rFonts w:ascii="Arial" w:hAnsi="Arial" w:cs="Arial"/>
                <w:b/>
                <w:sz w:val="23"/>
                <w:szCs w:val="23"/>
                <w:lang w:val="cs-CZ"/>
              </w:rPr>
            </w:pPr>
            <w:r w:rsidRPr="00B364EA">
              <w:rPr>
                <w:rFonts w:ascii="Arial" w:hAnsi="Arial" w:cs="Arial"/>
                <w:b/>
                <w:sz w:val="23"/>
                <w:szCs w:val="23"/>
                <w:lang w:val="cs-CZ"/>
              </w:rPr>
              <w:t>409 404,03</w:t>
            </w:r>
            <w:r w:rsidR="00FC6465" w:rsidRPr="00B364EA">
              <w:rPr>
                <w:rFonts w:ascii="Arial" w:hAnsi="Arial" w:cs="Arial"/>
                <w:b/>
                <w:sz w:val="23"/>
                <w:szCs w:val="23"/>
                <w:lang w:val="cs-CZ"/>
              </w:rPr>
              <w:t xml:space="preserve"> Kč</w:t>
            </w:r>
          </w:p>
        </w:tc>
      </w:tr>
      <w:tr w:rsidR="00FC6465" w:rsidRPr="008D17FE" w14:paraId="75136A8D" w14:textId="77777777" w:rsidTr="002F4EDA">
        <w:tc>
          <w:tcPr>
            <w:tcW w:w="2977" w:type="dxa"/>
            <w:shd w:val="clear" w:color="auto" w:fill="auto"/>
          </w:tcPr>
          <w:p w14:paraId="75136A88" w14:textId="77777777" w:rsidR="00FC6465" w:rsidRPr="00B364EA" w:rsidRDefault="00FC6465" w:rsidP="00FC6465">
            <w:pPr>
              <w:pStyle w:val="Zkladntext3"/>
              <w:ind w:left="709" w:hanging="709"/>
              <w:rPr>
                <w:rFonts w:ascii="Arial" w:hAnsi="Arial" w:cs="Arial"/>
                <w:b/>
                <w:sz w:val="23"/>
                <w:szCs w:val="23"/>
                <w:lang w:val="cs-CZ"/>
              </w:rPr>
            </w:pPr>
          </w:p>
          <w:p w14:paraId="75136A89" w14:textId="77777777" w:rsidR="00FC6465" w:rsidRPr="00B364EA" w:rsidRDefault="00FC6465" w:rsidP="00FC6465">
            <w:pPr>
              <w:pStyle w:val="Zkladntext3"/>
              <w:ind w:left="709" w:hanging="709"/>
              <w:rPr>
                <w:rFonts w:ascii="Arial" w:hAnsi="Arial" w:cs="Arial"/>
                <w:b/>
                <w:sz w:val="23"/>
                <w:szCs w:val="23"/>
                <w:lang w:val="cs-CZ"/>
              </w:rPr>
            </w:pPr>
            <w:r w:rsidRPr="00B364EA">
              <w:rPr>
                <w:rFonts w:ascii="Arial" w:hAnsi="Arial" w:cs="Arial"/>
                <w:b/>
                <w:sz w:val="23"/>
                <w:szCs w:val="23"/>
                <w:lang w:val="cs-CZ"/>
              </w:rPr>
              <w:t>Celková cena vč. DPH</w:t>
            </w:r>
          </w:p>
        </w:tc>
        <w:tc>
          <w:tcPr>
            <w:tcW w:w="5245" w:type="dxa"/>
            <w:shd w:val="clear" w:color="auto" w:fill="auto"/>
          </w:tcPr>
          <w:p w14:paraId="75136A8A" w14:textId="77777777" w:rsidR="00FC6465" w:rsidRPr="00B364EA" w:rsidRDefault="00FC6465" w:rsidP="00FC6465">
            <w:pPr>
              <w:pStyle w:val="Zkladntext3"/>
              <w:ind w:left="709" w:hanging="709"/>
              <w:rPr>
                <w:rFonts w:ascii="Arial" w:hAnsi="Arial" w:cs="Arial"/>
                <w:b/>
                <w:sz w:val="23"/>
                <w:szCs w:val="23"/>
                <w:lang w:val="cs-CZ"/>
              </w:rPr>
            </w:pPr>
          </w:p>
          <w:p w14:paraId="75136A8B" w14:textId="5E823FE0" w:rsidR="00FC6465" w:rsidRPr="00B364EA" w:rsidRDefault="00B364EA" w:rsidP="00FC6465">
            <w:pPr>
              <w:pStyle w:val="Zkladntext3"/>
              <w:ind w:left="709" w:hanging="709"/>
              <w:rPr>
                <w:rFonts w:ascii="Arial" w:hAnsi="Arial" w:cs="Arial"/>
                <w:b/>
                <w:sz w:val="23"/>
                <w:szCs w:val="23"/>
                <w:lang w:val="cs-CZ"/>
              </w:rPr>
            </w:pPr>
            <w:r w:rsidRPr="00B364EA">
              <w:rPr>
                <w:rFonts w:ascii="Arial" w:hAnsi="Arial" w:cs="Arial"/>
                <w:b/>
                <w:sz w:val="23"/>
                <w:szCs w:val="23"/>
                <w:lang w:val="cs-CZ"/>
              </w:rPr>
              <w:t>2 358 947,03</w:t>
            </w:r>
            <w:r w:rsidR="00FC6465" w:rsidRPr="00B364EA">
              <w:rPr>
                <w:rFonts w:ascii="Arial" w:hAnsi="Arial" w:cs="Arial"/>
                <w:b/>
                <w:sz w:val="23"/>
                <w:szCs w:val="23"/>
                <w:lang w:val="cs-CZ"/>
              </w:rPr>
              <w:t xml:space="preserve"> Kč</w:t>
            </w:r>
          </w:p>
          <w:p w14:paraId="75136A8C" w14:textId="7C582CDC" w:rsidR="00FC6465" w:rsidRPr="00B364EA" w:rsidRDefault="00FC6465" w:rsidP="005E056E">
            <w:pPr>
              <w:pStyle w:val="Zkladntext3"/>
              <w:ind w:left="709" w:hanging="709"/>
              <w:rPr>
                <w:rFonts w:ascii="Arial" w:hAnsi="Arial" w:cs="Arial"/>
                <w:b/>
                <w:sz w:val="23"/>
                <w:szCs w:val="23"/>
                <w:lang w:val="cs-CZ"/>
              </w:rPr>
            </w:pPr>
            <w:r w:rsidRPr="00B364EA">
              <w:rPr>
                <w:rFonts w:ascii="Arial" w:hAnsi="Arial" w:cs="Arial"/>
                <w:b/>
                <w:sz w:val="23"/>
                <w:szCs w:val="23"/>
                <w:lang w:val="cs-CZ"/>
              </w:rPr>
              <w:t xml:space="preserve">(slovy: </w:t>
            </w:r>
            <w:proofErr w:type="spellStart"/>
            <w:r w:rsidR="005E056E">
              <w:rPr>
                <w:rFonts w:ascii="Arial" w:hAnsi="Arial" w:cs="Arial"/>
                <w:b/>
                <w:sz w:val="23"/>
                <w:szCs w:val="23"/>
                <w:lang w:val="cs-CZ"/>
              </w:rPr>
              <w:t>dvamiliony</w:t>
            </w:r>
            <w:proofErr w:type="spellEnd"/>
            <w:r w:rsidR="005E056E">
              <w:rPr>
                <w:rFonts w:ascii="Arial" w:hAnsi="Arial" w:cs="Arial"/>
                <w:b/>
                <w:sz w:val="23"/>
                <w:szCs w:val="23"/>
                <w:lang w:val="cs-CZ"/>
              </w:rPr>
              <w:t xml:space="preserve"> </w:t>
            </w:r>
            <w:proofErr w:type="spellStart"/>
            <w:r w:rsidR="005E056E">
              <w:rPr>
                <w:rFonts w:ascii="Arial" w:hAnsi="Arial" w:cs="Arial"/>
                <w:b/>
                <w:sz w:val="23"/>
                <w:szCs w:val="23"/>
                <w:lang w:val="cs-CZ"/>
              </w:rPr>
              <w:t>třistapadesátosm</w:t>
            </w:r>
            <w:proofErr w:type="spellEnd"/>
            <w:r w:rsidR="005E056E">
              <w:rPr>
                <w:rFonts w:ascii="Arial" w:hAnsi="Arial" w:cs="Arial"/>
                <w:b/>
                <w:sz w:val="23"/>
                <w:szCs w:val="23"/>
                <w:lang w:val="cs-CZ"/>
              </w:rPr>
              <w:t xml:space="preserve"> tisíc </w:t>
            </w:r>
            <w:proofErr w:type="spellStart"/>
            <w:r w:rsidR="005E056E">
              <w:rPr>
                <w:rFonts w:ascii="Arial" w:hAnsi="Arial" w:cs="Arial"/>
                <w:b/>
                <w:sz w:val="23"/>
                <w:szCs w:val="23"/>
                <w:lang w:val="cs-CZ"/>
              </w:rPr>
              <w:t>devětsetčtyřicetsedm</w:t>
            </w:r>
            <w:proofErr w:type="spellEnd"/>
            <w:r w:rsidR="005E056E">
              <w:rPr>
                <w:rFonts w:ascii="Arial" w:hAnsi="Arial" w:cs="Arial"/>
                <w:b/>
                <w:sz w:val="23"/>
                <w:szCs w:val="23"/>
                <w:lang w:val="cs-CZ"/>
              </w:rPr>
              <w:t xml:space="preserve"> </w:t>
            </w:r>
            <w:r w:rsidRPr="00B364EA">
              <w:rPr>
                <w:rFonts w:ascii="Arial" w:hAnsi="Arial" w:cs="Arial"/>
                <w:b/>
                <w:sz w:val="23"/>
                <w:szCs w:val="23"/>
                <w:lang w:val="cs-CZ"/>
              </w:rPr>
              <w:t>korun českých</w:t>
            </w:r>
            <w:r w:rsidR="005E056E">
              <w:rPr>
                <w:rFonts w:ascii="Arial" w:hAnsi="Arial" w:cs="Arial"/>
                <w:b/>
                <w:sz w:val="23"/>
                <w:szCs w:val="23"/>
                <w:lang w:val="cs-CZ"/>
              </w:rPr>
              <w:t xml:space="preserve"> a 3 haléře</w:t>
            </w:r>
            <w:r w:rsidRPr="00B364EA">
              <w:rPr>
                <w:rFonts w:ascii="Arial" w:hAnsi="Arial" w:cs="Arial"/>
                <w:b/>
                <w:sz w:val="23"/>
                <w:szCs w:val="23"/>
                <w:lang w:val="cs-CZ"/>
              </w:rPr>
              <w:t>)</w:t>
            </w:r>
          </w:p>
        </w:tc>
      </w:tr>
    </w:tbl>
    <w:p w14:paraId="75136A8E" w14:textId="77777777" w:rsidR="00A03BF1" w:rsidRPr="002E3B0B" w:rsidRDefault="00A03BF1" w:rsidP="002E3B0B">
      <w:pPr>
        <w:pStyle w:val="Zkladntext3"/>
        <w:rPr>
          <w:rFonts w:ascii="Arial" w:hAnsi="Arial" w:cs="Arial"/>
          <w:sz w:val="23"/>
          <w:szCs w:val="23"/>
          <w:lang w:val="cs-CZ"/>
        </w:rPr>
      </w:pPr>
    </w:p>
    <w:p w14:paraId="395DFE47" w14:textId="77777777" w:rsidR="00C20439" w:rsidRPr="00C20439" w:rsidRDefault="00D927B5"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C20439">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C20439">
        <w:rPr>
          <w:rFonts w:ascii="Arial" w:hAnsi="Arial" w:cs="Arial"/>
          <w:sz w:val="23"/>
          <w:szCs w:val="23"/>
        </w:rPr>
        <w:t>, ověření přenosu dat z přístroje na pracovní stanici (pokud je u přístroje samostatná pracovní stanice, ověření přenos</w:t>
      </w:r>
      <w:r w:rsidR="000242EC" w:rsidRPr="00C20439">
        <w:rPr>
          <w:rFonts w:ascii="Arial" w:hAnsi="Arial" w:cs="Arial"/>
          <w:sz w:val="23"/>
          <w:szCs w:val="23"/>
        </w:rPr>
        <w:t xml:space="preserve">u dat do archivu </w:t>
      </w:r>
      <w:r w:rsidR="000242EC" w:rsidRPr="00C20439">
        <w:rPr>
          <w:rFonts w:ascii="Arial" w:hAnsi="Arial" w:cs="Arial"/>
          <w:sz w:val="23"/>
          <w:szCs w:val="23"/>
          <w:lang w:val="cs-CZ"/>
        </w:rPr>
        <w:t xml:space="preserve">MARIE PACS </w:t>
      </w:r>
      <w:r w:rsidRPr="00C20439">
        <w:rPr>
          <w:rFonts w:ascii="Arial" w:hAnsi="Arial" w:cs="Arial"/>
          <w:sz w:val="23"/>
          <w:szCs w:val="23"/>
        </w:rPr>
        <w:t xml:space="preserve">a odzkoušení bezproblémového provozu, recyklační poplatek (pouze u Zboží, které tomuto poplatku podle zákona č. 185/2001 Sb., o </w:t>
      </w:r>
      <w:r w:rsidRPr="00C20439">
        <w:rPr>
          <w:rFonts w:ascii="Arial" w:hAnsi="Arial" w:cs="Arial"/>
          <w:sz w:val="23"/>
          <w:szCs w:val="23"/>
        </w:rPr>
        <w:lastRenderedPageBreak/>
        <w:t xml:space="preserve">odpadech, ve znění pozdějších předpisů, podléhá), preventivní bezpečnostně technické kontroly vč. aktualizace příp. firmware, zkoušek dlouhodobé stability </w:t>
      </w:r>
      <w:r w:rsidRPr="00C20439">
        <w:rPr>
          <w:rFonts w:ascii="Arial" w:hAnsi="Arial" w:cs="Arial"/>
          <w:bCs/>
          <w:sz w:val="23"/>
          <w:szCs w:val="23"/>
        </w:rPr>
        <w:t xml:space="preserve">(pouze u Zboží, které této zkoušce podle zákona č. 307/2002 Sb., o radiační ochraně, ve znění pozdějších předpisů, podléhá), </w:t>
      </w:r>
      <w:r w:rsidRPr="00C20439">
        <w:rPr>
          <w:rFonts w:ascii="Arial" w:hAnsi="Arial" w:cs="Arial"/>
          <w:sz w:val="23"/>
          <w:szCs w:val="23"/>
        </w:rPr>
        <w:t xml:space="preserve">validace nebo kalibrace parametrů </w:t>
      </w:r>
      <w:r w:rsidRPr="00C20439">
        <w:rPr>
          <w:rFonts w:ascii="Arial" w:hAnsi="Arial" w:cs="Arial"/>
          <w:bCs/>
          <w:sz w:val="23"/>
          <w:szCs w:val="23"/>
        </w:rPr>
        <w:t>(pouze u Zboží, u nějž je při provozu vyžadována)</w:t>
      </w:r>
      <w:r w:rsidRPr="00C20439">
        <w:rPr>
          <w:rFonts w:ascii="Arial" w:hAnsi="Arial" w:cs="Arial"/>
          <w:sz w:val="23"/>
          <w:szCs w:val="23"/>
        </w:rPr>
        <w:t xml:space="preserve"> v průběhu záruční doby.</w:t>
      </w:r>
    </w:p>
    <w:p w14:paraId="5E8B66AC" w14:textId="77777777" w:rsidR="00C20439" w:rsidRPr="00C20439" w:rsidRDefault="00C20439" w:rsidP="00C20439">
      <w:pPr>
        <w:pStyle w:val="Zkladntext3"/>
        <w:rPr>
          <w:rFonts w:ascii="Arial" w:hAnsi="Arial" w:cs="Arial"/>
          <w:sz w:val="22"/>
          <w:szCs w:val="22"/>
        </w:rPr>
      </w:pPr>
    </w:p>
    <w:p w14:paraId="75136A91" w14:textId="65F0B638" w:rsidR="00B436FD" w:rsidRPr="00C20439" w:rsidRDefault="00B436FD"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Instruktáž obsluhujícího personálu Kupujícího dle </w:t>
      </w:r>
      <w:r w:rsidR="00C978A8" w:rsidRPr="00C20439">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006550BB" w:rsidRPr="00C20439">
        <w:rPr>
          <w:rFonts w:ascii="Arial" w:hAnsi="Arial" w:cs="Arial"/>
          <w:sz w:val="23"/>
          <w:szCs w:val="23"/>
          <w:lang w:val="cs-CZ"/>
        </w:rPr>
        <w:t xml:space="preserve"> a zaškolení </w:t>
      </w:r>
      <w:r w:rsidR="006550BB" w:rsidRPr="00C20439">
        <w:rPr>
          <w:rFonts w:ascii="Arial" w:hAnsi="Arial" w:cs="Arial"/>
          <w:sz w:val="22"/>
          <w:szCs w:val="22"/>
          <w:lang w:val="cs-CZ"/>
        </w:rPr>
        <w:t xml:space="preserve">techniků Oddělení zdravotnické techniky Kupujícího k provádění odborné údržby dle </w:t>
      </w:r>
      <w:r w:rsidR="006550BB" w:rsidRPr="00C20439">
        <w:rPr>
          <w:rFonts w:ascii="Arial" w:hAnsi="Arial" w:cs="Arial"/>
          <w:sz w:val="22"/>
          <w:szCs w:val="22"/>
        </w:rPr>
        <w:t>§ 65</w:t>
      </w:r>
      <w:r w:rsidR="006550BB" w:rsidRPr="00C20439">
        <w:rPr>
          <w:rFonts w:ascii="Arial" w:hAnsi="Arial" w:cs="Arial"/>
          <w:sz w:val="22"/>
          <w:szCs w:val="22"/>
          <w:lang w:val="cs-CZ"/>
        </w:rPr>
        <w:t xml:space="preserve"> zákona 268/2014 Sb. nebo k provádění servisu dle </w:t>
      </w:r>
      <w:r w:rsidR="006550BB" w:rsidRPr="00C20439">
        <w:rPr>
          <w:rFonts w:ascii="Arial" w:hAnsi="Arial" w:cs="Arial"/>
          <w:sz w:val="22"/>
          <w:szCs w:val="22"/>
        </w:rPr>
        <w:t>§</w:t>
      </w:r>
      <w:r w:rsidR="006550BB" w:rsidRPr="00C20439">
        <w:rPr>
          <w:rFonts w:ascii="Arial" w:hAnsi="Arial" w:cs="Arial"/>
          <w:sz w:val="22"/>
          <w:szCs w:val="22"/>
          <w:lang w:val="cs-CZ"/>
        </w:rPr>
        <w:t xml:space="preserve"> 66 zákona 268/2014/ Sb. dodávaného typu nebo modelové řady, s dobou platnosti min. 36 měsíců, </w:t>
      </w:r>
      <w:r w:rsidRPr="00C20439">
        <w:rPr>
          <w:rFonts w:ascii="Arial" w:hAnsi="Arial" w:cs="Arial"/>
          <w:sz w:val="23"/>
          <w:szCs w:val="23"/>
        </w:rPr>
        <w:t>bude provedena bez nároku na úplatu nad rámec sjednané ceny Zboží.</w:t>
      </w:r>
    </w:p>
    <w:p w14:paraId="75136A92" w14:textId="77777777" w:rsidR="002E1388" w:rsidRPr="00EE2DC8" w:rsidRDefault="002E1388" w:rsidP="00EE2DC8">
      <w:pPr>
        <w:pStyle w:val="Zkladntext3"/>
        <w:rPr>
          <w:rFonts w:ascii="Arial" w:hAnsi="Arial" w:cs="Arial"/>
          <w:sz w:val="23"/>
          <w:szCs w:val="23"/>
          <w:lang w:val="cs-CZ"/>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8" w14:textId="3413A22B" w:rsidR="00A74BD6" w:rsidRPr="005D4510" w:rsidRDefault="00D82704" w:rsidP="005D4510">
      <w:pPr>
        <w:pStyle w:val="Zkladntext3"/>
        <w:numPr>
          <w:ilvl w:val="0"/>
          <w:numId w:val="19"/>
        </w:numPr>
        <w:ind w:left="709" w:hanging="709"/>
        <w:rPr>
          <w:rFonts w:ascii="Arial" w:hAnsi="Arial" w:cs="Arial"/>
          <w:sz w:val="23"/>
          <w:szCs w:val="23"/>
        </w:rPr>
      </w:pPr>
      <w:r w:rsidRPr="005D4510">
        <w:rPr>
          <w:rFonts w:ascii="Arial" w:hAnsi="Arial" w:cs="Arial"/>
          <w:sz w:val="22"/>
          <w:szCs w:val="22"/>
        </w:rPr>
        <w:t>Kupující</w:t>
      </w:r>
      <w:r w:rsidR="00871625" w:rsidRPr="005D4510">
        <w:rPr>
          <w:rFonts w:ascii="Arial" w:hAnsi="Arial" w:cs="Arial"/>
          <w:sz w:val="22"/>
          <w:szCs w:val="22"/>
          <w:lang w:val="cs-CZ"/>
        </w:rPr>
        <w:t xml:space="preserve"> </w:t>
      </w:r>
      <w:r w:rsidR="0025204E" w:rsidRPr="005D4510">
        <w:rPr>
          <w:rFonts w:ascii="Arial" w:hAnsi="Arial" w:cs="Arial"/>
          <w:sz w:val="23"/>
          <w:szCs w:val="23"/>
        </w:rPr>
        <w:t xml:space="preserve">se </w:t>
      </w:r>
      <w:r w:rsidR="0025204E" w:rsidRPr="005D4510">
        <w:rPr>
          <w:rFonts w:ascii="Arial" w:hAnsi="Arial" w:cs="Arial"/>
          <w:sz w:val="22"/>
          <w:szCs w:val="22"/>
        </w:rPr>
        <w:t xml:space="preserve">zavazuje uhradit kupní cenu na základě faktury – daňového dokladu, který vystaví prodávající po splnění dodávky a předání předmětu plnění kupujícímu. </w:t>
      </w:r>
      <w:r w:rsidR="005971C3">
        <w:rPr>
          <w:rFonts w:ascii="Arial" w:hAnsi="Arial" w:cs="Arial"/>
          <w:sz w:val="22"/>
          <w:szCs w:val="22"/>
          <w:lang w:val="cs-CZ"/>
        </w:rPr>
        <w:t>Splatnost faktury je</w:t>
      </w:r>
      <w:r w:rsidR="00C50AE4">
        <w:rPr>
          <w:rFonts w:ascii="Arial" w:hAnsi="Arial" w:cs="Arial"/>
          <w:sz w:val="22"/>
          <w:szCs w:val="22"/>
          <w:lang w:val="cs-CZ"/>
        </w:rPr>
        <w:t xml:space="preserve"> rozložena do 8</w:t>
      </w:r>
      <w:r w:rsidR="00042E83">
        <w:rPr>
          <w:rFonts w:ascii="Arial" w:hAnsi="Arial" w:cs="Arial"/>
          <w:sz w:val="22"/>
          <w:szCs w:val="22"/>
          <w:lang w:val="cs-CZ"/>
        </w:rPr>
        <w:t xml:space="preserve"> rovnoměrných splátek, první splátka</w:t>
      </w:r>
      <w:r w:rsidR="005971C3">
        <w:rPr>
          <w:rFonts w:ascii="Arial" w:hAnsi="Arial" w:cs="Arial"/>
          <w:sz w:val="22"/>
          <w:szCs w:val="22"/>
          <w:lang w:val="cs-CZ"/>
        </w:rPr>
        <w:t xml:space="preserve"> </w:t>
      </w:r>
      <w:r w:rsidR="002042B6">
        <w:rPr>
          <w:rFonts w:ascii="Arial" w:hAnsi="Arial" w:cs="Arial"/>
          <w:sz w:val="22"/>
          <w:szCs w:val="22"/>
          <w:lang w:val="cs-CZ"/>
        </w:rPr>
        <w:t>60 dnů od data vystavení</w:t>
      </w:r>
      <w:r w:rsidR="00042E83">
        <w:rPr>
          <w:rFonts w:ascii="Arial" w:hAnsi="Arial" w:cs="Arial"/>
          <w:sz w:val="22"/>
          <w:szCs w:val="22"/>
          <w:lang w:val="cs-CZ"/>
        </w:rPr>
        <w:t xml:space="preserve"> faktury, každá další splátka 30 dnů od data splatnosti poslední splátky</w:t>
      </w:r>
      <w:r w:rsidR="002042B6">
        <w:rPr>
          <w:rFonts w:ascii="Arial" w:hAnsi="Arial" w:cs="Arial"/>
          <w:sz w:val="22"/>
          <w:szCs w:val="22"/>
          <w:lang w:val="cs-CZ"/>
        </w:rPr>
        <w:t>.</w:t>
      </w:r>
      <w:r w:rsidR="00106D8E">
        <w:rPr>
          <w:rFonts w:ascii="Arial" w:hAnsi="Arial" w:cs="Arial"/>
          <w:sz w:val="22"/>
          <w:szCs w:val="22"/>
          <w:lang w:val="cs-CZ"/>
        </w:rPr>
        <w:t xml:space="preserve">                                                                                                                                                                                                                                                                                                                                                     </w:t>
      </w:r>
      <w:r w:rsidR="002042B6">
        <w:rPr>
          <w:rFonts w:ascii="Arial" w:hAnsi="Arial" w:cs="Arial"/>
          <w:sz w:val="22"/>
          <w:szCs w:val="22"/>
          <w:lang w:val="cs-CZ"/>
        </w:rPr>
        <w:t xml:space="preserve">                           </w:t>
      </w:r>
      <w:r w:rsidR="005D4510">
        <w:rPr>
          <w:rFonts w:ascii="Arial" w:hAnsi="Arial" w:cs="Arial"/>
          <w:sz w:val="22"/>
          <w:szCs w:val="22"/>
          <w:lang w:val="cs-CZ"/>
        </w:rPr>
        <w:t xml:space="preserve">Datum </w:t>
      </w:r>
      <w:r w:rsidR="005D4510" w:rsidRPr="005D1B08">
        <w:rPr>
          <w:rFonts w:ascii="Arial" w:hAnsi="Arial" w:cs="Arial"/>
          <w:sz w:val="22"/>
          <w:szCs w:val="22"/>
        </w:rPr>
        <w:t xml:space="preserve">uskutečnění zdanitelného plnění bude </w:t>
      </w:r>
      <w:r w:rsidR="005971C3">
        <w:rPr>
          <w:rFonts w:ascii="Arial" w:hAnsi="Arial" w:cs="Arial"/>
          <w:sz w:val="22"/>
          <w:szCs w:val="22"/>
          <w:lang w:val="cs-CZ"/>
        </w:rPr>
        <w:t>shodné s datem předání předmětu plnění kupujícímu, tj. datem podpisu předávacího protokolu.</w:t>
      </w:r>
      <w:r w:rsidR="005D4510" w:rsidRPr="008D17FE">
        <w:rPr>
          <w:rFonts w:ascii="Arial" w:hAnsi="Arial" w:cs="Arial"/>
          <w:sz w:val="23"/>
          <w:szCs w:val="23"/>
        </w:rPr>
        <w:t xml:space="preserve"> </w:t>
      </w:r>
    </w:p>
    <w:p w14:paraId="62A38801" w14:textId="77777777" w:rsidR="005D4510" w:rsidRPr="005D4510" w:rsidRDefault="005D4510" w:rsidP="005D4510">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A0" w14:textId="7CEC4524" w:rsidR="009A4F9F" w:rsidRPr="006550BB" w:rsidRDefault="00F25BC8" w:rsidP="009A4F9F">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lastRenderedPageBreak/>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8" w14:textId="77777777" w:rsidR="005F5EEB" w:rsidRDefault="005F5EEB" w:rsidP="006550BB">
      <w:pPr>
        <w:spacing w:after="0" w:line="240" w:lineRule="auto"/>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75136ADB"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DE" w14:textId="220D0786"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F72C7C">
              <w:rPr>
                <w:rFonts w:ascii="Arial" w:hAnsi="Arial" w:cs="Arial"/>
                <w:sz w:val="23"/>
                <w:szCs w:val="23"/>
                <w:lang w:val="cs-CZ"/>
              </w:rPr>
              <w:t xml:space="preserve"> Praze</w:t>
            </w:r>
            <w:r w:rsidRPr="00415B16">
              <w:rPr>
                <w:rFonts w:ascii="Arial" w:hAnsi="Arial" w:cs="Arial"/>
                <w:sz w:val="23"/>
                <w:szCs w:val="23"/>
                <w:lang w:val="cs-CZ"/>
              </w:rPr>
              <w:t xml:space="preserve"> dne </w:t>
            </w:r>
            <w:r w:rsidR="009D312E">
              <w:rPr>
                <w:rFonts w:ascii="Arial" w:hAnsi="Arial" w:cs="Arial"/>
                <w:sz w:val="23"/>
                <w:szCs w:val="23"/>
                <w:lang w:val="cs-CZ"/>
              </w:rPr>
              <w:t>……………</w:t>
            </w:r>
            <w:proofErr w:type="gramStart"/>
            <w:r w:rsidR="009D312E">
              <w:rPr>
                <w:rFonts w:ascii="Arial" w:hAnsi="Arial" w:cs="Arial"/>
                <w:sz w:val="23"/>
                <w:szCs w:val="23"/>
                <w:lang w:val="cs-CZ"/>
              </w:rPr>
              <w:t>…..</w:t>
            </w:r>
            <w:proofErr w:type="gramEnd"/>
          </w:p>
          <w:p w14:paraId="75136ADF"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0"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1"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2"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4" w14:textId="7E4B322E" w:rsidR="007157D9" w:rsidRPr="00F72C7C" w:rsidRDefault="007157D9" w:rsidP="007157D9">
            <w:pPr>
              <w:pStyle w:val="Zkladntext2"/>
              <w:spacing w:line="240" w:lineRule="auto"/>
              <w:rPr>
                <w:rFonts w:ascii="Arial" w:hAnsi="Arial" w:cs="Arial"/>
                <w:b/>
                <w:sz w:val="23"/>
                <w:szCs w:val="23"/>
                <w:highlight w:val="yellow"/>
                <w:lang w:val="cs-CZ"/>
              </w:rPr>
            </w:pPr>
            <w:r w:rsidRPr="00F72C7C">
              <w:rPr>
                <w:rFonts w:ascii="Arial" w:hAnsi="Arial" w:cs="Arial"/>
                <w:b/>
                <w:sz w:val="23"/>
                <w:szCs w:val="23"/>
                <w:lang w:val="cs-CZ"/>
              </w:rPr>
              <w:t xml:space="preserve">                  </w:t>
            </w:r>
            <w:proofErr w:type="spellStart"/>
            <w:r w:rsidR="00F72C7C" w:rsidRPr="00F72C7C">
              <w:rPr>
                <w:rFonts w:ascii="Arial" w:hAnsi="Arial" w:cs="Arial"/>
                <w:b/>
                <w:sz w:val="23"/>
                <w:szCs w:val="23"/>
                <w:lang w:val="cs-CZ"/>
              </w:rPr>
              <w:t>medisap,s.r.o</w:t>
            </w:r>
            <w:proofErr w:type="spellEnd"/>
            <w:r w:rsidR="00F72C7C" w:rsidRPr="00F72C7C">
              <w:rPr>
                <w:rFonts w:ascii="Arial" w:hAnsi="Arial" w:cs="Arial"/>
                <w:b/>
                <w:sz w:val="23"/>
                <w:szCs w:val="23"/>
                <w:lang w:val="cs-CZ"/>
              </w:rPr>
              <w:t>.</w:t>
            </w:r>
          </w:p>
          <w:p w14:paraId="75136AE5" w14:textId="724FBFC5" w:rsidR="007157D9" w:rsidRPr="00F72C7C" w:rsidRDefault="007157D9" w:rsidP="007157D9">
            <w:pPr>
              <w:pStyle w:val="Zkladntext2"/>
              <w:spacing w:line="240" w:lineRule="auto"/>
              <w:rPr>
                <w:rFonts w:ascii="Arial" w:hAnsi="Arial" w:cs="Arial"/>
                <w:sz w:val="23"/>
                <w:szCs w:val="23"/>
                <w:lang w:val="cs-CZ"/>
              </w:rPr>
            </w:pPr>
            <w:r w:rsidRPr="003E0DE8">
              <w:rPr>
                <w:rFonts w:ascii="Arial" w:hAnsi="Arial" w:cs="Arial"/>
                <w:sz w:val="23"/>
                <w:szCs w:val="23"/>
                <w:lang w:val="cs-CZ"/>
              </w:rPr>
              <w:t xml:space="preserve">              </w:t>
            </w:r>
            <w:r w:rsidRPr="00F72C7C">
              <w:rPr>
                <w:rFonts w:ascii="Arial" w:hAnsi="Arial" w:cs="Arial"/>
                <w:sz w:val="23"/>
                <w:szCs w:val="23"/>
                <w:lang w:val="cs-CZ"/>
              </w:rPr>
              <w:t xml:space="preserve"> </w:t>
            </w:r>
            <w:r w:rsidR="003D40A2">
              <w:rPr>
                <w:rStyle w:val="platne1"/>
                <w:rFonts w:ascii="Arial" w:hAnsi="Arial" w:cs="Arial"/>
                <w:sz w:val="23"/>
                <w:szCs w:val="23"/>
              </w:rPr>
              <w:t>XXXXXXXXX</w:t>
            </w:r>
            <w:r w:rsidRPr="00F72C7C">
              <w:rPr>
                <w:rFonts w:ascii="Arial" w:hAnsi="Arial" w:cs="Arial"/>
                <w:sz w:val="23"/>
                <w:szCs w:val="23"/>
                <w:lang w:val="cs-CZ"/>
              </w:rPr>
              <w:t xml:space="preserve"> </w:t>
            </w:r>
          </w:p>
          <w:p w14:paraId="75136AE6" w14:textId="277AE216" w:rsidR="00A51741" w:rsidRPr="00415B16" w:rsidRDefault="00F72C7C" w:rsidP="00F72C7C">
            <w:pPr>
              <w:pStyle w:val="Zkladntext2"/>
              <w:spacing w:line="240" w:lineRule="auto"/>
              <w:jc w:val="center"/>
              <w:rPr>
                <w:rFonts w:ascii="Arial" w:hAnsi="Arial" w:cs="Arial"/>
                <w:sz w:val="23"/>
                <w:szCs w:val="23"/>
                <w:lang w:val="cs-CZ"/>
              </w:rPr>
            </w:pPr>
            <w:r w:rsidRPr="00F72C7C">
              <w:rPr>
                <w:rFonts w:ascii="Arial" w:hAnsi="Arial" w:cs="Arial"/>
                <w:sz w:val="23"/>
                <w:szCs w:val="23"/>
                <w:lang w:val="cs-CZ"/>
              </w:rPr>
              <w:t>jednatel</w:t>
            </w:r>
          </w:p>
        </w:tc>
        <w:tc>
          <w:tcPr>
            <w:tcW w:w="4889" w:type="dxa"/>
          </w:tcPr>
          <w:p w14:paraId="75136A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5136AEA"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B"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C"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D"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75136AF0" w14:textId="68DE37A0" w:rsidR="00D039A9" w:rsidRPr="00415B16" w:rsidRDefault="003D40A2" w:rsidP="00330DC4">
            <w:pPr>
              <w:pStyle w:val="Zkladntext2"/>
              <w:spacing w:line="240" w:lineRule="auto"/>
              <w:jc w:val="center"/>
              <w:rPr>
                <w:rFonts w:ascii="Arial" w:hAnsi="Arial" w:cs="Arial"/>
                <w:sz w:val="23"/>
                <w:szCs w:val="23"/>
                <w:lang w:val="cs-CZ"/>
              </w:rPr>
            </w:pPr>
            <w:r>
              <w:rPr>
                <w:rStyle w:val="platne1"/>
                <w:rFonts w:ascii="Arial" w:hAnsi="Arial" w:cs="Arial"/>
                <w:sz w:val="23"/>
                <w:szCs w:val="23"/>
              </w:rPr>
              <w:t>XXXXXXXXX</w:t>
            </w:r>
            <w:bookmarkStart w:id="0" w:name="_GoBack"/>
            <w:bookmarkEnd w:id="0"/>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22B1FF6" w14:textId="77777777" w:rsidR="009D312E" w:rsidRDefault="009D312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B75CAC7" w14:textId="77777777" w:rsidR="009D312E" w:rsidRDefault="009D312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0F106CB" w14:textId="77777777" w:rsidR="009D312E" w:rsidRDefault="009D312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99E4CB3" w14:textId="77777777" w:rsidR="009D312E" w:rsidRDefault="009D312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F13649" w14:textId="77777777" w:rsidR="009D312E" w:rsidRDefault="009D312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7891B9" w14:textId="3F72E318" w:rsidR="00C83E10" w:rsidRPr="009D312E" w:rsidRDefault="000B5E9D" w:rsidP="00C83E1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r w:rsidRPr="005D272F">
        <w:rPr>
          <w:rFonts w:ascii="Arial" w:hAnsi="Arial" w:cs="Arial"/>
          <w:sz w:val="22"/>
          <w:szCs w:val="22"/>
        </w:rPr>
        <w:t xml:space="preserve">Příloha č. 1 – technická specifikace </w:t>
      </w:r>
    </w:p>
    <w:p w14:paraId="14103C6B" w14:textId="77777777" w:rsidR="008E0391" w:rsidRDefault="008E0391" w:rsidP="008E0391">
      <w:pPr>
        <w:pStyle w:val="Nadpis20"/>
        <w:keepNext/>
        <w:keepLines/>
        <w:shd w:val="clear" w:color="auto" w:fill="auto"/>
        <w:spacing w:before="0" w:after="0"/>
        <w:rPr>
          <w:sz w:val="22"/>
          <w:szCs w:val="22"/>
        </w:rPr>
      </w:pPr>
      <w:bookmarkStart w:id="1" w:name="bookmark18"/>
      <w:bookmarkStart w:id="2" w:name="_Toc10720858"/>
      <w:bookmarkStart w:id="3" w:name="_Toc10730579"/>
    </w:p>
    <w:p w14:paraId="2C56CC25" w14:textId="77777777" w:rsidR="008E0391" w:rsidRPr="00746144" w:rsidRDefault="008E0391" w:rsidP="008E0391">
      <w:pPr>
        <w:pStyle w:val="Nadpis20"/>
        <w:keepNext/>
        <w:keepLines/>
        <w:shd w:val="clear" w:color="auto" w:fill="auto"/>
        <w:spacing w:before="0" w:after="0"/>
        <w:rPr>
          <w:sz w:val="22"/>
          <w:szCs w:val="22"/>
        </w:rPr>
      </w:pPr>
      <w:r w:rsidRPr="00746144">
        <w:rPr>
          <w:sz w:val="22"/>
          <w:szCs w:val="22"/>
        </w:rPr>
        <w:t>Minimální technické požadavky monitorů vitálních funkcí:</w:t>
      </w:r>
      <w:bookmarkEnd w:id="1"/>
      <w:bookmarkEnd w:id="2"/>
      <w:bookmarkEnd w:id="3"/>
    </w:p>
    <w:p w14:paraId="18E283D5" w14:textId="77777777" w:rsidR="008E0391" w:rsidRPr="00746144" w:rsidRDefault="008E0391" w:rsidP="008E0391">
      <w:pPr>
        <w:pStyle w:val="Nadpis20"/>
        <w:keepNext/>
        <w:keepLines/>
        <w:shd w:val="clear" w:color="auto" w:fill="auto"/>
        <w:spacing w:before="0" w:after="0"/>
        <w:rPr>
          <w:sz w:val="22"/>
          <w:szCs w:val="22"/>
        </w:rPr>
      </w:pPr>
    </w:p>
    <w:p w14:paraId="44E8346E" w14:textId="77777777" w:rsidR="008E0391" w:rsidRPr="00746144" w:rsidRDefault="008E0391" w:rsidP="008E0391">
      <w:pPr>
        <w:pStyle w:val="Zkladntext21"/>
        <w:numPr>
          <w:ilvl w:val="0"/>
          <w:numId w:val="30"/>
        </w:numPr>
        <w:shd w:val="clear" w:color="auto" w:fill="auto"/>
        <w:tabs>
          <w:tab w:val="left" w:pos="769"/>
        </w:tabs>
        <w:spacing w:before="0" w:after="0" w:line="298" w:lineRule="exact"/>
        <w:ind w:left="760" w:hanging="340"/>
        <w:jc w:val="left"/>
        <w:rPr>
          <w:sz w:val="22"/>
          <w:szCs w:val="22"/>
        </w:rPr>
      </w:pPr>
      <w:r w:rsidRPr="00746144">
        <w:rPr>
          <w:sz w:val="22"/>
          <w:szCs w:val="22"/>
        </w:rPr>
        <w:t>monitor s integrovaným barevným displejem min. 12" s dotykovým ovládáním-</w:t>
      </w:r>
      <w:r w:rsidRPr="00746144">
        <w:rPr>
          <w:b/>
          <w:bCs/>
          <w:color w:val="FF0000"/>
          <w:sz w:val="22"/>
          <w:szCs w:val="22"/>
        </w:rPr>
        <w:t>ANO</w:t>
      </w:r>
    </w:p>
    <w:p w14:paraId="1B3046B1" w14:textId="77777777" w:rsidR="008E0391" w:rsidRPr="00746144" w:rsidRDefault="008E0391" w:rsidP="008E0391">
      <w:pPr>
        <w:pStyle w:val="Zkladntext21"/>
        <w:numPr>
          <w:ilvl w:val="0"/>
          <w:numId w:val="30"/>
        </w:numPr>
        <w:shd w:val="clear" w:color="auto" w:fill="auto"/>
        <w:tabs>
          <w:tab w:val="left" w:pos="769"/>
        </w:tabs>
        <w:spacing w:before="0" w:after="0" w:line="298" w:lineRule="exact"/>
        <w:ind w:left="760" w:hanging="340"/>
        <w:jc w:val="left"/>
        <w:rPr>
          <w:sz w:val="22"/>
          <w:szCs w:val="22"/>
        </w:rPr>
      </w:pPr>
      <w:r w:rsidRPr="00746144">
        <w:rPr>
          <w:sz w:val="22"/>
          <w:szCs w:val="22"/>
        </w:rPr>
        <w:t>min. 6 křivek (se souvisejícími číselnými údaji) současně zobrazených na displeji-</w:t>
      </w:r>
      <w:r w:rsidRPr="00746144">
        <w:rPr>
          <w:b/>
          <w:bCs/>
          <w:color w:val="FF0000"/>
          <w:sz w:val="22"/>
          <w:szCs w:val="22"/>
        </w:rPr>
        <w:t>ANO</w:t>
      </w:r>
    </w:p>
    <w:p w14:paraId="2614A8E7" w14:textId="77777777" w:rsidR="008E0391" w:rsidRPr="00746144" w:rsidRDefault="008E0391" w:rsidP="008E0391">
      <w:pPr>
        <w:pStyle w:val="Zkladntext21"/>
        <w:numPr>
          <w:ilvl w:val="0"/>
          <w:numId w:val="30"/>
        </w:numPr>
        <w:shd w:val="clear" w:color="auto" w:fill="auto"/>
        <w:tabs>
          <w:tab w:val="left" w:pos="769"/>
        </w:tabs>
        <w:spacing w:before="0" w:after="0" w:line="298" w:lineRule="exact"/>
        <w:ind w:left="760" w:hanging="340"/>
        <w:jc w:val="left"/>
        <w:rPr>
          <w:sz w:val="22"/>
          <w:szCs w:val="22"/>
        </w:rPr>
      </w:pPr>
      <w:r w:rsidRPr="00746144">
        <w:rPr>
          <w:sz w:val="22"/>
          <w:szCs w:val="22"/>
        </w:rPr>
        <w:t>automatická detekce snímaných parametrů-</w:t>
      </w:r>
      <w:r w:rsidRPr="00746144">
        <w:rPr>
          <w:b/>
          <w:bCs/>
          <w:color w:val="FF0000"/>
          <w:sz w:val="22"/>
          <w:szCs w:val="22"/>
        </w:rPr>
        <w:t>ANO</w:t>
      </w:r>
    </w:p>
    <w:p w14:paraId="01A06D07" w14:textId="77777777" w:rsidR="008E0391" w:rsidRPr="00746144" w:rsidRDefault="008E0391" w:rsidP="008E0391">
      <w:pPr>
        <w:pStyle w:val="Zkladntext21"/>
        <w:numPr>
          <w:ilvl w:val="0"/>
          <w:numId w:val="30"/>
        </w:numPr>
        <w:shd w:val="clear" w:color="auto" w:fill="auto"/>
        <w:tabs>
          <w:tab w:val="left" w:pos="769"/>
        </w:tabs>
        <w:spacing w:before="0" w:after="0" w:line="298" w:lineRule="exact"/>
        <w:ind w:left="760" w:hanging="340"/>
        <w:jc w:val="left"/>
        <w:rPr>
          <w:sz w:val="22"/>
          <w:szCs w:val="22"/>
        </w:rPr>
      </w:pPr>
      <w:r w:rsidRPr="00746144">
        <w:rPr>
          <w:sz w:val="22"/>
          <w:szCs w:val="22"/>
        </w:rPr>
        <w:t>automatické nastavení velikosti a rozmístění křivek na displeji v závislosti na jejich počtu a důležitosti-</w:t>
      </w:r>
      <w:r w:rsidRPr="00746144">
        <w:rPr>
          <w:b/>
          <w:bCs/>
          <w:color w:val="FF0000"/>
          <w:sz w:val="22"/>
          <w:szCs w:val="22"/>
        </w:rPr>
        <w:t>ANO</w:t>
      </w:r>
    </w:p>
    <w:p w14:paraId="0283677C" w14:textId="77777777" w:rsidR="008E0391" w:rsidRPr="00746144" w:rsidRDefault="008E0391" w:rsidP="008E0391">
      <w:pPr>
        <w:pStyle w:val="Zkladntext21"/>
        <w:numPr>
          <w:ilvl w:val="0"/>
          <w:numId w:val="30"/>
        </w:numPr>
        <w:shd w:val="clear" w:color="auto" w:fill="auto"/>
        <w:tabs>
          <w:tab w:val="left" w:pos="769"/>
        </w:tabs>
        <w:spacing w:before="0" w:after="0" w:line="298" w:lineRule="exact"/>
        <w:ind w:left="760" w:hanging="340"/>
        <w:jc w:val="left"/>
        <w:rPr>
          <w:sz w:val="22"/>
          <w:szCs w:val="22"/>
        </w:rPr>
      </w:pPr>
      <w:r w:rsidRPr="00746144">
        <w:rPr>
          <w:sz w:val="22"/>
          <w:szCs w:val="22"/>
        </w:rPr>
        <w:t>minimálně 5 konfigurovatelných šablon zobrazení parametrů na obrazovce-</w:t>
      </w:r>
      <w:r w:rsidRPr="00746144">
        <w:rPr>
          <w:b/>
          <w:bCs/>
          <w:color w:val="FF0000"/>
          <w:sz w:val="22"/>
          <w:szCs w:val="22"/>
        </w:rPr>
        <w:t>ANO</w:t>
      </w:r>
    </w:p>
    <w:p w14:paraId="0625AD89" w14:textId="77777777" w:rsidR="008E0391" w:rsidRPr="00746144" w:rsidRDefault="008E0391" w:rsidP="008E0391">
      <w:pPr>
        <w:pStyle w:val="Zkladntext21"/>
        <w:numPr>
          <w:ilvl w:val="0"/>
          <w:numId w:val="30"/>
        </w:numPr>
        <w:shd w:val="clear" w:color="auto" w:fill="auto"/>
        <w:tabs>
          <w:tab w:val="left" w:pos="769"/>
        </w:tabs>
        <w:spacing w:before="0" w:after="0" w:line="298" w:lineRule="exact"/>
        <w:ind w:left="760" w:hanging="340"/>
        <w:jc w:val="left"/>
        <w:rPr>
          <w:sz w:val="22"/>
          <w:szCs w:val="22"/>
        </w:rPr>
      </w:pPr>
      <w:r w:rsidRPr="00746144">
        <w:rPr>
          <w:sz w:val="22"/>
          <w:szCs w:val="22"/>
        </w:rPr>
        <w:t>uložení monitorovaných hodnot do paměti až po dobu 24 hodin s rozlišením 1 minuta nezávisle na připojení monitoru do monitorovací sítě-</w:t>
      </w:r>
      <w:r w:rsidRPr="00746144">
        <w:rPr>
          <w:b/>
          <w:bCs/>
          <w:color w:val="FF0000"/>
          <w:sz w:val="22"/>
          <w:szCs w:val="22"/>
        </w:rPr>
        <w:t>ANO</w:t>
      </w:r>
    </w:p>
    <w:p w14:paraId="6E7F0332" w14:textId="77777777" w:rsidR="008E0391" w:rsidRPr="00746144" w:rsidRDefault="008E0391" w:rsidP="008E0391">
      <w:pPr>
        <w:pStyle w:val="Zkladntext21"/>
        <w:numPr>
          <w:ilvl w:val="0"/>
          <w:numId w:val="30"/>
        </w:numPr>
        <w:shd w:val="clear" w:color="auto" w:fill="auto"/>
        <w:tabs>
          <w:tab w:val="left" w:pos="769"/>
        </w:tabs>
        <w:spacing w:before="0" w:after="0" w:line="288" w:lineRule="exact"/>
        <w:ind w:left="760" w:hanging="340"/>
        <w:jc w:val="left"/>
        <w:rPr>
          <w:sz w:val="22"/>
          <w:szCs w:val="22"/>
        </w:rPr>
      </w:pPr>
      <w:r w:rsidRPr="00746144">
        <w:rPr>
          <w:sz w:val="22"/>
          <w:szCs w:val="22"/>
        </w:rPr>
        <w:t xml:space="preserve">přenositelný </w:t>
      </w:r>
      <w:proofErr w:type="spellStart"/>
      <w:r w:rsidRPr="00746144">
        <w:rPr>
          <w:sz w:val="22"/>
          <w:szCs w:val="22"/>
        </w:rPr>
        <w:t>multiparametrický</w:t>
      </w:r>
      <w:proofErr w:type="spellEnd"/>
      <w:r w:rsidRPr="00746144">
        <w:rPr>
          <w:sz w:val="22"/>
          <w:szCs w:val="22"/>
        </w:rPr>
        <w:t xml:space="preserve"> modul pro sledování životních funkcí pacienta (EKG, respirace, NIBP, SpO</w:t>
      </w:r>
      <w:r w:rsidRPr="00746144">
        <w:rPr>
          <w:sz w:val="22"/>
          <w:szCs w:val="22"/>
          <w:vertAlign w:val="subscript"/>
        </w:rPr>
        <w:t>2</w:t>
      </w:r>
      <w:r w:rsidRPr="00746144">
        <w:rPr>
          <w:sz w:val="22"/>
          <w:szCs w:val="22"/>
        </w:rPr>
        <w:t xml:space="preserve">, 2x teplota, 2x IBP, </w:t>
      </w:r>
      <w:proofErr w:type="gramStart"/>
      <w:r w:rsidRPr="00746144">
        <w:rPr>
          <w:sz w:val="22"/>
          <w:szCs w:val="22"/>
        </w:rPr>
        <w:t>C.O.</w:t>
      </w:r>
      <w:proofErr w:type="gramEnd"/>
      <w:r w:rsidRPr="00746144">
        <w:rPr>
          <w:sz w:val="22"/>
          <w:szCs w:val="22"/>
        </w:rPr>
        <w:t>) s následujícími vlastnostmi: -</w:t>
      </w:r>
      <w:r w:rsidRPr="00746144">
        <w:rPr>
          <w:b/>
          <w:bCs/>
          <w:color w:val="FF0000"/>
          <w:sz w:val="22"/>
          <w:szCs w:val="22"/>
        </w:rPr>
        <w:t>ANO</w:t>
      </w:r>
    </w:p>
    <w:p w14:paraId="19AA7CFD"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rPr>
          <w:sz w:val="22"/>
          <w:szCs w:val="22"/>
        </w:rPr>
      </w:pPr>
      <w:r w:rsidRPr="00746144">
        <w:rPr>
          <w:sz w:val="22"/>
          <w:szCs w:val="22"/>
        </w:rPr>
        <w:t xml:space="preserve">přenos </w:t>
      </w:r>
      <w:proofErr w:type="spellStart"/>
      <w:r w:rsidRPr="00746144">
        <w:rPr>
          <w:sz w:val="22"/>
          <w:szCs w:val="22"/>
        </w:rPr>
        <w:t>multiparametrického</w:t>
      </w:r>
      <w:proofErr w:type="spellEnd"/>
      <w:r w:rsidRPr="00746144">
        <w:rPr>
          <w:sz w:val="22"/>
          <w:szCs w:val="22"/>
        </w:rPr>
        <w:t xml:space="preserve"> modulu do každého jiného monitoru bez přepojování kabelů, čidel, s kontinuálním sběrem dat od připojení pacienta, a to i v případě přesunu modulu z lůžkového do převozního monitoru bez nutnosti nulování invazivních tlaků-</w:t>
      </w:r>
      <w:r w:rsidRPr="00746144">
        <w:rPr>
          <w:b/>
          <w:bCs/>
          <w:color w:val="FF0000"/>
          <w:sz w:val="22"/>
          <w:szCs w:val="22"/>
        </w:rPr>
        <w:t>ANO</w:t>
      </w:r>
    </w:p>
    <w:p w14:paraId="3C89BEF7"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jc w:val="left"/>
        <w:rPr>
          <w:sz w:val="22"/>
          <w:szCs w:val="22"/>
        </w:rPr>
      </w:pPr>
      <w:r w:rsidRPr="00746144">
        <w:rPr>
          <w:sz w:val="22"/>
          <w:szCs w:val="22"/>
        </w:rPr>
        <w:t xml:space="preserve">EKG snímané z </w:t>
      </w:r>
      <w:proofErr w:type="gramStart"/>
      <w:r w:rsidRPr="00746144">
        <w:rPr>
          <w:sz w:val="22"/>
          <w:szCs w:val="22"/>
        </w:rPr>
        <w:t>5ti</w:t>
      </w:r>
      <w:proofErr w:type="gramEnd"/>
      <w:r w:rsidRPr="00746144">
        <w:rPr>
          <w:sz w:val="22"/>
          <w:szCs w:val="22"/>
        </w:rPr>
        <w:t xml:space="preserve"> svodů, rozměření ST úseku ve všech snímaných svodech se zobrazením-</w:t>
      </w:r>
      <w:r w:rsidRPr="00746144">
        <w:rPr>
          <w:b/>
          <w:bCs/>
          <w:color w:val="FF0000"/>
          <w:sz w:val="22"/>
          <w:szCs w:val="22"/>
        </w:rPr>
        <w:t>ANO</w:t>
      </w:r>
      <w:r w:rsidRPr="00746144">
        <w:rPr>
          <w:sz w:val="22"/>
          <w:szCs w:val="22"/>
        </w:rPr>
        <w:t xml:space="preserve"> elevace/deprese ST na průměrném QRS komplexu a se stanovením QT/</w:t>
      </w:r>
      <w:proofErr w:type="spellStart"/>
      <w:r w:rsidRPr="00746144">
        <w:rPr>
          <w:sz w:val="22"/>
          <w:szCs w:val="22"/>
        </w:rPr>
        <w:t>QTc</w:t>
      </w:r>
      <w:proofErr w:type="spellEnd"/>
      <w:r w:rsidRPr="00746144">
        <w:rPr>
          <w:sz w:val="22"/>
          <w:szCs w:val="22"/>
        </w:rPr>
        <w:t>-</w:t>
      </w:r>
      <w:r w:rsidRPr="00746144">
        <w:rPr>
          <w:b/>
          <w:bCs/>
          <w:color w:val="FF0000"/>
          <w:sz w:val="22"/>
          <w:szCs w:val="22"/>
        </w:rPr>
        <w:t>ANO</w:t>
      </w:r>
    </w:p>
    <w:p w14:paraId="0B6FE765"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jc w:val="left"/>
        <w:rPr>
          <w:sz w:val="22"/>
          <w:szCs w:val="22"/>
        </w:rPr>
      </w:pPr>
      <w:r w:rsidRPr="00746144">
        <w:rPr>
          <w:sz w:val="22"/>
          <w:szCs w:val="22"/>
        </w:rPr>
        <w:t xml:space="preserve">snímání klidového </w:t>
      </w:r>
      <w:proofErr w:type="gramStart"/>
      <w:r w:rsidRPr="00746144">
        <w:rPr>
          <w:sz w:val="22"/>
          <w:szCs w:val="22"/>
        </w:rPr>
        <w:t>12-kanálového</w:t>
      </w:r>
      <w:proofErr w:type="gramEnd"/>
      <w:r w:rsidRPr="00746144">
        <w:rPr>
          <w:sz w:val="22"/>
          <w:szCs w:val="22"/>
        </w:rPr>
        <w:t xml:space="preserve"> EKG z 10 svodů s interpretací a rozměřením, měření 12-ti kanálového EKG musí být spouštěno u lůžka pacienta-</w:t>
      </w:r>
      <w:r w:rsidRPr="00746144">
        <w:rPr>
          <w:b/>
          <w:bCs/>
          <w:color w:val="FF0000"/>
          <w:sz w:val="22"/>
          <w:szCs w:val="22"/>
        </w:rPr>
        <w:t>ANO</w:t>
      </w:r>
    </w:p>
    <w:p w14:paraId="5F0CC31D"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jc w:val="left"/>
        <w:rPr>
          <w:sz w:val="22"/>
          <w:szCs w:val="22"/>
        </w:rPr>
      </w:pPr>
      <w:r w:rsidRPr="00746144">
        <w:rPr>
          <w:sz w:val="22"/>
          <w:szCs w:val="22"/>
        </w:rPr>
        <w:t xml:space="preserve">SW monitoru musí umožňovat přenos </w:t>
      </w:r>
      <w:proofErr w:type="gramStart"/>
      <w:r w:rsidRPr="00746144">
        <w:rPr>
          <w:sz w:val="22"/>
          <w:szCs w:val="22"/>
        </w:rPr>
        <w:t>12-kanálového</w:t>
      </w:r>
      <w:proofErr w:type="gramEnd"/>
      <w:r w:rsidRPr="00746144">
        <w:rPr>
          <w:sz w:val="22"/>
          <w:szCs w:val="22"/>
        </w:rPr>
        <w:t xml:space="preserve"> EKG s interpretací do systému pro archivaci EKG záznamů ve vektorové podobě-</w:t>
      </w:r>
      <w:r w:rsidRPr="00746144">
        <w:rPr>
          <w:b/>
          <w:bCs/>
          <w:color w:val="FF0000"/>
          <w:sz w:val="22"/>
          <w:szCs w:val="22"/>
        </w:rPr>
        <w:t>ANO</w:t>
      </w:r>
    </w:p>
    <w:p w14:paraId="07A61CEF"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jc w:val="left"/>
        <w:rPr>
          <w:sz w:val="22"/>
          <w:szCs w:val="22"/>
        </w:rPr>
      </w:pPr>
      <w:r w:rsidRPr="00746144">
        <w:rPr>
          <w:sz w:val="22"/>
          <w:szCs w:val="22"/>
        </w:rPr>
        <w:t>automatická analýza, záznam a tisk arytmií ze 4 svodů (minimálně asystolie, komorová tachykardie, komorová fibrilace, atriální fibrilace, tachykardie, bradykardie atd.) -</w:t>
      </w:r>
      <w:r w:rsidRPr="00746144">
        <w:rPr>
          <w:b/>
          <w:bCs/>
          <w:color w:val="FF0000"/>
          <w:sz w:val="22"/>
          <w:szCs w:val="22"/>
        </w:rPr>
        <w:t>ANO</w:t>
      </w:r>
    </w:p>
    <w:p w14:paraId="0AB0B7CC"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rPr>
          <w:sz w:val="22"/>
          <w:szCs w:val="22"/>
        </w:rPr>
      </w:pPr>
      <w:r w:rsidRPr="00746144">
        <w:rPr>
          <w:sz w:val="22"/>
          <w:szCs w:val="22"/>
        </w:rPr>
        <w:t>stanovení respirace impedanční metodou-</w:t>
      </w:r>
      <w:r w:rsidRPr="00746144">
        <w:rPr>
          <w:b/>
          <w:bCs/>
          <w:color w:val="FF0000"/>
          <w:sz w:val="22"/>
          <w:szCs w:val="22"/>
        </w:rPr>
        <w:t>ANO</w:t>
      </w:r>
    </w:p>
    <w:p w14:paraId="3887BEB6"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rPr>
          <w:sz w:val="22"/>
          <w:szCs w:val="22"/>
        </w:rPr>
      </w:pPr>
      <w:r w:rsidRPr="00746144">
        <w:rPr>
          <w:sz w:val="22"/>
          <w:szCs w:val="22"/>
        </w:rPr>
        <w:t xml:space="preserve">měření pulsní </w:t>
      </w:r>
      <w:proofErr w:type="spellStart"/>
      <w:r w:rsidRPr="00746144">
        <w:rPr>
          <w:sz w:val="22"/>
          <w:szCs w:val="22"/>
        </w:rPr>
        <w:t>oxymetrie</w:t>
      </w:r>
      <w:proofErr w:type="spellEnd"/>
      <w:r w:rsidRPr="00746144">
        <w:rPr>
          <w:sz w:val="22"/>
          <w:szCs w:val="22"/>
        </w:rPr>
        <w:t xml:space="preserve"> (SpO</w:t>
      </w:r>
      <w:r w:rsidRPr="00746144">
        <w:rPr>
          <w:sz w:val="22"/>
          <w:szCs w:val="22"/>
          <w:vertAlign w:val="subscript"/>
        </w:rPr>
        <w:t>2</w:t>
      </w:r>
      <w:r w:rsidRPr="00746144">
        <w:rPr>
          <w:sz w:val="22"/>
          <w:szCs w:val="22"/>
        </w:rPr>
        <w:t xml:space="preserve">) technologií </w:t>
      </w:r>
      <w:proofErr w:type="spellStart"/>
      <w:r w:rsidRPr="00746144">
        <w:rPr>
          <w:sz w:val="22"/>
          <w:szCs w:val="22"/>
        </w:rPr>
        <w:t>Nellcor</w:t>
      </w:r>
      <w:proofErr w:type="spellEnd"/>
      <w:r w:rsidRPr="00746144">
        <w:rPr>
          <w:sz w:val="22"/>
          <w:szCs w:val="22"/>
        </w:rPr>
        <w:t>-</w:t>
      </w:r>
      <w:r w:rsidRPr="00746144">
        <w:rPr>
          <w:b/>
          <w:bCs/>
          <w:color w:val="FF0000"/>
          <w:sz w:val="22"/>
          <w:szCs w:val="22"/>
        </w:rPr>
        <w:t>ANO</w:t>
      </w:r>
    </w:p>
    <w:p w14:paraId="4AAC2F66"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rPr>
          <w:sz w:val="22"/>
          <w:szCs w:val="22"/>
        </w:rPr>
      </w:pPr>
      <w:r w:rsidRPr="00746144">
        <w:rPr>
          <w:sz w:val="22"/>
          <w:szCs w:val="22"/>
        </w:rPr>
        <w:t>měření NIBP dvouhadicovým systémem oscilometrickou metodou pomocí pažní manžety-</w:t>
      </w:r>
      <w:r w:rsidRPr="00746144">
        <w:rPr>
          <w:b/>
          <w:bCs/>
          <w:color w:val="FF0000"/>
          <w:sz w:val="22"/>
          <w:szCs w:val="22"/>
        </w:rPr>
        <w:t>ANO</w:t>
      </w:r>
    </w:p>
    <w:p w14:paraId="4AA32961"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jc w:val="left"/>
        <w:rPr>
          <w:sz w:val="22"/>
          <w:szCs w:val="22"/>
        </w:rPr>
      </w:pPr>
      <w:r w:rsidRPr="00746144">
        <w:rPr>
          <w:sz w:val="22"/>
          <w:szCs w:val="22"/>
        </w:rPr>
        <w:t xml:space="preserve">stanovení srdečního výdeje </w:t>
      </w:r>
      <w:proofErr w:type="spellStart"/>
      <w:r w:rsidRPr="00746144">
        <w:rPr>
          <w:sz w:val="22"/>
          <w:szCs w:val="22"/>
        </w:rPr>
        <w:t>termodiluční</w:t>
      </w:r>
      <w:proofErr w:type="spellEnd"/>
      <w:r w:rsidRPr="00746144">
        <w:rPr>
          <w:sz w:val="22"/>
          <w:szCs w:val="22"/>
        </w:rPr>
        <w:t xml:space="preserve"> metodou s výpočtem </w:t>
      </w:r>
      <w:proofErr w:type="spellStart"/>
      <w:r w:rsidRPr="00746144">
        <w:rPr>
          <w:sz w:val="22"/>
          <w:szCs w:val="22"/>
        </w:rPr>
        <w:t>hemodynamických</w:t>
      </w:r>
      <w:proofErr w:type="spellEnd"/>
      <w:r w:rsidRPr="00746144">
        <w:rPr>
          <w:sz w:val="22"/>
          <w:szCs w:val="22"/>
        </w:rPr>
        <w:t xml:space="preserve"> a ventilačních parametrů-</w:t>
      </w:r>
      <w:r w:rsidRPr="00746144">
        <w:rPr>
          <w:b/>
          <w:bCs/>
          <w:color w:val="FF0000"/>
          <w:sz w:val="22"/>
          <w:szCs w:val="22"/>
        </w:rPr>
        <w:t>ANO</w:t>
      </w:r>
    </w:p>
    <w:p w14:paraId="70775975" w14:textId="77777777" w:rsidR="008E0391" w:rsidRPr="00746144" w:rsidRDefault="008E0391" w:rsidP="008E0391">
      <w:pPr>
        <w:pStyle w:val="Zkladntext21"/>
        <w:numPr>
          <w:ilvl w:val="0"/>
          <w:numId w:val="29"/>
        </w:numPr>
        <w:shd w:val="clear" w:color="auto" w:fill="auto"/>
        <w:tabs>
          <w:tab w:val="left" w:pos="1112"/>
        </w:tabs>
        <w:spacing w:before="0" w:after="0" w:line="288" w:lineRule="exact"/>
        <w:ind w:left="1120" w:hanging="360"/>
        <w:rPr>
          <w:sz w:val="22"/>
          <w:szCs w:val="22"/>
        </w:rPr>
      </w:pPr>
      <w:r w:rsidRPr="00746144">
        <w:rPr>
          <w:sz w:val="22"/>
          <w:szCs w:val="22"/>
        </w:rPr>
        <w:t>zabudovaná kalkulačka pro výpočet dávkování léčiv-</w:t>
      </w:r>
      <w:r w:rsidRPr="00746144">
        <w:rPr>
          <w:b/>
          <w:bCs/>
          <w:color w:val="FF0000"/>
          <w:sz w:val="22"/>
          <w:szCs w:val="22"/>
        </w:rPr>
        <w:t>ANO</w:t>
      </w:r>
    </w:p>
    <w:p w14:paraId="2DAFDAEF"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měření 2 teplot (rektální/jícnové a povrchové) -</w:t>
      </w:r>
      <w:r w:rsidRPr="00746144">
        <w:rPr>
          <w:b/>
          <w:bCs/>
          <w:color w:val="FF0000"/>
          <w:sz w:val="22"/>
          <w:szCs w:val="22"/>
        </w:rPr>
        <w:t>ANO</w:t>
      </w:r>
    </w:p>
    <w:p w14:paraId="4E6EDF5C"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snímání 2 invazívních tlaků-</w:t>
      </w:r>
      <w:r w:rsidRPr="00746144">
        <w:rPr>
          <w:b/>
          <w:bCs/>
          <w:color w:val="FF0000"/>
          <w:sz w:val="22"/>
          <w:szCs w:val="22"/>
        </w:rPr>
        <w:t>ANO</w:t>
      </w:r>
    </w:p>
    <w:p w14:paraId="0E7BB2C7"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hmotnost modulu musí být max. 2 kg-</w:t>
      </w:r>
      <w:r w:rsidRPr="00746144">
        <w:rPr>
          <w:b/>
          <w:bCs/>
          <w:color w:val="FF0000"/>
          <w:sz w:val="22"/>
          <w:szCs w:val="22"/>
        </w:rPr>
        <w:t>ANO</w:t>
      </w:r>
    </w:p>
    <w:p w14:paraId="3A86346A"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left="1080" w:hanging="340"/>
        <w:jc w:val="left"/>
        <w:rPr>
          <w:sz w:val="22"/>
          <w:szCs w:val="22"/>
        </w:rPr>
      </w:pPr>
      <w:r w:rsidRPr="00746144">
        <w:rPr>
          <w:sz w:val="22"/>
          <w:szCs w:val="22"/>
        </w:rPr>
        <w:t>musí být zajištěno sledování vitálních funkcí pacienta po odpojení od monitoru (bez nutnosti propojení s dalším monitorem) min 1 hod. -</w:t>
      </w:r>
      <w:r w:rsidRPr="00746144">
        <w:rPr>
          <w:b/>
          <w:bCs/>
          <w:color w:val="FF0000"/>
          <w:sz w:val="22"/>
          <w:szCs w:val="22"/>
        </w:rPr>
        <w:t>ANO</w:t>
      </w:r>
    </w:p>
    <w:p w14:paraId="4995A238"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left="1080" w:hanging="340"/>
        <w:jc w:val="left"/>
        <w:rPr>
          <w:sz w:val="22"/>
          <w:szCs w:val="22"/>
        </w:rPr>
      </w:pPr>
      <w:r w:rsidRPr="00746144">
        <w:rPr>
          <w:sz w:val="22"/>
          <w:szCs w:val="22"/>
        </w:rPr>
        <w:t>přeložení/převoz pacienta v rámci systému, a to bez výpadku monitorování a s uchováním trendů veškerých sledovaných parametrů od připojení pacienta 24 hodin-</w:t>
      </w:r>
      <w:r w:rsidRPr="00746144">
        <w:rPr>
          <w:b/>
          <w:bCs/>
          <w:color w:val="FF0000"/>
          <w:sz w:val="22"/>
          <w:szCs w:val="22"/>
        </w:rPr>
        <w:t>ANO</w:t>
      </w:r>
    </w:p>
    <w:p w14:paraId="0C7D24C6"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modulový box pro umístění min. 1 dalšího zásuvného modulu-</w:t>
      </w:r>
      <w:r w:rsidRPr="00746144">
        <w:rPr>
          <w:b/>
          <w:bCs/>
          <w:color w:val="FF0000"/>
          <w:sz w:val="22"/>
          <w:szCs w:val="22"/>
        </w:rPr>
        <w:t>ANO</w:t>
      </w:r>
    </w:p>
    <w:p w14:paraId="37F87F05"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možnost použití zásuvného modulu kalorimetrie se spirometrií se zobrazením křivek a číselných údajů na displeji monitoru-</w:t>
      </w:r>
      <w:r w:rsidRPr="00746144">
        <w:rPr>
          <w:b/>
          <w:bCs/>
          <w:color w:val="FF0000"/>
          <w:sz w:val="22"/>
          <w:szCs w:val="22"/>
        </w:rPr>
        <w:t>ANO</w:t>
      </w:r>
    </w:p>
    <w:p w14:paraId="532DBA68"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možnost použití zásuvného modulu CO</w:t>
      </w:r>
      <w:r w:rsidRPr="00746144">
        <w:rPr>
          <w:sz w:val="22"/>
          <w:szCs w:val="22"/>
          <w:vertAlign w:val="subscript"/>
        </w:rPr>
        <w:t>2</w:t>
      </w:r>
      <w:r w:rsidRPr="00746144">
        <w:rPr>
          <w:sz w:val="22"/>
          <w:szCs w:val="22"/>
        </w:rPr>
        <w:t xml:space="preserve"> se zobrazením křivek a číselných údajů na </w:t>
      </w:r>
      <w:r w:rsidRPr="00746144">
        <w:rPr>
          <w:sz w:val="22"/>
          <w:szCs w:val="22"/>
        </w:rPr>
        <w:lastRenderedPageBreak/>
        <w:t>displeji monitoru-</w:t>
      </w:r>
      <w:r w:rsidRPr="00746144">
        <w:rPr>
          <w:b/>
          <w:bCs/>
          <w:color w:val="FF0000"/>
          <w:sz w:val="22"/>
          <w:szCs w:val="22"/>
        </w:rPr>
        <w:t>ANO</w:t>
      </w:r>
    </w:p>
    <w:p w14:paraId="1C550E96"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obousměrná komunikace se všemi monitory a centrálními stanicemi v rámci systému-</w:t>
      </w:r>
      <w:r w:rsidRPr="00746144">
        <w:rPr>
          <w:b/>
          <w:bCs/>
          <w:color w:val="FF0000"/>
          <w:sz w:val="22"/>
          <w:szCs w:val="22"/>
        </w:rPr>
        <w:t>ANO</w:t>
      </w:r>
    </w:p>
    <w:p w14:paraId="061D4C10"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propojení do monitorovací sítě s možností zobrazení křivek a údajů z libovolného monitoru na libovolném jiném monitoru-</w:t>
      </w:r>
      <w:r w:rsidRPr="00746144">
        <w:rPr>
          <w:b/>
          <w:bCs/>
          <w:color w:val="FF0000"/>
          <w:sz w:val="22"/>
          <w:szCs w:val="22"/>
        </w:rPr>
        <w:t>ANO</w:t>
      </w:r>
    </w:p>
    <w:p w14:paraId="2CFBC4CD"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vzdálená správa monitoru po monitorovací síti, vzdálený přístup k event. logu, vzdálené sledování -</w:t>
      </w:r>
      <w:r w:rsidRPr="00746144">
        <w:rPr>
          <w:b/>
          <w:bCs/>
          <w:color w:val="FF0000"/>
          <w:sz w:val="22"/>
          <w:szCs w:val="22"/>
        </w:rPr>
        <w:t>ANO</w:t>
      </w:r>
      <w:r w:rsidRPr="00746144">
        <w:rPr>
          <w:sz w:val="22"/>
          <w:szCs w:val="22"/>
        </w:rPr>
        <w:t xml:space="preserve"> parametrů HW jako teplota napájecích zdrojů apod. -</w:t>
      </w:r>
      <w:r w:rsidRPr="00746144">
        <w:rPr>
          <w:b/>
          <w:bCs/>
          <w:color w:val="FF0000"/>
          <w:sz w:val="22"/>
          <w:szCs w:val="22"/>
        </w:rPr>
        <w:t>ANO</w:t>
      </w:r>
    </w:p>
    <w:p w14:paraId="51B9AEC9"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min 3 úrovně akusticky a vizuálně rozlišených alarmů-</w:t>
      </w:r>
      <w:r w:rsidRPr="00746144">
        <w:rPr>
          <w:b/>
          <w:bCs/>
          <w:color w:val="FF0000"/>
          <w:sz w:val="22"/>
          <w:szCs w:val="22"/>
        </w:rPr>
        <w:t>ANO</w:t>
      </w:r>
    </w:p>
    <w:p w14:paraId="5B732557"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držáky pro upevnění monitorů u lůžka na polici-</w:t>
      </w:r>
      <w:r w:rsidRPr="00746144">
        <w:rPr>
          <w:b/>
          <w:bCs/>
          <w:color w:val="FF0000"/>
          <w:sz w:val="22"/>
          <w:szCs w:val="22"/>
        </w:rPr>
        <w:t>ANO</w:t>
      </w:r>
    </w:p>
    <w:p w14:paraId="6B6C7004" w14:textId="77777777" w:rsidR="008E0391" w:rsidRPr="00746144" w:rsidRDefault="008E0391" w:rsidP="008E0391">
      <w:pPr>
        <w:pStyle w:val="Zkladntext21"/>
        <w:numPr>
          <w:ilvl w:val="0"/>
          <w:numId w:val="30"/>
        </w:numPr>
        <w:shd w:val="clear" w:color="auto" w:fill="auto"/>
        <w:tabs>
          <w:tab w:val="left" w:pos="729"/>
        </w:tabs>
        <w:spacing w:before="0" w:after="0" w:line="298" w:lineRule="exact"/>
        <w:ind w:left="740" w:hanging="360"/>
        <w:jc w:val="left"/>
        <w:rPr>
          <w:sz w:val="22"/>
          <w:szCs w:val="22"/>
        </w:rPr>
      </w:pPr>
      <w:r w:rsidRPr="00746144">
        <w:rPr>
          <w:sz w:val="22"/>
          <w:szCs w:val="22"/>
        </w:rPr>
        <w:t>ovládání monitorů v českém jazyce-</w:t>
      </w:r>
      <w:r w:rsidRPr="00746144">
        <w:rPr>
          <w:b/>
          <w:bCs/>
          <w:color w:val="FF0000"/>
          <w:sz w:val="22"/>
          <w:szCs w:val="22"/>
        </w:rPr>
        <w:t>ANO</w:t>
      </w:r>
    </w:p>
    <w:p w14:paraId="3A123B7F" w14:textId="77777777" w:rsidR="008E0391" w:rsidRPr="00746144" w:rsidRDefault="008E0391" w:rsidP="008E0391">
      <w:pPr>
        <w:pStyle w:val="Zkladntext21"/>
        <w:numPr>
          <w:ilvl w:val="0"/>
          <w:numId w:val="30"/>
        </w:numPr>
        <w:shd w:val="clear" w:color="auto" w:fill="auto"/>
        <w:tabs>
          <w:tab w:val="left" w:pos="729"/>
        </w:tabs>
        <w:spacing w:before="0" w:after="344" w:line="298" w:lineRule="exact"/>
        <w:ind w:left="740" w:hanging="360"/>
        <w:jc w:val="left"/>
        <w:rPr>
          <w:sz w:val="22"/>
          <w:szCs w:val="22"/>
        </w:rPr>
      </w:pPr>
      <w:r w:rsidRPr="00746144">
        <w:rPr>
          <w:sz w:val="22"/>
          <w:szCs w:val="22"/>
        </w:rPr>
        <w:t>česká klávesnice-</w:t>
      </w:r>
      <w:r w:rsidRPr="00746144">
        <w:rPr>
          <w:b/>
          <w:bCs/>
          <w:color w:val="FF0000"/>
          <w:sz w:val="22"/>
          <w:szCs w:val="22"/>
        </w:rPr>
        <w:t>ANO</w:t>
      </w:r>
    </w:p>
    <w:p w14:paraId="68813C4B" w14:textId="77777777" w:rsidR="008E0391" w:rsidRPr="00746144" w:rsidRDefault="008E0391" w:rsidP="008E0391">
      <w:pPr>
        <w:pStyle w:val="Nadpis20"/>
        <w:keepNext/>
        <w:keepLines/>
        <w:shd w:val="clear" w:color="auto" w:fill="auto"/>
        <w:spacing w:before="0" w:after="0" w:line="542" w:lineRule="exact"/>
        <w:ind w:firstLine="740"/>
        <w:jc w:val="left"/>
        <w:rPr>
          <w:sz w:val="22"/>
          <w:szCs w:val="22"/>
        </w:rPr>
      </w:pPr>
      <w:bookmarkStart w:id="4" w:name="bookmark19"/>
      <w:bookmarkStart w:id="5" w:name="_Toc10720859"/>
      <w:bookmarkStart w:id="6" w:name="_Toc10730580"/>
      <w:r w:rsidRPr="00746144">
        <w:rPr>
          <w:sz w:val="22"/>
          <w:szCs w:val="22"/>
        </w:rPr>
        <w:t>A) Rozšiřující moduly pro monitory životních funkcí Minimální technické požadavky na rozšiřující moduly:</w:t>
      </w:r>
      <w:bookmarkEnd w:id="4"/>
      <w:bookmarkEnd w:id="5"/>
      <w:bookmarkEnd w:id="6"/>
    </w:p>
    <w:p w14:paraId="40F2FC30" w14:textId="77777777" w:rsidR="008E0391" w:rsidRPr="00746144" w:rsidRDefault="008E0391" w:rsidP="008E0391">
      <w:pPr>
        <w:pStyle w:val="Nadpis20"/>
        <w:keepNext/>
        <w:keepLines/>
        <w:numPr>
          <w:ilvl w:val="0"/>
          <w:numId w:val="30"/>
        </w:numPr>
        <w:shd w:val="clear" w:color="auto" w:fill="auto"/>
        <w:tabs>
          <w:tab w:val="left" w:pos="729"/>
        </w:tabs>
        <w:spacing w:before="0" w:after="0" w:line="288" w:lineRule="exact"/>
        <w:ind w:left="740" w:hanging="360"/>
        <w:jc w:val="left"/>
        <w:rPr>
          <w:sz w:val="22"/>
          <w:szCs w:val="22"/>
        </w:rPr>
      </w:pPr>
      <w:bookmarkStart w:id="7" w:name="bookmark20"/>
      <w:bookmarkStart w:id="8" w:name="_Toc10720860"/>
      <w:bookmarkStart w:id="9" w:name="_Toc10730581"/>
      <w:r w:rsidRPr="00746144">
        <w:rPr>
          <w:sz w:val="22"/>
          <w:szCs w:val="22"/>
        </w:rPr>
        <w:t>Moduly pro měření ETCO</w:t>
      </w:r>
      <w:r w:rsidRPr="00746144">
        <w:rPr>
          <w:sz w:val="22"/>
          <w:szCs w:val="22"/>
          <w:vertAlign w:val="subscript"/>
        </w:rPr>
        <w:t>2</w:t>
      </w:r>
      <w:bookmarkEnd w:id="7"/>
      <w:bookmarkEnd w:id="8"/>
      <w:bookmarkEnd w:id="9"/>
    </w:p>
    <w:p w14:paraId="44C18957"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2 kusy-</w:t>
      </w:r>
      <w:r w:rsidRPr="00746144">
        <w:rPr>
          <w:b/>
          <w:bCs/>
          <w:color w:val="FF0000"/>
          <w:sz w:val="22"/>
          <w:szCs w:val="22"/>
        </w:rPr>
        <w:t>ANO</w:t>
      </w:r>
    </w:p>
    <w:p w14:paraId="4FBEA885"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EtCO</w:t>
      </w:r>
      <w:r w:rsidRPr="00746144">
        <w:rPr>
          <w:sz w:val="22"/>
          <w:szCs w:val="22"/>
          <w:vertAlign w:val="subscript"/>
        </w:rPr>
        <w:t>2</w:t>
      </w:r>
      <w:r w:rsidRPr="00746144">
        <w:rPr>
          <w:sz w:val="22"/>
          <w:szCs w:val="22"/>
        </w:rPr>
        <w:t xml:space="preserve"> (koncentrace CO</w:t>
      </w:r>
      <w:r w:rsidRPr="00746144">
        <w:rPr>
          <w:sz w:val="22"/>
          <w:szCs w:val="22"/>
          <w:vertAlign w:val="subscript"/>
        </w:rPr>
        <w:t>2</w:t>
      </w:r>
      <w:r w:rsidRPr="00746144">
        <w:rPr>
          <w:sz w:val="22"/>
          <w:szCs w:val="22"/>
        </w:rPr>
        <w:t xml:space="preserve"> ve vydechované směsi „</w:t>
      </w:r>
      <w:proofErr w:type="spellStart"/>
      <w:r w:rsidRPr="00746144">
        <w:rPr>
          <w:sz w:val="22"/>
          <w:szCs w:val="22"/>
        </w:rPr>
        <w:t>sidestream</w:t>
      </w:r>
      <w:proofErr w:type="spellEnd"/>
      <w:r w:rsidRPr="00746144">
        <w:rPr>
          <w:sz w:val="22"/>
          <w:szCs w:val="22"/>
        </w:rPr>
        <w:t>" metodou) -</w:t>
      </w:r>
      <w:r w:rsidRPr="00746144">
        <w:rPr>
          <w:b/>
          <w:bCs/>
          <w:color w:val="FF0000"/>
          <w:sz w:val="22"/>
          <w:szCs w:val="22"/>
        </w:rPr>
        <w:t>ANO</w:t>
      </w:r>
    </w:p>
    <w:p w14:paraId="6053CEF4" w14:textId="77777777" w:rsidR="008E0391" w:rsidRPr="00746144" w:rsidRDefault="008E0391" w:rsidP="008E0391">
      <w:pPr>
        <w:pStyle w:val="Zkladntext21"/>
        <w:numPr>
          <w:ilvl w:val="0"/>
          <w:numId w:val="29"/>
        </w:numPr>
        <w:shd w:val="clear" w:color="auto" w:fill="auto"/>
        <w:tabs>
          <w:tab w:val="left" w:pos="1094"/>
        </w:tabs>
        <w:spacing w:before="0" w:after="260" w:line="288" w:lineRule="exact"/>
        <w:ind w:firstLine="740"/>
        <w:jc w:val="left"/>
        <w:rPr>
          <w:sz w:val="22"/>
          <w:szCs w:val="22"/>
        </w:rPr>
      </w:pPr>
      <w:r w:rsidRPr="00746144">
        <w:rPr>
          <w:sz w:val="22"/>
          <w:szCs w:val="22"/>
        </w:rPr>
        <w:t>musí být použitelné ve kterémkoliv z výše uvedených monitorů životních funkcí-</w:t>
      </w:r>
      <w:r w:rsidRPr="00746144">
        <w:rPr>
          <w:b/>
          <w:bCs/>
          <w:color w:val="FF0000"/>
          <w:sz w:val="22"/>
          <w:szCs w:val="22"/>
        </w:rPr>
        <w:t>ANO</w:t>
      </w:r>
    </w:p>
    <w:p w14:paraId="0A376247" w14:textId="77777777" w:rsidR="008E0391" w:rsidRPr="00746144" w:rsidRDefault="008E0391" w:rsidP="008E0391">
      <w:pPr>
        <w:pStyle w:val="Nadpis20"/>
        <w:keepNext/>
        <w:keepLines/>
        <w:numPr>
          <w:ilvl w:val="0"/>
          <w:numId w:val="30"/>
        </w:numPr>
        <w:shd w:val="clear" w:color="auto" w:fill="auto"/>
        <w:tabs>
          <w:tab w:val="left" w:pos="729"/>
        </w:tabs>
        <w:spacing w:before="0" w:after="0" w:line="288" w:lineRule="exact"/>
        <w:ind w:left="740" w:hanging="360"/>
        <w:jc w:val="left"/>
        <w:rPr>
          <w:sz w:val="22"/>
          <w:szCs w:val="22"/>
        </w:rPr>
      </w:pPr>
      <w:bookmarkStart w:id="10" w:name="bookmark21"/>
      <w:bookmarkStart w:id="11" w:name="_Toc10720861"/>
      <w:bookmarkStart w:id="12" w:name="_Toc10730582"/>
      <w:r w:rsidRPr="00746144">
        <w:rPr>
          <w:sz w:val="22"/>
          <w:szCs w:val="22"/>
        </w:rPr>
        <w:t>Moduly pro měření SvO</w:t>
      </w:r>
      <w:r w:rsidRPr="00746144">
        <w:rPr>
          <w:sz w:val="22"/>
          <w:szCs w:val="22"/>
          <w:vertAlign w:val="subscript"/>
        </w:rPr>
        <w:t>2</w:t>
      </w:r>
      <w:r w:rsidRPr="00746144">
        <w:rPr>
          <w:sz w:val="22"/>
          <w:szCs w:val="22"/>
        </w:rPr>
        <w:t xml:space="preserve">, </w:t>
      </w:r>
      <w:proofErr w:type="gramStart"/>
      <w:r w:rsidRPr="00746144">
        <w:rPr>
          <w:sz w:val="22"/>
          <w:szCs w:val="22"/>
        </w:rPr>
        <w:t>C.O.</w:t>
      </w:r>
      <w:proofErr w:type="gramEnd"/>
      <w:r w:rsidRPr="00746144">
        <w:rPr>
          <w:sz w:val="22"/>
          <w:szCs w:val="22"/>
        </w:rPr>
        <w:t xml:space="preserve"> a IBP</w:t>
      </w:r>
      <w:bookmarkEnd w:id="10"/>
      <w:bookmarkEnd w:id="11"/>
      <w:bookmarkEnd w:id="12"/>
    </w:p>
    <w:p w14:paraId="09C1E608"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2 kusy-</w:t>
      </w:r>
      <w:r w:rsidRPr="00746144">
        <w:rPr>
          <w:b/>
          <w:bCs/>
          <w:color w:val="FF0000"/>
          <w:sz w:val="22"/>
          <w:szCs w:val="22"/>
        </w:rPr>
        <w:t>ANO</w:t>
      </w:r>
    </w:p>
    <w:p w14:paraId="6EA28922"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měření SvO</w:t>
      </w:r>
      <w:r w:rsidRPr="00746144">
        <w:rPr>
          <w:sz w:val="22"/>
          <w:szCs w:val="22"/>
          <w:vertAlign w:val="subscript"/>
        </w:rPr>
        <w:t>2</w:t>
      </w:r>
      <w:r w:rsidRPr="00746144">
        <w:rPr>
          <w:sz w:val="22"/>
          <w:szCs w:val="22"/>
        </w:rPr>
        <w:t xml:space="preserve"> společně s </w:t>
      </w:r>
      <w:proofErr w:type="gramStart"/>
      <w:r w:rsidRPr="00746144">
        <w:rPr>
          <w:sz w:val="22"/>
          <w:szCs w:val="22"/>
        </w:rPr>
        <w:t>C.O.</w:t>
      </w:r>
      <w:proofErr w:type="gramEnd"/>
      <w:r w:rsidRPr="00746144">
        <w:rPr>
          <w:sz w:val="22"/>
          <w:szCs w:val="22"/>
        </w:rPr>
        <w:t xml:space="preserve"> a jedním IBP-</w:t>
      </w:r>
      <w:r w:rsidRPr="00746144">
        <w:rPr>
          <w:b/>
          <w:bCs/>
          <w:color w:val="FF0000"/>
          <w:sz w:val="22"/>
          <w:szCs w:val="22"/>
        </w:rPr>
        <w:t>ANO</w:t>
      </w:r>
    </w:p>
    <w:p w14:paraId="6C73E173"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proofErr w:type="gramStart"/>
      <w:r w:rsidRPr="00746144">
        <w:rPr>
          <w:sz w:val="22"/>
          <w:szCs w:val="22"/>
        </w:rPr>
        <w:t>C.O.</w:t>
      </w:r>
      <w:proofErr w:type="gramEnd"/>
      <w:r w:rsidRPr="00746144">
        <w:rPr>
          <w:sz w:val="22"/>
          <w:szCs w:val="22"/>
        </w:rPr>
        <w:t xml:space="preserve"> (invazivní srdeční výdej </w:t>
      </w:r>
      <w:proofErr w:type="spellStart"/>
      <w:r w:rsidRPr="00746144">
        <w:rPr>
          <w:sz w:val="22"/>
          <w:szCs w:val="22"/>
        </w:rPr>
        <w:t>termodiluční</w:t>
      </w:r>
      <w:proofErr w:type="spellEnd"/>
      <w:r w:rsidRPr="00746144">
        <w:rPr>
          <w:sz w:val="22"/>
          <w:szCs w:val="22"/>
        </w:rPr>
        <w:t xml:space="preserve"> bolusovou metodou) -</w:t>
      </w:r>
      <w:r w:rsidRPr="00746144">
        <w:rPr>
          <w:b/>
          <w:bCs/>
          <w:color w:val="FF0000"/>
          <w:sz w:val="22"/>
          <w:szCs w:val="22"/>
        </w:rPr>
        <w:t>ANO</w:t>
      </w:r>
    </w:p>
    <w:p w14:paraId="349CDB9C"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SvO</w:t>
      </w:r>
      <w:r w:rsidRPr="00746144">
        <w:rPr>
          <w:sz w:val="22"/>
          <w:szCs w:val="22"/>
          <w:vertAlign w:val="subscript"/>
        </w:rPr>
        <w:t>2</w:t>
      </w:r>
      <w:r w:rsidRPr="00746144">
        <w:rPr>
          <w:sz w:val="22"/>
          <w:szCs w:val="22"/>
        </w:rPr>
        <w:t xml:space="preserve"> (invazivní saturace krve kyslíkem ve smíšené venózní krvi) -</w:t>
      </w:r>
      <w:r w:rsidRPr="00746144">
        <w:rPr>
          <w:b/>
          <w:bCs/>
          <w:color w:val="FF0000"/>
          <w:sz w:val="22"/>
          <w:szCs w:val="22"/>
        </w:rPr>
        <w:t>ANO</w:t>
      </w:r>
    </w:p>
    <w:p w14:paraId="00A1B9A1" w14:textId="77777777" w:rsidR="008E0391" w:rsidRPr="00746144" w:rsidRDefault="008E0391" w:rsidP="008E0391">
      <w:pPr>
        <w:pStyle w:val="Zkladntext21"/>
        <w:numPr>
          <w:ilvl w:val="0"/>
          <w:numId w:val="29"/>
        </w:numPr>
        <w:shd w:val="clear" w:color="auto" w:fill="auto"/>
        <w:tabs>
          <w:tab w:val="left" w:pos="1094"/>
        </w:tabs>
        <w:spacing w:before="0" w:after="0" w:line="288" w:lineRule="exact"/>
        <w:ind w:firstLine="740"/>
        <w:jc w:val="left"/>
        <w:rPr>
          <w:sz w:val="22"/>
          <w:szCs w:val="22"/>
        </w:rPr>
      </w:pPr>
      <w:r w:rsidRPr="00746144">
        <w:rPr>
          <w:sz w:val="22"/>
          <w:szCs w:val="22"/>
        </w:rPr>
        <w:t>invazivní tlak-</w:t>
      </w:r>
      <w:r w:rsidRPr="00746144">
        <w:rPr>
          <w:b/>
          <w:bCs/>
          <w:color w:val="FF0000"/>
          <w:sz w:val="22"/>
          <w:szCs w:val="22"/>
        </w:rPr>
        <w:t>ANO</w:t>
      </w:r>
    </w:p>
    <w:p w14:paraId="575B13AD" w14:textId="77777777" w:rsidR="008E0391" w:rsidRPr="00746144" w:rsidRDefault="008E0391" w:rsidP="008E0391">
      <w:pPr>
        <w:pStyle w:val="Zkladntext21"/>
        <w:numPr>
          <w:ilvl w:val="0"/>
          <w:numId w:val="29"/>
        </w:numPr>
        <w:shd w:val="clear" w:color="auto" w:fill="auto"/>
        <w:tabs>
          <w:tab w:val="left" w:pos="1094"/>
        </w:tabs>
        <w:spacing w:before="0" w:after="536" w:line="288" w:lineRule="exact"/>
        <w:ind w:firstLine="740"/>
        <w:jc w:val="left"/>
        <w:rPr>
          <w:sz w:val="22"/>
          <w:szCs w:val="22"/>
        </w:rPr>
      </w:pPr>
      <w:r w:rsidRPr="00746144">
        <w:rPr>
          <w:sz w:val="22"/>
          <w:szCs w:val="22"/>
        </w:rPr>
        <w:t>musí být použitelné ve kterémkoliv z výše uvedených monitorů životních funkcí-</w:t>
      </w:r>
      <w:r w:rsidRPr="00746144">
        <w:rPr>
          <w:b/>
          <w:bCs/>
          <w:color w:val="FF0000"/>
          <w:sz w:val="22"/>
          <w:szCs w:val="22"/>
        </w:rPr>
        <w:t>ANO</w:t>
      </w:r>
    </w:p>
    <w:p w14:paraId="5C0ECAE9" w14:textId="77777777" w:rsidR="008E0391" w:rsidRPr="00746144" w:rsidRDefault="008E0391" w:rsidP="008E0391">
      <w:pPr>
        <w:pStyle w:val="Nadpis20"/>
        <w:keepNext/>
        <w:keepLines/>
        <w:shd w:val="clear" w:color="auto" w:fill="auto"/>
        <w:spacing w:before="0" w:after="0" w:line="293" w:lineRule="exact"/>
        <w:ind w:left="740" w:hanging="360"/>
        <w:jc w:val="left"/>
        <w:rPr>
          <w:sz w:val="22"/>
          <w:szCs w:val="22"/>
        </w:rPr>
      </w:pPr>
      <w:bookmarkStart w:id="13" w:name="bookmark22"/>
      <w:bookmarkStart w:id="14" w:name="_Toc10720862"/>
      <w:bookmarkStart w:id="15" w:name="_Toc10730583"/>
      <w:r w:rsidRPr="00746144">
        <w:rPr>
          <w:sz w:val="22"/>
          <w:szCs w:val="22"/>
        </w:rPr>
        <w:t>• Moduly pro měření PICCO</w:t>
      </w:r>
      <w:bookmarkEnd w:id="13"/>
      <w:bookmarkEnd w:id="14"/>
      <w:bookmarkEnd w:id="15"/>
    </w:p>
    <w:p w14:paraId="3E8B23A3" w14:textId="77777777" w:rsidR="008E0391" w:rsidRPr="00746144" w:rsidRDefault="008E0391" w:rsidP="008E0391">
      <w:pPr>
        <w:pStyle w:val="Zkladntext21"/>
        <w:numPr>
          <w:ilvl w:val="0"/>
          <w:numId w:val="29"/>
        </w:numPr>
        <w:shd w:val="clear" w:color="auto" w:fill="auto"/>
        <w:tabs>
          <w:tab w:val="left" w:pos="1094"/>
        </w:tabs>
        <w:spacing w:before="0" w:after="0" w:line="293" w:lineRule="exact"/>
        <w:ind w:firstLine="740"/>
        <w:jc w:val="left"/>
        <w:rPr>
          <w:sz w:val="22"/>
          <w:szCs w:val="22"/>
        </w:rPr>
      </w:pPr>
      <w:r w:rsidRPr="00746144">
        <w:rPr>
          <w:sz w:val="22"/>
          <w:szCs w:val="22"/>
        </w:rPr>
        <w:t>1 kus-</w:t>
      </w:r>
      <w:r w:rsidRPr="00746144">
        <w:rPr>
          <w:b/>
          <w:bCs/>
          <w:color w:val="FF0000"/>
          <w:sz w:val="22"/>
          <w:szCs w:val="22"/>
        </w:rPr>
        <w:t>ANO</w:t>
      </w:r>
    </w:p>
    <w:p w14:paraId="7AE2F9A1" w14:textId="77777777" w:rsidR="008E0391" w:rsidRPr="00746144" w:rsidRDefault="008E0391" w:rsidP="008E0391">
      <w:pPr>
        <w:pStyle w:val="Zkladntext21"/>
        <w:numPr>
          <w:ilvl w:val="1"/>
          <w:numId w:val="29"/>
        </w:numPr>
        <w:shd w:val="clear" w:color="auto" w:fill="auto"/>
        <w:tabs>
          <w:tab w:val="left" w:pos="1094"/>
        </w:tabs>
        <w:spacing w:before="0" w:after="0" w:line="293" w:lineRule="exact"/>
        <w:ind w:left="720" w:hanging="720"/>
        <w:jc w:val="left"/>
        <w:rPr>
          <w:sz w:val="22"/>
          <w:szCs w:val="22"/>
        </w:rPr>
      </w:pPr>
      <w:proofErr w:type="spellStart"/>
      <w:r w:rsidRPr="00746144">
        <w:rPr>
          <w:sz w:val="22"/>
          <w:szCs w:val="22"/>
        </w:rPr>
        <w:t>miniinvazivní</w:t>
      </w:r>
      <w:proofErr w:type="spellEnd"/>
      <w:r w:rsidRPr="00746144">
        <w:rPr>
          <w:sz w:val="22"/>
          <w:szCs w:val="22"/>
        </w:rPr>
        <w:t xml:space="preserve"> srdeční výdej odvozený z periferní křivky arteriálního tlaku (</w:t>
      </w:r>
      <w:proofErr w:type="spellStart"/>
      <w:r w:rsidRPr="00746144">
        <w:rPr>
          <w:sz w:val="22"/>
          <w:szCs w:val="22"/>
        </w:rPr>
        <w:t>PiCCO</w:t>
      </w:r>
      <w:proofErr w:type="spellEnd"/>
      <w:r w:rsidRPr="00746144">
        <w:rPr>
          <w:sz w:val="22"/>
          <w:szCs w:val="22"/>
        </w:rPr>
        <w:t>) -</w:t>
      </w:r>
      <w:r>
        <w:rPr>
          <w:sz w:val="22"/>
          <w:szCs w:val="22"/>
        </w:rPr>
        <w:t xml:space="preserve">           </w:t>
      </w:r>
      <w:r w:rsidRPr="00746144">
        <w:rPr>
          <w:b/>
          <w:bCs/>
          <w:color w:val="FF0000"/>
          <w:sz w:val="22"/>
          <w:szCs w:val="22"/>
        </w:rPr>
        <w:t>ANO</w:t>
      </w:r>
    </w:p>
    <w:p w14:paraId="708F9863" w14:textId="77777777" w:rsidR="008E0391" w:rsidRDefault="008E0391" w:rsidP="008E0391">
      <w:pPr>
        <w:rPr>
          <w:rFonts w:ascii="Arial" w:hAnsi="Arial" w:cs="Arial"/>
          <w:bCs/>
          <w:sz w:val="36"/>
          <w:szCs w:val="36"/>
        </w:rPr>
      </w:pPr>
    </w:p>
    <w:p w14:paraId="7936A232" w14:textId="709376D4" w:rsidR="00C83E10" w:rsidRDefault="00C83E10">
      <w:pPr>
        <w:spacing w:after="0" w:line="240" w:lineRule="auto"/>
        <w:rPr>
          <w:rFonts w:ascii="Arial" w:eastAsia="Times New Roman" w:hAnsi="Arial" w:cs="Arial"/>
          <w:lang w:val="x-none" w:eastAsia="cs-CZ"/>
        </w:rPr>
      </w:pPr>
    </w:p>
    <w:p w14:paraId="34815DC9" w14:textId="77777777"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sectPr w:rsidR="000B5E9D" w:rsidRPr="005D272F" w:rsidSect="00D071E8">
      <w:footerReference w:type="default" r:id="rId13"/>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136AF6" w15:done="0"/>
  <w15:commentEx w15:paraId="75136AF7" w15:done="0"/>
  <w15:commentEx w15:paraId="2D7B4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546DF" w14:textId="77777777" w:rsidR="006658D4" w:rsidRDefault="006658D4" w:rsidP="00FF18EB">
      <w:pPr>
        <w:spacing w:after="0" w:line="240" w:lineRule="auto"/>
      </w:pPr>
      <w:r>
        <w:separator/>
      </w:r>
    </w:p>
  </w:endnote>
  <w:endnote w:type="continuationSeparator" w:id="0">
    <w:p w14:paraId="6721301F" w14:textId="77777777" w:rsidR="006658D4" w:rsidRDefault="006658D4"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D40A2">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D40A2">
      <w:rPr>
        <w:rFonts w:ascii="Arial" w:hAnsi="Arial" w:cs="Arial"/>
        <w:b/>
        <w:bCs/>
        <w:noProof/>
        <w:sz w:val="20"/>
        <w:szCs w:val="20"/>
      </w:rPr>
      <w:t>9</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58E2D" w14:textId="77777777" w:rsidR="006658D4" w:rsidRDefault="006658D4" w:rsidP="00FF18EB">
      <w:pPr>
        <w:spacing w:after="0" w:line="240" w:lineRule="auto"/>
      </w:pPr>
      <w:r>
        <w:separator/>
      </w:r>
    </w:p>
  </w:footnote>
  <w:footnote w:type="continuationSeparator" w:id="0">
    <w:p w14:paraId="5F6E5DC8" w14:textId="77777777" w:rsidR="006658D4" w:rsidRDefault="006658D4"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4E1C88"/>
    <w:multiLevelType w:val="multilevel"/>
    <w:tmpl w:val="7080704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D51AD"/>
    <w:multiLevelType w:val="multilevel"/>
    <w:tmpl w:val="750E16BE"/>
    <w:lvl w:ilvl="0">
      <w:start w:val="3"/>
      <w:numFmt w:val="upperRoman"/>
      <w:lvlText w:val="%1."/>
      <w:lvlJc w:val="left"/>
      <w:pPr>
        <w:ind w:left="1068" w:hanging="360"/>
      </w:pPr>
      <w:rPr>
        <w:rFonts w:hint="default"/>
      </w:rPr>
    </w:lvl>
    <w:lvl w:ilvl="1">
      <w:start w:val="1"/>
      <w:numFmt w:val="decimal"/>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A27CE2"/>
    <w:multiLevelType w:val="multilevel"/>
    <w:tmpl w:val="563460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56B81407"/>
    <w:multiLevelType w:val="hybridMultilevel"/>
    <w:tmpl w:val="62FE2602"/>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F36969"/>
    <w:multiLevelType w:val="multilevel"/>
    <w:tmpl w:val="5134C2C4"/>
    <w:lvl w:ilvl="0">
      <w:start w:val="1"/>
      <w:numFmt w:val="decimal"/>
      <w:lvlText w:val="I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56664"/>
    <w:multiLevelType w:val="hybridMultilevel"/>
    <w:tmpl w:val="719AA9D8"/>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7"/>
  </w:num>
  <w:num w:numId="6">
    <w:abstractNumId w:val="4"/>
  </w:num>
  <w:num w:numId="7">
    <w:abstractNumId w:val="19"/>
  </w:num>
  <w:num w:numId="8">
    <w:abstractNumId w:val="26"/>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2"/>
  </w:num>
  <w:num w:numId="17">
    <w:abstractNumId w:val="22"/>
  </w:num>
  <w:num w:numId="18">
    <w:abstractNumId w:val="28"/>
  </w:num>
  <w:num w:numId="19">
    <w:abstractNumId w:val="27"/>
  </w:num>
  <w:num w:numId="20">
    <w:abstractNumId w:val="25"/>
  </w:num>
  <w:num w:numId="21">
    <w:abstractNumId w:val="18"/>
  </w:num>
  <w:num w:numId="22">
    <w:abstractNumId w:val="6"/>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3"/>
  </w:num>
  <w:num w:numId="28">
    <w:abstractNumId w:val="20"/>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42EC"/>
    <w:rsid w:val="00026FB0"/>
    <w:rsid w:val="00030B47"/>
    <w:rsid w:val="00032F0B"/>
    <w:rsid w:val="000333EF"/>
    <w:rsid w:val="00042E83"/>
    <w:rsid w:val="000476DB"/>
    <w:rsid w:val="00063C28"/>
    <w:rsid w:val="00064EF8"/>
    <w:rsid w:val="000746D0"/>
    <w:rsid w:val="00082797"/>
    <w:rsid w:val="00082B4B"/>
    <w:rsid w:val="00085714"/>
    <w:rsid w:val="00085E6F"/>
    <w:rsid w:val="00090201"/>
    <w:rsid w:val="00095F81"/>
    <w:rsid w:val="000A289C"/>
    <w:rsid w:val="000B1AE0"/>
    <w:rsid w:val="000B3DB4"/>
    <w:rsid w:val="000B5BF7"/>
    <w:rsid w:val="000B5E9D"/>
    <w:rsid w:val="000C21E4"/>
    <w:rsid w:val="000C5A3D"/>
    <w:rsid w:val="000C69B9"/>
    <w:rsid w:val="000C793B"/>
    <w:rsid w:val="000D0498"/>
    <w:rsid w:val="000E43A6"/>
    <w:rsid w:val="000F4C59"/>
    <w:rsid w:val="00102625"/>
    <w:rsid w:val="00106D8E"/>
    <w:rsid w:val="00113B40"/>
    <w:rsid w:val="001254C1"/>
    <w:rsid w:val="00130E87"/>
    <w:rsid w:val="001341A7"/>
    <w:rsid w:val="00134BC1"/>
    <w:rsid w:val="0013549E"/>
    <w:rsid w:val="00142BD2"/>
    <w:rsid w:val="001470F0"/>
    <w:rsid w:val="0014717B"/>
    <w:rsid w:val="00154F85"/>
    <w:rsid w:val="0017221C"/>
    <w:rsid w:val="001725F8"/>
    <w:rsid w:val="00181B85"/>
    <w:rsid w:val="00182640"/>
    <w:rsid w:val="00183226"/>
    <w:rsid w:val="00183727"/>
    <w:rsid w:val="00185F96"/>
    <w:rsid w:val="001874D4"/>
    <w:rsid w:val="00196288"/>
    <w:rsid w:val="001A3D28"/>
    <w:rsid w:val="001D063C"/>
    <w:rsid w:val="001D38E0"/>
    <w:rsid w:val="001D3902"/>
    <w:rsid w:val="001D3F7C"/>
    <w:rsid w:val="001D4983"/>
    <w:rsid w:val="001D6C04"/>
    <w:rsid w:val="001D7781"/>
    <w:rsid w:val="001E485C"/>
    <w:rsid w:val="001F13BA"/>
    <w:rsid w:val="001F2069"/>
    <w:rsid w:val="00202E4E"/>
    <w:rsid w:val="002039E1"/>
    <w:rsid w:val="002042B6"/>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7AE0"/>
    <w:rsid w:val="002E1388"/>
    <w:rsid w:val="002E3B0B"/>
    <w:rsid w:val="002E48E0"/>
    <w:rsid w:val="002F4BC9"/>
    <w:rsid w:val="002F4EDA"/>
    <w:rsid w:val="003073CD"/>
    <w:rsid w:val="00312759"/>
    <w:rsid w:val="00327588"/>
    <w:rsid w:val="00330DC4"/>
    <w:rsid w:val="003360BF"/>
    <w:rsid w:val="00341AD8"/>
    <w:rsid w:val="003477DB"/>
    <w:rsid w:val="00351229"/>
    <w:rsid w:val="0035138E"/>
    <w:rsid w:val="00355E79"/>
    <w:rsid w:val="0037175F"/>
    <w:rsid w:val="00374192"/>
    <w:rsid w:val="00375955"/>
    <w:rsid w:val="00377FDB"/>
    <w:rsid w:val="00382D5D"/>
    <w:rsid w:val="003A1056"/>
    <w:rsid w:val="003B2120"/>
    <w:rsid w:val="003D0A25"/>
    <w:rsid w:val="003D23D7"/>
    <w:rsid w:val="003D40A2"/>
    <w:rsid w:val="003E071E"/>
    <w:rsid w:val="003E0DE8"/>
    <w:rsid w:val="003E1EBB"/>
    <w:rsid w:val="003E45DD"/>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1D58"/>
    <w:rsid w:val="005753ED"/>
    <w:rsid w:val="0058691F"/>
    <w:rsid w:val="00586BB3"/>
    <w:rsid w:val="005971C3"/>
    <w:rsid w:val="005A31F8"/>
    <w:rsid w:val="005A3B45"/>
    <w:rsid w:val="005D0FD1"/>
    <w:rsid w:val="005D1964"/>
    <w:rsid w:val="005D1F37"/>
    <w:rsid w:val="005D29BD"/>
    <w:rsid w:val="005D319C"/>
    <w:rsid w:val="005D4510"/>
    <w:rsid w:val="005E056E"/>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50BB"/>
    <w:rsid w:val="00656B08"/>
    <w:rsid w:val="006658D4"/>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06012"/>
    <w:rsid w:val="0071478F"/>
    <w:rsid w:val="007157D9"/>
    <w:rsid w:val="00735D41"/>
    <w:rsid w:val="0073763C"/>
    <w:rsid w:val="00743435"/>
    <w:rsid w:val="00744E5D"/>
    <w:rsid w:val="0075205D"/>
    <w:rsid w:val="00775695"/>
    <w:rsid w:val="00787C20"/>
    <w:rsid w:val="00794661"/>
    <w:rsid w:val="007A70F3"/>
    <w:rsid w:val="007B2ED2"/>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532FB"/>
    <w:rsid w:val="008645D8"/>
    <w:rsid w:val="00865A8C"/>
    <w:rsid w:val="00871625"/>
    <w:rsid w:val="00872EEF"/>
    <w:rsid w:val="008877B1"/>
    <w:rsid w:val="008903ED"/>
    <w:rsid w:val="008A4B00"/>
    <w:rsid w:val="008C0647"/>
    <w:rsid w:val="008D0213"/>
    <w:rsid w:val="008D17FE"/>
    <w:rsid w:val="008D45BA"/>
    <w:rsid w:val="008E0391"/>
    <w:rsid w:val="008E5700"/>
    <w:rsid w:val="008F5230"/>
    <w:rsid w:val="008F6BCC"/>
    <w:rsid w:val="00901F83"/>
    <w:rsid w:val="00916EE4"/>
    <w:rsid w:val="009206F6"/>
    <w:rsid w:val="0092292F"/>
    <w:rsid w:val="009233A7"/>
    <w:rsid w:val="00924699"/>
    <w:rsid w:val="00931C39"/>
    <w:rsid w:val="00932EBD"/>
    <w:rsid w:val="00952F17"/>
    <w:rsid w:val="00954321"/>
    <w:rsid w:val="009547FF"/>
    <w:rsid w:val="00957978"/>
    <w:rsid w:val="009606A3"/>
    <w:rsid w:val="00961803"/>
    <w:rsid w:val="009664E0"/>
    <w:rsid w:val="00971663"/>
    <w:rsid w:val="0097244D"/>
    <w:rsid w:val="00973DFD"/>
    <w:rsid w:val="009906B4"/>
    <w:rsid w:val="00992836"/>
    <w:rsid w:val="009A3D16"/>
    <w:rsid w:val="009A4F9F"/>
    <w:rsid w:val="009B2645"/>
    <w:rsid w:val="009B2B19"/>
    <w:rsid w:val="009B48A9"/>
    <w:rsid w:val="009C2784"/>
    <w:rsid w:val="009C7D00"/>
    <w:rsid w:val="009C7FF7"/>
    <w:rsid w:val="009D312E"/>
    <w:rsid w:val="009D3B32"/>
    <w:rsid w:val="009F3BF8"/>
    <w:rsid w:val="009F3C21"/>
    <w:rsid w:val="009F6381"/>
    <w:rsid w:val="00A03BF1"/>
    <w:rsid w:val="00A131FD"/>
    <w:rsid w:val="00A146F1"/>
    <w:rsid w:val="00A17F49"/>
    <w:rsid w:val="00A24A8D"/>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6CB2"/>
    <w:rsid w:val="00AB799A"/>
    <w:rsid w:val="00AD0725"/>
    <w:rsid w:val="00AD18F2"/>
    <w:rsid w:val="00AD1A46"/>
    <w:rsid w:val="00AD3810"/>
    <w:rsid w:val="00AD3D04"/>
    <w:rsid w:val="00AE45EA"/>
    <w:rsid w:val="00AE476A"/>
    <w:rsid w:val="00AE5EB8"/>
    <w:rsid w:val="00AF0406"/>
    <w:rsid w:val="00AF0AFE"/>
    <w:rsid w:val="00AF126C"/>
    <w:rsid w:val="00AF1391"/>
    <w:rsid w:val="00AF2763"/>
    <w:rsid w:val="00AF63B5"/>
    <w:rsid w:val="00B00389"/>
    <w:rsid w:val="00B02DCA"/>
    <w:rsid w:val="00B0477F"/>
    <w:rsid w:val="00B127BF"/>
    <w:rsid w:val="00B17D06"/>
    <w:rsid w:val="00B2012E"/>
    <w:rsid w:val="00B364EA"/>
    <w:rsid w:val="00B406E7"/>
    <w:rsid w:val="00B41494"/>
    <w:rsid w:val="00B436FD"/>
    <w:rsid w:val="00B46CC3"/>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0439"/>
    <w:rsid w:val="00C2727E"/>
    <w:rsid w:val="00C27F0F"/>
    <w:rsid w:val="00C312C5"/>
    <w:rsid w:val="00C342FE"/>
    <w:rsid w:val="00C3791A"/>
    <w:rsid w:val="00C40168"/>
    <w:rsid w:val="00C50AE4"/>
    <w:rsid w:val="00C61AD5"/>
    <w:rsid w:val="00C61C6C"/>
    <w:rsid w:val="00C647C5"/>
    <w:rsid w:val="00C65D56"/>
    <w:rsid w:val="00C7138F"/>
    <w:rsid w:val="00C73746"/>
    <w:rsid w:val="00C83026"/>
    <w:rsid w:val="00C83E10"/>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203A0"/>
    <w:rsid w:val="00D24015"/>
    <w:rsid w:val="00D308D9"/>
    <w:rsid w:val="00D764DA"/>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22D09"/>
    <w:rsid w:val="00E32B69"/>
    <w:rsid w:val="00E3667B"/>
    <w:rsid w:val="00E3686F"/>
    <w:rsid w:val="00E428CD"/>
    <w:rsid w:val="00E42DCB"/>
    <w:rsid w:val="00E47637"/>
    <w:rsid w:val="00E53E14"/>
    <w:rsid w:val="00E54D56"/>
    <w:rsid w:val="00E569E2"/>
    <w:rsid w:val="00E571BC"/>
    <w:rsid w:val="00E57C99"/>
    <w:rsid w:val="00E57DE7"/>
    <w:rsid w:val="00E710A0"/>
    <w:rsid w:val="00E80A9B"/>
    <w:rsid w:val="00E80D56"/>
    <w:rsid w:val="00E826DA"/>
    <w:rsid w:val="00E9244D"/>
    <w:rsid w:val="00E928B3"/>
    <w:rsid w:val="00EA0F46"/>
    <w:rsid w:val="00EB6947"/>
    <w:rsid w:val="00EB7849"/>
    <w:rsid w:val="00EC1638"/>
    <w:rsid w:val="00EC6B5B"/>
    <w:rsid w:val="00ED3A3E"/>
    <w:rsid w:val="00EE2DC8"/>
    <w:rsid w:val="00EE477D"/>
    <w:rsid w:val="00EF46EE"/>
    <w:rsid w:val="00F01FFB"/>
    <w:rsid w:val="00F06B76"/>
    <w:rsid w:val="00F1590C"/>
    <w:rsid w:val="00F213A4"/>
    <w:rsid w:val="00F24FF5"/>
    <w:rsid w:val="00F25BC8"/>
    <w:rsid w:val="00F31001"/>
    <w:rsid w:val="00F45113"/>
    <w:rsid w:val="00F5269B"/>
    <w:rsid w:val="00F708D9"/>
    <w:rsid w:val="00F72C7C"/>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Zkladntext20">
    <w:name w:val="Základní text (2)_"/>
    <w:basedOn w:val="Standardnpsmoodstavce"/>
    <w:link w:val="Zkladntext21"/>
    <w:rsid w:val="008E0391"/>
    <w:rPr>
      <w:rFonts w:ascii="Arial" w:eastAsia="Arial" w:hAnsi="Arial" w:cs="Arial"/>
      <w:shd w:val="clear" w:color="auto" w:fill="FFFFFF"/>
    </w:rPr>
  </w:style>
  <w:style w:type="character" w:customStyle="1" w:styleId="Nadpis2">
    <w:name w:val="Nadpis #2_"/>
    <w:basedOn w:val="Standardnpsmoodstavce"/>
    <w:link w:val="Nadpis20"/>
    <w:rsid w:val="008E0391"/>
    <w:rPr>
      <w:rFonts w:ascii="Arial" w:eastAsia="Arial" w:hAnsi="Arial" w:cs="Arial"/>
      <w:b/>
      <w:bCs/>
      <w:sz w:val="32"/>
      <w:szCs w:val="32"/>
      <w:shd w:val="clear" w:color="auto" w:fill="FFFFFF"/>
    </w:rPr>
  </w:style>
  <w:style w:type="paragraph" w:customStyle="1" w:styleId="Zkladntext21">
    <w:name w:val="Základní text (2)"/>
    <w:basedOn w:val="Normln"/>
    <w:link w:val="Zkladntext20"/>
    <w:rsid w:val="008E0391"/>
    <w:pPr>
      <w:widowControl w:val="0"/>
      <w:shd w:val="clear" w:color="auto" w:fill="FFFFFF"/>
      <w:spacing w:before="520" w:after="520" w:line="246" w:lineRule="exact"/>
      <w:ind w:hanging="420"/>
      <w:jc w:val="both"/>
    </w:pPr>
    <w:rPr>
      <w:rFonts w:ascii="Arial" w:eastAsia="Arial" w:hAnsi="Arial" w:cs="Arial"/>
      <w:sz w:val="20"/>
      <w:szCs w:val="20"/>
      <w:lang w:eastAsia="cs-CZ"/>
    </w:rPr>
  </w:style>
  <w:style w:type="paragraph" w:customStyle="1" w:styleId="Nadpis20">
    <w:name w:val="Nadpis #2"/>
    <w:basedOn w:val="Normln"/>
    <w:link w:val="Nadpis2"/>
    <w:rsid w:val="008E0391"/>
    <w:pPr>
      <w:widowControl w:val="0"/>
      <w:shd w:val="clear" w:color="auto" w:fill="FFFFFF"/>
      <w:spacing w:before="620" w:after="220" w:line="358" w:lineRule="exact"/>
      <w:jc w:val="both"/>
      <w:outlineLvl w:val="1"/>
    </w:pPr>
    <w:rPr>
      <w:rFonts w:ascii="Arial" w:eastAsia="Arial" w:hAnsi="Arial" w:cs="Arial"/>
      <w:b/>
      <w:bCs/>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Zkladntext20">
    <w:name w:val="Základní text (2)_"/>
    <w:basedOn w:val="Standardnpsmoodstavce"/>
    <w:link w:val="Zkladntext21"/>
    <w:rsid w:val="008E0391"/>
    <w:rPr>
      <w:rFonts w:ascii="Arial" w:eastAsia="Arial" w:hAnsi="Arial" w:cs="Arial"/>
      <w:shd w:val="clear" w:color="auto" w:fill="FFFFFF"/>
    </w:rPr>
  </w:style>
  <w:style w:type="character" w:customStyle="1" w:styleId="Nadpis2">
    <w:name w:val="Nadpis #2_"/>
    <w:basedOn w:val="Standardnpsmoodstavce"/>
    <w:link w:val="Nadpis20"/>
    <w:rsid w:val="008E0391"/>
    <w:rPr>
      <w:rFonts w:ascii="Arial" w:eastAsia="Arial" w:hAnsi="Arial" w:cs="Arial"/>
      <w:b/>
      <w:bCs/>
      <w:sz w:val="32"/>
      <w:szCs w:val="32"/>
      <w:shd w:val="clear" w:color="auto" w:fill="FFFFFF"/>
    </w:rPr>
  </w:style>
  <w:style w:type="paragraph" w:customStyle="1" w:styleId="Zkladntext21">
    <w:name w:val="Základní text (2)"/>
    <w:basedOn w:val="Normln"/>
    <w:link w:val="Zkladntext20"/>
    <w:rsid w:val="008E0391"/>
    <w:pPr>
      <w:widowControl w:val="0"/>
      <w:shd w:val="clear" w:color="auto" w:fill="FFFFFF"/>
      <w:spacing w:before="520" w:after="520" w:line="246" w:lineRule="exact"/>
      <w:ind w:hanging="420"/>
      <w:jc w:val="both"/>
    </w:pPr>
    <w:rPr>
      <w:rFonts w:ascii="Arial" w:eastAsia="Arial" w:hAnsi="Arial" w:cs="Arial"/>
      <w:sz w:val="20"/>
      <w:szCs w:val="20"/>
      <w:lang w:eastAsia="cs-CZ"/>
    </w:rPr>
  </w:style>
  <w:style w:type="paragraph" w:customStyle="1" w:styleId="Nadpis20">
    <w:name w:val="Nadpis #2"/>
    <w:basedOn w:val="Normln"/>
    <w:link w:val="Nadpis2"/>
    <w:rsid w:val="008E0391"/>
    <w:pPr>
      <w:widowControl w:val="0"/>
      <w:shd w:val="clear" w:color="auto" w:fill="FFFFFF"/>
      <w:spacing w:before="620" w:after="220" w:line="358" w:lineRule="exact"/>
      <w:jc w:val="both"/>
      <w:outlineLvl w:val="1"/>
    </w:pPr>
    <w:rPr>
      <w:rFonts w:ascii="Arial" w:eastAsia="Arial" w:hAnsi="Arial" w:cs="Arial"/>
      <w:b/>
      <w:bCs/>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8F38B8D355504092005D47A51930D0" ma:contentTypeVersion="0" ma:contentTypeDescription="Vytvoří nový dokument" ma:contentTypeScope="" ma:versionID="43a008a3d68caf2f8cc5f5b4f3b245f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2DWAXVAW3MHF-534521710-27</_dlc_DocId>
    <_dlc_DocIdUrl xmlns="a7e37686-00e6-405d-9032-d05dd3ba55a9">
      <Url>https://vis.fnbrno.cz/c012/WebVZ/_layouts/15/DocIdRedir.aspx?ID=2DWAXVAW3MHF-534521710-27</Url>
      <Description>2DWAXVAW3MHF-534521710-27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68E94807-E53C-4B36-A6DB-771E6DD3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purl.org/dc/dcmitype/"/>
    <ds:schemaRef ds:uri="a7e37686-00e6-405d-9032-d05dd3ba55a9"/>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5.xml><?xml version="1.0" encoding="utf-8"?>
<ds:datastoreItem xmlns:ds="http://schemas.openxmlformats.org/officeDocument/2006/customXml" ds:itemID="{5AD565CF-3992-438A-A5BE-0D577983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18795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Pirochtová Petra</cp:lastModifiedBy>
  <cp:revision>2</cp:revision>
  <cp:lastPrinted>2019-05-28T09:41:00Z</cp:lastPrinted>
  <dcterms:created xsi:type="dcterms:W3CDTF">2019-09-19T10:48:00Z</dcterms:created>
  <dcterms:modified xsi:type="dcterms:W3CDTF">2019-09-19T10:48:00Z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0x010100D28F38B8D355504092005D47A51930D0</vt:lpwstr>
  </property>
  <property fmtid="{D5CDD505-2E9C-101B-9397-08002B2CF9AE}" pid="3" name="_dlc_DocIdItemGuid">
    <vt:lpwstr>c4d6c6f3-a62e-4873-a817-fb23f45a630c</vt:lpwstr>
  </property>
</Properties>
</file>