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6956" w14:textId="77777777" w:rsidR="005E1885" w:rsidRPr="00F608B9" w:rsidRDefault="005E1885" w:rsidP="00B06021">
      <w:pPr>
        <w:tabs>
          <w:tab w:val="left" w:pos="2913"/>
          <w:tab w:val="center" w:pos="4535"/>
        </w:tabs>
        <w:autoSpaceDE w:val="0"/>
        <w:autoSpaceDN w:val="0"/>
        <w:adjustRightInd w:val="0"/>
        <w:jc w:val="left"/>
        <w:rPr>
          <w:b/>
          <w:bCs/>
        </w:rPr>
      </w:pPr>
    </w:p>
    <w:p w14:paraId="4004F437" w14:textId="6E64503E" w:rsidR="005E1885" w:rsidRDefault="00566962" w:rsidP="002D035E">
      <w:pPr>
        <w:tabs>
          <w:tab w:val="left" w:pos="2913"/>
          <w:tab w:val="center" w:pos="4535"/>
        </w:tabs>
        <w:autoSpaceDE w:val="0"/>
        <w:autoSpaceDN w:val="0"/>
        <w:adjustRightInd w:val="0"/>
        <w:jc w:val="center"/>
        <w:rPr>
          <w:b/>
          <w:bCs/>
          <w:sz w:val="24"/>
          <w:szCs w:val="24"/>
          <w:u w:val="single"/>
        </w:rPr>
      </w:pPr>
      <w:r>
        <w:rPr>
          <w:b/>
          <w:bCs/>
          <w:sz w:val="24"/>
          <w:szCs w:val="24"/>
          <w:u w:val="single"/>
        </w:rPr>
        <w:t xml:space="preserve">RÁMCOVÁ </w:t>
      </w:r>
      <w:r w:rsidR="005E1885"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0FEC00C7" w14:textId="77777777" w:rsidR="006F1644" w:rsidRDefault="006F1644"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29866465" w:rsidR="008F7E77" w:rsidRPr="001569D3" w:rsidRDefault="00604415" w:rsidP="001569D3">
            <w:pPr>
              <w:pStyle w:val="Odstavecseseznamem"/>
              <w:spacing w:after="0" w:line="240" w:lineRule="auto"/>
              <w:ind w:left="0"/>
              <w:rPr>
                <w:rFonts w:ascii="Arial" w:hAnsi="Arial" w:cs="Arial"/>
                <w:b/>
                <w:sz w:val="20"/>
                <w:szCs w:val="20"/>
              </w:rPr>
            </w:pPr>
            <w:r w:rsidRPr="00604415">
              <w:rPr>
                <w:rFonts w:ascii="Arial" w:eastAsia="Times New Roman" w:hAnsi="Arial" w:cs="Times New Roman"/>
                <w:b/>
                <w:sz w:val="20"/>
                <w:szCs w:val="20"/>
                <w:lang w:eastAsia="cs-CZ"/>
              </w:rPr>
              <w:t>Centrální nákup, příspěvková organizace</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C92D209" w:rsidR="007E5167" w:rsidRPr="001569D3" w:rsidRDefault="00604415" w:rsidP="007E5167">
            <w:pPr>
              <w:pStyle w:val="Odstavecseseznamem"/>
              <w:spacing w:after="0" w:line="240" w:lineRule="auto"/>
              <w:ind w:left="0"/>
              <w:rPr>
                <w:rFonts w:ascii="Arial" w:hAnsi="Arial" w:cs="Arial"/>
                <w:sz w:val="20"/>
                <w:szCs w:val="20"/>
              </w:rPr>
            </w:pPr>
            <w:r w:rsidRPr="00604415">
              <w:rPr>
                <w:rFonts w:ascii="Arial" w:hAnsi="Arial" w:cs="Arial"/>
                <w:sz w:val="20"/>
                <w:szCs w:val="20"/>
              </w:rPr>
              <w:t>72046635</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751229B1" w:rsidR="001D053B" w:rsidRPr="001569D3" w:rsidRDefault="004E57C1" w:rsidP="007E5167">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proofErr w:type="spellStart"/>
            <w:r w:rsidRPr="004E57C1">
              <w:rPr>
                <w:rFonts w:ascii="Arial" w:hAnsi="Arial" w:cs="Arial"/>
                <w:sz w:val="20"/>
                <w:szCs w:val="20"/>
              </w:rPr>
              <w:t>Pr</w:t>
            </w:r>
            <w:proofErr w:type="spellEnd"/>
            <w:r w:rsidRPr="004E57C1">
              <w:rPr>
                <w:rFonts w:ascii="Arial" w:hAnsi="Arial" w:cs="Arial"/>
                <w:sz w:val="20"/>
                <w:szCs w:val="20"/>
              </w:rPr>
              <w:t xml:space="preserve"> 723</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7E5167" w:rsidRPr="001569D3" w14:paraId="675F537F" w14:textId="77777777" w:rsidTr="00E73DDD">
        <w:trPr>
          <w:trHeight w:val="57"/>
          <w:jc w:val="right"/>
        </w:trPr>
        <w:tc>
          <w:tcPr>
            <w:tcW w:w="2865" w:type="dxa"/>
            <w:vAlign w:val="center"/>
          </w:tcPr>
          <w:p w14:paraId="7B5CD9D6" w14:textId="6DC21620" w:rsidR="007E5167" w:rsidRPr="009938F3" w:rsidRDefault="007E5167" w:rsidP="00604415">
            <w:pPr>
              <w:rPr>
                <w:iCs/>
                <w:color w:val="000000"/>
              </w:rPr>
            </w:pPr>
            <w:r w:rsidRPr="009938F3">
              <w:rPr>
                <w:iCs/>
                <w:color w:val="000000"/>
              </w:rPr>
              <w:t xml:space="preserve">Statutární </w:t>
            </w:r>
            <w:r w:rsidR="00604415">
              <w:rPr>
                <w:iCs/>
                <w:color w:val="000000"/>
              </w:rPr>
              <w:t>orgán</w:t>
            </w:r>
            <w:r w:rsidRPr="009938F3">
              <w:rPr>
                <w:iCs/>
                <w:color w:val="000000"/>
              </w:rPr>
              <w:t>:</w:t>
            </w:r>
          </w:p>
        </w:tc>
        <w:tc>
          <w:tcPr>
            <w:tcW w:w="6434" w:type="dxa"/>
            <w:vAlign w:val="center"/>
          </w:tcPr>
          <w:p w14:paraId="794BAE01" w14:textId="1C578310" w:rsidR="007E5167" w:rsidRPr="001569D3" w:rsidRDefault="00C31526" w:rsidP="007E5167">
            <w:pPr>
              <w:widowControl w:val="0"/>
              <w:ind w:right="-2"/>
            </w:pPr>
            <w:r w:rsidRPr="00C31526">
              <w:rPr>
                <w:highlight w:val="black"/>
              </w:rPr>
              <w:t>……………………………………………</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103A4101" w:rsidR="007E5167" w:rsidRPr="001569D3" w:rsidRDefault="00C31526" w:rsidP="007E5167">
            <w:pPr>
              <w:widowControl w:val="0"/>
              <w:ind w:right="-2"/>
              <w:jc w:val="left"/>
            </w:pPr>
            <w:r w:rsidRPr="00C31526">
              <w:rPr>
                <w:highlight w:val="black"/>
              </w:rPr>
              <w:t>…………………………….</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0700A331" w:rsidR="00604415" w:rsidRPr="001569D3" w:rsidRDefault="00C31526" w:rsidP="00604415">
            <w:pPr>
              <w:widowControl w:val="0"/>
              <w:ind w:right="-2"/>
              <w:jc w:val="left"/>
            </w:pPr>
            <w:r w:rsidRPr="00C31526">
              <w:rPr>
                <w:highlight w:val="black"/>
              </w:rPr>
              <w:t>………………………………..</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356A1BFB" w:rsidR="00604415" w:rsidRPr="001569D3" w:rsidRDefault="00C31526" w:rsidP="00C31526">
            <w:pPr>
              <w:widowControl w:val="0"/>
              <w:ind w:right="-2"/>
              <w:jc w:val="left"/>
            </w:pPr>
            <w:r w:rsidRPr="00C31526">
              <w:rPr>
                <w:highlight w:val="black"/>
              </w:rPr>
              <w:t>………………………………</w:t>
            </w:r>
            <w:proofErr w:type="gramStart"/>
            <w:r w:rsidRPr="00C31526">
              <w:rPr>
                <w:highlight w:val="black"/>
              </w:rPr>
              <w:t>…..</w:t>
            </w:r>
            <w:hyperlink r:id="rId8" w:history="1"/>
            <w:proofErr w:type="gramEnd"/>
          </w:p>
        </w:tc>
      </w:tr>
    </w:tbl>
    <w:p w14:paraId="6A46E969" w14:textId="77777777" w:rsidR="005E1885" w:rsidRPr="001569D3"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r w:rsidR="005E1885" w:rsidRPr="001569D3">
        <w:rPr>
          <w:rFonts w:ascii="Arial" w:hAnsi="Arial" w:cs="Arial"/>
          <w:sz w:val="20"/>
          <w:szCs w:val="20"/>
        </w:rPr>
        <w:t xml:space="preserve">(dále jen </w:t>
      </w:r>
      <w:r w:rsidRPr="001569D3">
        <w:rPr>
          <w:rFonts w:ascii="Arial" w:hAnsi="Arial" w:cs="Arial"/>
          <w:sz w:val="20"/>
          <w:szCs w:val="20"/>
        </w:rPr>
        <w:t>„</w:t>
      </w:r>
      <w:r w:rsidR="005E1885" w:rsidRPr="001569D3">
        <w:rPr>
          <w:rFonts w:ascii="Arial" w:hAnsi="Arial" w:cs="Arial"/>
          <w:b/>
          <w:sz w:val="20"/>
          <w:szCs w:val="20"/>
        </w:rPr>
        <w:t>Kupující</w:t>
      </w:r>
      <w:r w:rsidRPr="001569D3">
        <w:rPr>
          <w:rFonts w:ascii="Arial" w:hAnsi="Arial" w:cs="Arial"/>
          <w:b/>
          <w:sz w:val="20"/>
          <w:szCs w:val="20"/>
        </w:rPr>
        <w:t>“</w:t>
      </w:r>
      <w:r w:rsidR="005E1885"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1F36E09" w14:textId="36F41049" w:rsidR="00CA03AE" w:rsidRPr="006F1644" w:rsidRDefault="006F1644" w:rsidP="001569D3">
            <w:pPr>
              <w:rPr>
                <w:b/>
              </w:rPr>
            </w:pPr>
            <w:r w:rsidRPr="006F1644">
              <w:rPr>
                <w:b/>
              </w:rPr>
              <w:t>ROCHE s.r.o.</w:t>
            </w:r>
          </w:p>
        </w:tc>
      </w:tr>
      <w:tr w:rsidR="00AE795B" w:rsidRPr="001569D3" w14:paraId="5F85BE82" w14:textId="77777777" w:rsidTr="00E73DDD">
        <w:trPr>
          <w:jc w:val="right"/>
        </w:trPr>
        <w:tc>
          <w:tcPr>
            <w:tcW w:w="2865" w:type="dxa"/>
            <w:vAlign w:val="center"/>
          </w:tcPr>
          <w:p w14:paraId="2C28D419" w14:textId="62002424" w:rsidR="00AE795B" w:rsidRPr="00566962" w:rsidRDefault="00AE795B" w:rsidP="001569D3">
            <w:pPr>
              <w:widowControl w:val="0"/>
              <w:ind w:right="-2"/>
              <w:rPr>
                <w:bCs/>
                <w:color w:val="000000"/>
              </w:rPr>
            </w:pPr>
            <w:r w:rsidRPr="00566962">
              <w:rPr>
                <w:bCs/>
                <w:color w:val="000000"/>
              </w:rPr>
              <w:t>IČ</w:t>
            </w:r>
            <w:r w:rsidR="001D053B">
              <w:rPr>
                <w:bCs/>
                <w:color w:val="000000"/>
              </w:rPr>
              <w:t>O</w:t>
            </w:r>
            <w:r w:rsidRPr="00566962">
              <w:rPr>
                <w:bCs/>
                <w:color w:val="000000"/>
              </w:rPr>
              <w:t>/DIČ:</w:t>
            </w:r>
          </w:p>
        </w:tc>
        <w:tc>
          <w:tcPr>
            <w:tcW w:w="6434" w:type="dxa"/>
          </w:tcPr>
          <w:p w14:paraId="355D8360" w14:textId="3EA24FDF" w:rsidR="00AE795B" w:rsidRPr="006F1644" w:rsidRDefault="006F1644" w:rsidP="001569D3">
            <w:r w:rsidRPr="006F1644">
              <w:t>49617052 / CZ49617052</w:t>
            </w:r>
          </w:p>
        </w:tc>
      </w:tr>
      <w:tr w:rsidR="001D053B" w:rsidRPr="001569D3" w14:paraId="7DD47F4B" w14:textId="77777777" w:rsidTr="00E73DDD">
        <w:trPr>
          <w:jc w:val="right"/>
        </w:trPr>
        <w:tc>
          <w:tcPr>
            <w:tcW w:w="2865" w:type="dxa"/>
            <w:vAlign w:val="center"/>
          </w:tcPr>
          <w:p w14:paraId="4FD0C032" w14:textId="6A277C25" w:rsidR="001D053B" w:rsidRPr="00566962" w:rsidRDefault="00A70D5A" w:rsidP="001569D3">
            <w:pPr>
              <w:widowControl w:val="0"/>
              <w:ind w:right="-2"/>
              <w:rPr>
                <w:bCs/>
                <w:color w:val="000000"/>
              </w:rPr>
            </w:pPr>
            <w:proofErr w:type="spellStart"/>
            <w:r>
              <w:rPr>
                <w:iCs/>
                <w:color w:val="000000"/>
              </w:rPr>
              <w:t>Sp</w:t>
            </w:r>
            <w:proofErr w:type="spellEnd"/>
            <w:r>
              <w:rPr>
                <w:iCs/>
                <w:color w:val="000000"/>
              </w:rPr>
              <w:t>. Značka zápisu v OR</w:t>
            </w:r>
          </w:p>
        </w:tc>
        <w:tc>
          <w:tcPr>
            <w:tcW w:w="6434" w:type="dxa"/>
          </w:tcPr>
          <w:p w14:paraId="166A0F2A" w14:textId="26E57FA4" w:rsidR="001D053B" w:rsidRPr="006F1644" w:rsidRDefault="006F1644" w:rsidP="001569D3">
            <w:pPr>
              <w:rPr>
                <w:bCs/>
              </w:rPr>
            </w:pPr>
            <w:r w:rsidRPr="006F1644">
              <w:rPr>
                <w:bCs/>
              </w:rPr>
              <w:t>Společnost je zapsaná v obchodním rejstříku vedeném Městským soudem v Praze, oddíl C, vložka 13202</w:t>
            </w:r>
          </w:p>
        </w:tc>
      </w:tr>
      <w:tr w:rsidR="00AE795B" w:rsidRPr="001569D3" w14:paraId="2FA9ACCB" w14:textId="77777777" w:rsidTr="00E73DDD">
        <w:trPr>
          <w:jc w:val="right"/>
        </w:trPr>
        <w:tc>
          <w:tcPr>
            <w:tcW w:w="2865" w:type="dxa"/>
            <w:vAlign w:val="center"/>
          </w:tcPr>
          <w:p w14:paraId="28EA69C1" w14:textId="77777777" w:rsidR="00AE795B" w:rsidRPr="00566962" w:rsidRDefault="00AE795B" w:rsidP="001569D3">
            <w:pPr>
              <w:widowControl w:val="0"/>
              <w:ind w:right="-2"/>
              <w:rPr>
                <w:bCs/>
                <w:color w:val="000000"/>
              </w:rPr>
            </w:pPr>
            <w:r w:rsidRPr="00566962">
              <w:rPr>
                <w:bCs/>
                <w:color w:val="000000"/>
              </w:rPr>
              <w:t>Sídlo:</w:t>
            </w:r>
          </w:p>
        </w:tc>
        <w:tc>
          <w:tcPr>
            <w:tcW w:w="6434" w:type="dxa"/>
          </w:tcPr>
          <w:p w14:paraId="43E7D380" w14:textId="2FF0EDEF" w:rsidR="00AE795B" w:rsidRPr="006F1644" w:rsidRDefault="006F1644" w:rsidP="001569D3">
            <w:r w:rsidRPr="006F1644">
              <w:t>Sokolovská 685/136f, Karlín, 186 00 Praha 8</w:t>
            </w:r>
          </w:p>
        </w:tc>
      </w:tr>
      <w:tr w:rsidR="00AE795B" w:rsidRPr="001569D3" w14:paraId="2C6BDB2E" w14:textId="77777777" w:rsidTr="00E73DDD">
        <w:trPr>
          <w:jc w:val="right"/>
        </w:trPr>
        <w:tc>
          <w:tcPr>
            <w:tcW w:w="2865" w:type="dxa"/>
            <w:vAlign w:val="center"/>
          </w:tcPr>
          <w:p w14:paraId="1B56B2AD" w14:textId="77777777" w:rsidR="00AE795B" w:rsidRPr="00566962" w:rsidRDefault="00AE795B" w:rsidP="001569D3">
            <w:pPr>
              <w:widowControl w:val="0"/>
              <w:ind w:right="-2"/>
              <w:rPr>
                <w:bCs/>
              </w:rPr>
            </w:pPr>
            <w:r w:rsidRPr="00566962">
              <w:rPr>
                <w:bCs/>
              </w:rPr>
              <w:t>Adresa pro doručování:</w:t>
            </w:r>
          </w:p>
          <w:p w14:paraId="681162E6" w14:textId="77777777" w:rsidR="00AE795B" w:rsidRPr="00566962" w:rsidRDefault="00AE795B" w:rsidP="001569D3">
            <w:pPr>
              <w:widowControl w:val="0"/>
              <w:ind w:right="-2"/>
              <w:rPr>
                <w:bCs/>
                <w:color w:val="000000"/>
              </w:rPr>
            </w:pPr>
            <w:r w:rsidRPr="00566962">
              <w:rPr>
                <w:bCs/>
              </w:rPr>
              <w:t xml:space="preserve">(pokud </w:t>
            </w:r>
            <w:r w:rsidRPr="00566962">
              <w:t>se liší od sídla)</w:t>
            </w:r>
          </w:p>
        </w:tc>
        <w:tc>
          <w:tcPr>
            <w:tcW w:w="6434" w:type="dxa"/>
          </w:tcPr>
          <w:p w14:paraId="7E0BF967" w14:textId="08D30EA2" w:rsidR="00AE795B" w:rsidRPr="006F1644" w:rsidRDefault="00C31526" w:rsidP="001569D3">
            <w:r w:rsidRPr="00C31526">
              <w:rPr>
                <w:highlight w:val="black"/>
              </w:rPr>
              <w:t>………………………………………………….</w:t>
            </w:r>
          </w:p>
        </w:tc>
      </w:tr>
      <w:tr w:rsidR="00AE795B" w:rsidRPr="001569D3" w14:paraId="30A8DB0D" w14:textId="77777777" w:rsidTr="00E73DDD">
        <w:trPr>
          <w:jc w:val="right"/>
        </w:trPr>
        <w:tc>
          <w:tcPr>
            <w:tcW w:w="2865" w:type="dxa"/>
            <w:vAlign w:val="center"/>
          </w:tcPr>
          <w:p w14:paraId="40C449CE" w14:textId="43EF384E" w:rsidR="00AE795B" w:rsidRPr="00566962" w:rsidRDefault="00AE795B" w:rsidP="00604415">
            <w:pPr>
              <w:widowControl w:val="0"/>
              <w:ind w:right="-2"/>
              <w:rPr>
                <w:bCs/>
                <w:color w:val="000000"/>
              </w:rPr>
            </w:pPr>
            <w:r w:rsidRPr="00566962">
              <w:rPr>
                <w:color w:val="000000"/>
              </w:rPr>
              <w:t xml:space="preserve">Statutární </w:t>
            </w:r>
            <w:r w:rsidR="00604415">
              <w:rPr>
                <w:color w:val="000000"/>
              </w:rPr>
              <w:t>orgán</w:t>
            </w:r>
            <w:r w:rsidRPr="00566962">
              <w:rPr>
                <w:bCs/>
                <w:color w:val="000000"/>
              </w:rPr>
              <w:t>:</w:t>
            </w:r>
          </w:p>
        </w:tc>
        <w:tc>
          <w:tcPr>
            <w:tcW w:w="6434" w:type="dxa"/>
          </w:tcPr>
          <w:p w14:paraId="4550325C" w14:textId="67119C21" w:rsidR="00AE795B" w:rsidRPr="006F1644" w:rsidRDefault="00C31526" w:rsidP="001569D3">
            <w:r w:rsidRPr="00C31526">
              <w:rPr>
                <w:highlight w:val="black"/>
              </w:rPr>
              <w:t>……………………………………….</w:t>
            </w:r>
          </w:p>
        </w:tc>
      </w:tr>
      <w:tr w:rsidR="00E73DDD" w:rsidRPr="001569D3" w14:paraId="5AE83B37" w14:textId="77777777" w:rsidTr="00E73DDD">
        <w:trPr>
          <w:jc w:val="right"/>
        </w:trPr>
        <w:tc>
          <w:tcPr>
            <w:tcW w:w="2865" w:type="dxa"/>
            <w:vAlign w:val="center"/>
          </w:tcPr>
          <w:p w14:paraId="58E83D37" w14:textId="5370C0D6" w:rsidR="00E73DDD" w:rsidRPr="00566962" w:rsidRDefault="00E73DDD" w:rsidP="00604415">
            <w:pPr>
              <w:widowControl w:val="0"/>
              <w:ind w:right="-2"/>
              <w:rPr>
                <w:color w:val="000000"/>
              </w:rPr>
            </w:pPr>
            <w:r w:rsidRPr="00566962">
              <w:rPr>
                <w:iCs/>
                <w:color w:val="000000"/>
              </w:rPr>
              <w:t xml:space="preserve">E-mail statutárního </w:t>
            </w:r>
            <w:r w:rsidR="00604415">
              <w:rPr>
                <w:iCs/>
                <w:color w:val="000000"/>
              </w:rPr>
              <w:t>orgánu</w:t>
            </w:r>
            <w:r w:rsidRPr="00566962">
              <w:rPr>
                <w:iCs/>
                <w:color w:val="000000"/>
              </w:rPr>
              <w:t>:</w:t>
            </w:r>
          </w:p>
        </w:tc>
        <w:tc>
          <w:tcPr>
            <w:tcW w:w="6434" w:type="dxa"/>
          </w:tcPr>
          <w:p w14:paraId="6081495C" w14:textId="7A8A14EB" w:rsidR="00E73DDD" w:rsidRPr="006F1644" w:rsidRDefault="00C31526" w:rsidP="00C31526">
            <w:pPr>
              <w:rPr>
                <w:bCs/>
              </w:rPr>
            </w:pPr>
            <w:r w:rsidRPr="00C31526">
              <w:rPr>
                <w:highlight w:val="black"/>
              </w:rPr>
              <w:t>…………………………………………</w:t>
            </w:r>
            <w:hyperlink r:id="rId9" w:history="1"/>
            <w:r w:rsidR="006F1644">
              <w:rPr>
                <w:bCs/>
              </w:rPr>
              <w:t xml:space="preserve"> </w:t>
            </w:r>
          </w:p>
        </w:tc>
      </w:tr>
      <w:tr w:rsidR="00AE795B" w:rsidRPr="001569D3" w14:paraId="3EE4FAD4" w14:textId="77777777" w:rsidTr="00E73DDD">
        <w:trPr>
          <w:jc w:val="right"/>
        </w:trPr>
        <w:tc>
          <w:tcPr>
            <w:tcW w:w="2865" w:type="dxa"/>
            <w:vAlign w:val="center"/>
          </w:tcPr>
          <w:p w14:paraId="1A34A34B" w14:textId="77777777" w:rsidR="00C0593E" w:rsidRPr="00566962" w:rsidRDefault="00C0593E" w:rsidP="00C0593E">
            <w:pPr>
              <w:widowControl w:val="0"/>
              <w:ind w:right="-2"/>
            </w:pPr>
            <w:r w:rsidRPr="00566962">
              <w:t>Kontaktní osoba:</w:t>
            </w:r>
          </w:p>
          <w:p w14:paraId="706946D0" w14:textId="77777777" w:rsidR="00AE795B" w:rsidRPr="00566962" w:rsidRDefault="00C0593E" w:rsidP="00C0593E">
            <w:pPr>
              <w:widowControl w:val="0"/>
              <w:ind w:right="-2"/>
              <w:rPr>
                <w:bCs/>
                <w:color w:val="000000"/>
              </w:rPr>
            </w:pPr>
            <w:r w:rsidRPr="00566962">
              <w:t>(tj. osoba oprávněná k jednání za Prodávajícího ve věcech týkajících se této Smlouvy)</w:t>
            </w:r>
          </w:p>
        </w:tc>
        <w:tc>
          <w:tcPr>
            <w:tcW w:w="6434" w:type="dxa"/>
          </w:tcPr>
          <w:p w14:paraId="11CEA036" w14:textId="720CA16C" w:rsidR="00AE795B" w:rsidRPr="006F1644" w:rsidRDefault="00C31526" w:rsidP="001569D3">
            <w:r w:rsidRPr="00C31526">
              <w:rPr>
                <w:highlight w:val="black"/>
              </w:rPr>
              <w:t>……………………………….</w:t>
            </w:r>
          </w:p>
        </w:tc>
      </w:tr>
      <w:tr w:rsidR="00AE795B" w:rsidRPr="001569D3" w14:paraId="01B25DBB" w14:textId="77777777" w:rsidTr="00E73DDD">
        <w:trPr>
          <w:jc w:val="right"/>
        </w:trPr>
        <w:tc>
          <w:tcPr>
            <w:tcW w:w="2865" w:type="dxa"/>
            <w:vAlign w:val="center"/>
          </w:tcPr>
          <w:p w14:paraId="71776E3B" w14:textId="77777777" w:rsidR="00AE795B" w:rsidRPr="00566962" w:rsidRDefault="00AE795B" w:rsidP="001569D3">
            <w:pPr>
              <w:widowControl w:val="0"/>
              <w:ind w:right="-2"/>
              <w:rPr>
                <w:bCs/>
                <w:color w:val="000000"/>
              </w:rPr>
            </w:pPr>
            <w:r w:rsidRPr="00566962">
              <w:rPr>
                <w:bCs/>
                <w:color w:val="000000"/>
              </w:rPr>
              <w:t>Tel. na kontaktní osobu:</w:t>
            </w:r>
          </w:p>
        </w:tc>
        <w:tc>
          <w:tcPr>
            <w:tcW w:w="6434" w:type="dxa"/>
          </w:tcPr>
          <w:p w14:paraId="0DCCB7C3" w14:textId="4A27AB05" w:rsidR="00AE795B" w:rsidRPr="006F1644" w:rsidRDefault="00C31526" w:rsidP="001569D3">
            <w:r w:rsidRPr="00C31526">
              <w:rPr>
                <w:highlight w:val="black"/>
              </w:rPr>
              <w:t>………………………..</w:t>
            </w:r>
          </w:p>
        </w:tc>
      </w:tr>
      <w:tr w:rsidR="00AE795B" w:rsidRPr="001569D3" w14:paraId="0CFB853C" w14:textId="77777777" w:rsidTr="00E73DDD">
        <w:trPr>
          <w:jc w:val="right"/>
        </w:trPr>
        <w:tc>
          <w:tcPr>
            <w:tcW w:w="2865" w:type="dxa"/>
            <w:vAlign w:val="center"/>
          </w:tcPr>
          <w:p w14:paraId="32C270A7" w14:textId="77777777" w:rsidR="00AE795B" w:rsidRPr="00566962" w:rsidRDefault="00AE795B" w:rsidP="001569D3">
            <w:pPr>
              <w:widowControl w:val="0"/>
              <w:ind w:right="-2"/>
              <w:rPr>
                <w:bCs/>
                <w:color w:val="000000"/>
              </w:rPr>
            </w:pPr>
            <w:r w:rsidRPr="00566962">
              <w:rPr>
                <w:bCs/>
                <w:color w:val="000000"/>
              </w:rPr>
              <w:t>E-mail kontaktní osoby:</w:t>
            </w:r>
          </w:p>
        </w:tc>
        <w:tc>
          <w:tcPr>
            <w:tcW w:w="6434" w:type="dxa"/>
          </w:tcPr>
          <w:p w14:paraId="68688678" w14:textId="6ECB1D82" w:rsidR="00AE795B" w:rsidRPr="006F1644" w:rsidRDefault="00C31526" w:rsidP="001569D3">
            <w:r w:rsidRPr="00C31526">
              <w:rPr>
                <w:highlight w:val="black"/>
              </w:rPr>
              <w:t>…………………………………….</w:t>
            </w:r>
          </w:p>
        </w:tc>
      </w:tr>
      <w:tr w:rsidR="00AE795B" w:rsidRPr="001569D3" w14:paraId="6D6A09A2" w14:textId="77777777" w:rsidTr="00E73DDD">
        <w:trPr>
          <w:jc w:val="right"/>
        </w:trPr>
        <w:tc>
          <w:tcPr>
            <w:tcW w:w="2865" w:type="dxa"/>
          </w:tcPr>
          <w:p w14:paraId="283307E5" w14:textId="77777777" w:rsidR="00AE795B" w:rsidRPr="00566962" w:rsidRDefault="00AE795B" w:rsidP="001569D3">
            <w:r w:rsidRPr="00566962">
              <w:t>Banka:</w:t>
            </w:r>
          </w:p>
        </w:tc>
        <w:tc>
          <w:tcPr>
            <w:tcW w:w="6434" w:type="dxa"/>
          </w:tcPr>
          <w:p w14:paraId="48C29F67" w14:textId="32D2D56A" w:rsidR="00AE795B" w:rsidRPr="006F1644" w:rsidRDefault="006F1644" w:rsidP="001569D3">
            <w:proofErr w:type="spellStart"/>
            <w:r w:rsidRPr="006F1644">
              <w:t>UniCredit</w:t>
            </w:r>
            <w:proofErr w:type="spellEnd"/>
            <w:r w:rsidRPr="006F1644">
              <w:t xml:space="preserve"> Bank Czech Republic and Slovakia, a.s.</w:t>
            </w:r>
          </w:p>
        </w:tc>
      </w:tr>
      <w:tr w:rsidR="00AE795B" w:rsidRPr="001569D3" w14:paraId="11CCF1AB" w14:textId="77777777" w:rsidTr="00E73DDD">
        <w:trPr>
          <w:jc w:val="right"/>
        </w:trPr>
        <w:tc>
          <w:tcPr>
            <w:tcW w:w="2865" w:type="dxa"/>
          </w:tcPr>
          <w:p w14:paraId="1800762D" w14:textId="77777777" w:rsidR="00AE795B" w:rsidRPr="00566962" w:rsidRDefault="00AE795B" w:rsidP="001569D3">
            <w:r w:rsidRPr="00566962">
              <w:lastRenderedPageBreak/>
              <w:t>Číslo účtu:</w:t>
            </w:r>
          </w:p>
        </w:tc>
        <w:tc>
          <w:tcPr>
            <w:tcW w:w="6434" w:type="dxa"/>
          </w:tcPr>
          <w:p w14:paraId="64C26C98" w14:textId="27916568" w:rsidR="00AE795B" w:rsidRPr="006F1644" w:rsidRDefault="006F1644" w:rsidP="001569D3">
            <w:r w:rsidRPr="006F1644">
              <w:t>2102556818/2700</w:t>
            </w:r>
          </w:p>
        </w:tc>
      </w:tr>
    </w:tbl>
    <w:p w14:paraId="7E5FD68E" w14:textId="77777777" w:rsidR="005E1885"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6BE69C65" w14:textId="77777777" w:rsidR="006F1644" w:rsidRPr="001569D3" w:rsidRDefault="006F1644" w:rsidP="001569D3">
      <w:pPr>
        <w:pStyle w:val="Bezmezer"/>
        <w:spacing w:before="120" w:after="120"/>
        <w:rPr>
          <w:rFonts w:ascii="Arial" w:hAnsi="Arial" w:cs="Arial"/>
          <w:sz w:val="20"/>
          <w:szCs w:val="20"/>
        </w:rPr>
      </w:pPr>
    </w:p>
    <w:p w14:paraId="2E386CA8" w14:textId="3C04E333" w:rsidR="005E1885" w:rsidRDefault="00566962" w:rsidP="001569D3">
      <w:pPr>
        <w:autoSpaceDE w:val="0"/>
        <w:autoSpaceDN w:val="0"/>
        <w:adjustRightInd w:val="0"/>
        <w:spacing w:after="120"/>
      </w:pPr>
      <w:r w:rsidRPr="00566962">
        <w:t>uzavřeli níže uvedeného dne, měsíce a roku tuto Rámcovou kupní smlouvu (dále jen „ Smlouva“)</w:t>
      </w:r>
    </w:p>
    <w:p w14:paraId="4A51B41E" w14:textId="77777777" w:rsidR="001F3C92" w:rsidRDefault="001F3C92" w:rsidP="001569D3">
      <w:pPr>
        <w:autoSpaceDE w:val="0"/>
        <w:autoSpaceDN w:val="0"/>
        <w:adjustRightInd w:val="0"/>
        <w:spacing w:after="120"/>
        <w:rPr>
          <w:b/>
          <w:bCs/>
        </w:rPr>
      </w:pPr>
    </w:p>
    <w:p w14:paraId="2B3575BA" w14:textId="77777777" w:rsidR="001F3C92" w:rsidRDefault="001F3C92" w:rsidP="001F3C92">
      <w:pPr>
        <w:spacing w:after="240" w:line="276" w:lineRule="auto"/>
        <w:jc w:val="center"/>
        <w:rPr>
          <w:b/>
          <w:bCs/>
        </w:rPr>
      </w:pPr>
      <w:r>
        <w:rPr>
          <w:b/>
          <w:bCs/>
        </w:rPr>
        <w:t>II. ÚVODNÍ USTANOVENÍ</w:t>
      </w:r>
    </w:p>
    <w:p w14:paraId="3CF2182B" w14:textId="0F5FEB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t xml:space="preserve">Kupující prohlašuje, že je veřejným zadavatelem ve smyslu § 4 odst. 1 písm. </w:t>
      </w:r>
      <w:r>
        <w:rPr>
          <w:rFonts w:ascii="Arial" w:hAnsi="Arial" w:cs="Arial"/>
          <w:bCs/>
          <w:sz w:val="20"/>
          <w:szCs w:val="20"/>
        </w:rPr>
        <w:t>d</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6AEFDF82" w:rsidR="001F3C92" w:rsidRPr="006F1644" w:rsidRDefault="001F3C92" w:rsidP="006F1644">
      <w:pPr>
        <w:pStyle w:val="Nadpis2"/>
        <w:widowControl w:val="0"/>
        <w:numPr>
          <w:ilvl w:val="0"/>
          <w:numId w:val="21"/>
        </w:numPr>
        <w:spacing w:before="0" w:after="120"/>
        <w:ind w:left="426" w:hanging="426"/>
        <w:rPr>
          <w:b/>
          <w:sz w:val="20"/>
          <w:szCs w:val="20"/>
        </w:rPr>
      </w:pPr>
      <w:r w:rsidRPr="006F1644">
        <w:rPr>
          <w:sz w:val="20"/>
          <w:szCs w:val="20"/>
        </w:rPr>
        <w:t>Prodávající prohlašuje, že je právnickou</w:t>
      </w:r>
      <w:r w:rsidRPr="006F1644">
        <w:rPr>
          <w:i/>
          <w:sz w:val="20"/>
          <w:szCs w:val="20"/>
        </w:rPr>
        <w:t xml:space="preserve"> </w:t>
      </w:r>
      <w:r w:rsidRPr="006F1644">
        <w:rPr>
          <w:sz w:val="20"/>
          <w:szCs w:val="20"/>
        </w:rPr>
        <w:t xml:space="preserve">osobou, řádně podnikající podle zákona, která se zabývá </w:t>
      </w:r>
      <w:r w:rsidR="00604415" w:rsidRPr="006F1644">
        <w:rPr>
          <w:sz w:val="20"/>
          <w:szCs w:val="20"/>
        </w:rPr>
        <w:t>zajištěním dodávek diagnostických reagencií</w:t>
      </w:r>
      <w:r w:rsidRPr="006F1644">
        <w:rPr>
          <w:i/>
          <w:sz w:val="20"/>
          <w:szCs w:val="20"/>
        </w:rPr>
        <w:t xml:space="preserve">, </w:t>
      </w:r>
      <w:r w:rsidRPr="006F1644">
        <w:rPr>
          <w:sz w:val="20"/>
          <w:szCs w:val="20"/>
        </w:rPr>
        <w:t>dle této smlouvy a která je zapsaná v </w:t>
      </w:r>
      <w:r w:rsidR="006F1644" w:rsidRPr="006F1644">
        <w:rPr>
          <w:sz w:val="20"/>
          <w:szCs w:val="20"/>
        </w:rPr>
        <w:t>obchodním rejstříku vedeném Městským soudem v Praze, oddíl C, vložka 13202</w:t>
      </w:r>
      <w:r w:rsidRPr="006F1644">
        <w:rPr>
          <w:sz w:val="20"/>
          <w:szCs w:val="20"/>
        </w:rPr>
        <w:t xml:space="preserve"> Prodávající dále prohlašuje, že splňuje veškeré podmínky a požadavky v této smlouvě stanovené a je oprávněn tuto smlouvu uzavřít a řádně plnit závazky v ní obsažené.</w:t>
      </w:r>
    </w:p>
    <w:p w14:paraId="03F32BBB" w14:textId="79426CD4" w:rsidR="0051596F" w:rsidRDefault="0051596F" w:rsidP="00DE097C">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Pr>
          <w:rFonts w:ascii="Arial" w:hAnsi="Arial" w:cs="Arial"/>
          <w:bCs/>
          <w:sz w:val="20"/>
          <w:szCs w:val="20"/>
        </w:rPr>
        <w:t>smlouva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smlouvu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DE097C">
      <w:pPr>
        <w:pStyle w:val="Odstavecseseznamem"/>
        <w:spacing w:after="0" w:line="240" w:lineRule="auto"/>
        <w:ind w:left="426"/>
        <w:jc w:val="both"/>
        <w:rPr>
          <w:rFonts w:ascii="Arial" w:hAnsi="Arial" w:cs="Arial"/>
          <w:bCs/>
          <w:sz w:val="20"/>
          <w:szCs w:val="20"/>
        </w:rPr>
      </w:pPr>
    </w:p>
    <w:p w14:paraId="0A5EB8CD" w14:textId="0455F1F0" w:rsidR="00DE097C" w:rsidRDefault="00DE097C" w:rsidP="00DE097C">
      <w:pPr>
        <w:pStyle w:val="Odstavecseseznamem"/>
        <w:numPr>
          <w:ilvl w:val="0"/>
          <w:numId w:val="21"/>
        </w:numPr>
        <w:spacing w:before="240"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RS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odkaz na tuto Rámcovou kupní smlouvu 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309C24E" w14:textId="5E0055D3" w:rsidR="00DE097C" w:rsidRDefault="00DE097C" w:rsidP="00624BF8">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Na základě přistoupení konkrétního dílčího zadavatele k Rámcové kupní smlouvě, bude s tímto konkrétním dílčím zadavatelem současně uzavřena Smlouva o výpůjčce. Smlouva o výpůjčce bude</w:t>
      </w:r>
      <w:r>
        <w:rPr>
          <w:rFonts w:ascii="Arial" w:hAnsi="Arial" w:cs="Arial"/>
          <w:bCs/>
          <w:sz w:val="20"/>
          <w:szCs w:val="20"/>
        </w:rPr>
        <w:t xml:space="preserve"> uzavřena v souladu s N</w:t>
      </w:r>
      <w:r w:rsidRPr="00DE097C">
        <w:rPr>
          <w:rFonts w:ascii="Arial" w:hAnsi="Arial" w:cs="Arial"/>
          <w:bCs/>
          <w:sz w:val="20"/>
          <w:szCs w:val="20"/>
        </w:rPr>
        <w:t xml:space="preserve">ávrhem smlouvy o výpůjčce, který </w:t>
      </w:r>
      <w:r>
        <w:rPr>
          <w:rFonts w:ascii="Arial" w:hAnsi="Arial" w:cs="Arial"/>
          <w:bCs/>
          <w:sz w:val="20"/>
          <w:szCs w:val="20"/>
        </w:rPr>
        <w:t xml:space="preserve">byl součástí zadávací dokumentace předmětné VZ </w:t>
      </w:r>
      <w:r w:rsidRPr="00DE097C">
        <w:rPr>
          <w:rFonts w:ascii="Arial" w:hAnsi="Arial" w:cs="Arial"/>
          <w:bCs/>
          <w:sz w:val="20"/>
          <w:szCs w:val="20"/>
        </w:rPr>
        <w:t>.</w:t>
      </w:r>
    </w:p>
    <w:p w14:paraId="5353DBAD" w14:textId="77777777" w:rsidR="00DE097C" w:rsidRPr="00DE097C" w:rsidRDefault="00DE097C" w:rsidP="00DE097C">
      <w:pPr>
        <w:pStyle w:val="Odstavecseseznamem"/>
        <w:spacing w:line="240" w:lineRule="auto"/>
        <w:rPr>
          <w:rFonts w:ascii="Arial" w:hAnsi="Arial" w:cs="Arial"/>
          <w:bCs/>
          <w:sz w:val="20"/>
          <w:szCs w:val="20"/>
        </w:rPr>
      </w:pPr>
    </w:p>
    <w:p w14:paraId="10F63C12" w14:textId="01450150" w:rsidR="00DE097C" w:rsidRDefault="00DE097C" w:rsidP="00DE097C">
      <w:pPr>
        <w:pStyle w:val="Odstavecseseznamem"/>
        <w:numPr>
          <w:ilvl w:val="0"/>
          <w:numId w:val="21"/>
        </w:numPr>
        <w:spacing w:line="240" w:lineRule="auto"/>
        <w:ind w:left="426" w:hanging="426"/>
        <w:jc w:val="both"/>
        <w:rPr>
          <w:rFonts w:ascii="Arial" w:hAnsi="Arial" w:cs="Arial"/>
          <w:bCs/>
          <w:sz w:val="20"/>
          <w:szCs w:val="20"/>
        </w:rPr>
      </w:pPr>
      <w:r w:rsidRPr="00DE097C">
        <w:rPr>
          <w:rFonts w:ascii="Arial" w:hAnsi="Arial" w:cs="Arial"/>
          <w:bCs/>
          <w:sz w:val="20"/>
          <w:szCs w:val="20"/>
        </w:rPr>
        <w:t xml:space="preserve">Dílčí dohody o přistoupení k Rámcové kupní smlouvě a Smlouvy o výpůjčce 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45AD2B6B" w14:textId="31ED7F42" w:rsidR="005E1885" w:rsidRPr="001569D3"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5E1885" w:rsidRPr="001569D3">
        <w:rPr>
          <w:b/>
          <w:bCs/>
        </w:rPr>
        <w:t>SMLOUVY</w:t>
      </w:r>
    </w:p>
    <w:p w14:paraId="1F677F2A" w14:textId="77036A7C"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lastRenderedPageBreak/>
        <w:t>Tato Smlouva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566962" w:rsidRPr="00566962">
        <w:rPr>
          <w:rFonts w:ascii="Arial" w:hAnsi="Arial" w:cs="Arial"/>
          <w:b/>
          <w:sz w:val="20"/>
          <w:szCs w:val="20"/>
        </w:rPr>
        <w:t>Dodávka</w:t>
      </w:r>
      <w:r w:rsidR="00E955DB">
        <w:rPr>
          <w:rFonts w:ascii="Arial" w:hAnsi="Arial" w:cs="Arial"/>
          <w:b/>
          <w:sz w:val="20"/>
          <w:szCs w:val="20"/>
        </w:rPr>
        <w:t xml:space="preserve"> diagnostických reagencií vč. vý</w:t>
      </w:r>
      <w:r w:rsidR="00566962" w:rsidRPr="00566962">
        <w:rPr>
          <w:rFonts w:ascii="Arial" w:hAnsi="Arial" w:cs="Arial"/>
          <w:b/>
          <w:sz w:val="20"/>
          <w:szCs w:val="20"/>
        </w:rPr>
        <w:t>půjčky analyzátorů pro zdravotnická zařízení PK</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0C66625F" w14:textId="77777777" w:rsidR="006F1644" w:rsidRPr="006F1644" w:rsidRDefault="0047610C" w:rsidP="006F1644">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6F1644">
        <w:rPr>
          <w:rFonts w:ascii="Arial" w:hAnsi="Arial" w:cs="Arial"/>
          <w:sz w:val="20"/>
          <w:szCs w:val="20"/>
        </w:rPr>
        <w:t xml:space="preserve">Označení předmětné části výše uvedené veřejné zakázky: </w:t>
      </w:r>
      <w:r w:rsidR="006F1644" w:rsidRPr="006F1644">
        <w:rPr>
          <w:rFonts w:ascii="Arial" w:hAnsi="Arial" w:cs="Arial"/>
          <w:b/>
          <w:sz w:val="20"/>
          <w:szCs w:val="20"/>
        </w:rPr>
        <w:t xml:space="preserve">Dodávka diagnostických reagencií vč. výpůjčky analyzátorů pro zdravotnická zařízení PK ČÁST 4 – Tumorové </w:t>
      </w:r>
      <w:proofErr w:type="spellStart"/>
      <w:r w:rsidR="006F1644" w:rsidRPr="006F1644">
        <w:rPr>
          <w:rFonts w:ascii="Arial" w:hAnsi="Arial" w:cs="Arial"/>
          <w:b/>
          <w:sz w:val="20"/>
          <w:szCs w:val="20"/>
        </w:rPr>
        <w:t>markery</w:t>
      </w:r>
      <w:proofErr w:type="spellEnd"/>
      <w:r w:rsidR="006F1644" w:rsidRPr="006F1644">
        <w:rPr>
          <w:rFonts w:ascii="Arial" w:hAnsi="Arial" w:cs="Arial"/>
          <w:b/>
          <w:sz w:val="20"/>
          <w:szCs w:val="20"/>
        </w:rPr>
        <w:t xml:space="preserve"> a ostatní</w:t>
      </w:r>
      <w:r w:rsidR="006F1644" w:rsidRPr="006F1644">
        <w:rPr>
          <w:rFonts w:ascii="Arial" w:hAnsi="Arial" w:cs="Arial"/>
          <w:b/>
          <w:color w:val="FF0000"/>
          <w:sz w:val="20"/>
          <w:szCs w:val="20"/>
        </w:rPr>
        <w:t>.</w:t>
      </w:r>
    </w:p>
    <w:p w14:paraId="184CB27E" w14:textId="4ED88BA3" w:rsidR="00E460D4" w:rsidRPr="006F1644" w:rsidRDefault="00E460D4" w:rsidP="006F1644">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6F1644">
        <w:rPr>
          <w:rFonts w:ascii="Arial" w:hAnsi="Arial" w:cs="Arial"/>
          <w:iCs/>
          <w:sz w:val="20"/>
          <w:szCs w:val="20"/>
          <w:lang w:eastAsia="cs-CZ"/>
        </w:rPr>
        <w:t xml:space="preserve">Tato Smlouva </w:t>
      </w:r>
      <w:r w:rsidR="00DE097C" w:rsidRPr="006F1644">
        <w:rPr>
          <w:rFonts w:ascii="Arial" w:hAnsi="Arial" w:cs="Arial"/>
          <w:iCs/>
          <w:sz w:val="20"/>
          <w:szCs w:val="20"/>
          <w:lang w:eastAsia="cs-CZ"/>
        </w:rPr>
        <w:t xml:space="preserve">nedílně </w:t>
      </w:r>
      <w:r w:rsidRPr="006F1644">
        <w:rPr>
          <w:rFonts w:ascii="Arial" w:hAnsi="Arial" w:cs="Arial"/>
          <w:sz w:val="20"/>
          <w:szCs w:val="20"/>
        </w:rPr>
        <w:t xml:space="preserve">souvisí </w:t>
      </w:r>
      <w:r w:rsidR="00571B91" w:rsidRPr="006F1644">
        <w:rPr>
          <w:rFonts w:ascii="Arial" w:hAnsi="Arial" w:cs="Arial"/>
          <w:sz w:val="20"/>
          <w:szCs w:val="20"/>
        </w:rPr>
        <w:t xml:space="preserve">se </w:t>
      </w:r>
      <w:r w:rsidR="0049543B" w:rsidRPr="006F1644">
        <w:rPr>
          <w:rFonts w:ascii="Arial" w:hAnsi="Arial" w:cs="Arial"/>
          <w:color w:val="000000"/>
          <w:sz w:val="20"/>
        </w:rPr>
        <w:t>Smlouv</w:t>
      </w:r>
      <w:r w:rsidR="00571B91" w:rsidRPr="006F1644">
        <w:rPr>
          <w:rFonts w:ascii="Arial" w:hAnsi="Arial" w:cs="Arial"/>
          <w:color w:val="000000"/>
          <w:sz w:val="20"/>
        </w:rPr>
        <w:t>ou</w:t>
      </w:r>
      <w:r w:rsidR="0049543B" w:rsidRPr="006F1644">
        <w:rPr>
          <w:rFonts w:ascii="Arial" w:hAnsi="Arial" w:cs="Arial"/>
          <w:color w:val="000000"/>
          <w:sz w:val="20"/>
        </w:rPr>
        <w:t xml:space="preserve"> o </w:t>
      </w:r>
      <w:r w:rsidR="00E955DB" w:rsidRPr="006F1644">
        <w:rPr>
          <w:rFonts w:ascii="Arial" w:hAnsi="Arial" w:cs="Arial"/>
          <w:color w:val="000000"/>
          <w:sz w:val="20"/>
        </w:rPr>
        <w:t>vý</w:t>
      </w:r>
      <w:r w:rsidR="00AB649D" w:rsidRPr="006F1644">
        <w:rPr>
          <w:rFonts w:ascii="Arial" w:hAnsi="Arial" w:cs="Arial"/>
          <w:color w:val="000000"/>
          <w:sz w:val="20"/>
        </w:rPr>
        <w:t>půjčce</w:t>
      </w:r>
      <w:r w:rsidR="0049543B" w:rsidRPr="006F1644">
        <w:rPr>
          <w:rFonts w:ascii="Arial" w:hAnsi="Arial" w:cs="Arial"/>
          <w:color w:val="000000"/>
          <w:sz w:val="20"/>
        </w:rPr>
        <w:t xml:space="preserve"> </w:t>
      </w:r>
      <w:r w:rsidRPr="006F1644">
        <w:rPr>
          <w:rFonts w:ascii="Arial" w:hAnsi="Arial" w:cs="Arial"/>
          <w:sz w:val="20"/>
          <w:szCs w:val="20"/>
        </w:rPr>
        <w:t>přístrojů</w:t>
      </w:r>
      <w:r w:rsidR="00737D90" w:rsidRPr="006F1644">
        <w:rPr>
          <w:rFonts w:ascii="Arial" w:hAnsi="Arial" w:cs="Arial"/>
          <w:sz w:val="20"/>
          <w:szCs w:val="20"/>
        </w:rPr>
        <w:t>,</w:t>
      </w:r>
      <w:r w:rsidRPr="006F1644">
        <w:rPr>
          <w:rFonts w:ascii="Arial" w:hAnsi="Arial" w:cs="Arial"/>
          <w:sz w:val="20"/>
          <w:szCs w:val="20"/>
        </w:rPr>
        <w:t xml:space="preserve"> </w:t>
      </w:r>
      <w:r w:rsidR="00624BF8" w:rsidRPr="006F1644">
        <w:rPr>
          <w:rFonts w:ascii="Arial" w:hAnsi="Arial" w:cs="Arial"/>
          <w:sz w:val="20"/>
          <w:szCs w:val="20"/>
        </w:rPr>
        <w:t>která bude uzavírána</w:t>
      </w:r>
      <w:r w:rsidRPr="006F1644">
        <w:rPr>
          <w:rFonts w:ascii="Arial" w:hAnsi="Arial" w:cs="Arial"/>
          <w:sz w:val="20"/>
          <w:szCs w:val="20"/>
        </w:rPr>
        <w:t xml:space="preserve"> s Prodávajícím, v rámci předmětné</w:t>
      </w:r>
      <w:r w:rsidR="00316525" w:rsidRPr="006F1644">
        <w:rPr>
          <w:rFonts w:ascii="Arial" w:hAnsi="Arial" w:cs="Arial"/>
          <w:sz w:val="20"/>
          <w:szCs w:val="20"/>
        </w:rPr>
        <w:t xml:space="preserve"> části</w:t>
      </w:r>
      <w:r w:rsidRPr="006F1644">
        <w:rPr>
          <w:rFonts w:ascii="Arial" w:hAnsi="Arial" w:cs="Arial"/>
          <w:sz w:val="20"/>
          <w:szCs w:val="20"/>
        </w:rPr>
        <w:t xml:space="preserve"> zadávacího řízení</w:t>
      </w:r>
      <w:r w:rsidRPr="006F1644">
        <w:rPr>
          <w:rFonts w:ascii="Arial" w:hAnsi="Arial" w:cs="Arial"/>
          <w:iCs/>
          <w:sz w:val="20"/>
          <w:szCs w:val="20"/>
          <w:lang w:eastAsia="cs-CZ"/>
        </w:rPr>
        <w:t>.</w:t>
      </w:r>
    </w:p>
    <w:p w14:paraId="51684D43" w14:textId="716569EB"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 xml:space="preserve">vypůjčené </w:t>
      </w:r>
      <w:r w:rsidRPr="009D582D">
        <w:rPr>
          <w:rFonts w:ascii="Arial" w:hAnsi="Arial" w:cs="Arial"/>
          <w:color w:val="000000"/>
          <w:sz w:val="20"/>
        </w:rPr>
        <w:t xml:space="preserve">přístroje dodané prodávajícím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přístrojů</w:t>
      </w:r>
      <w:r w:rsidRPr="00056439">
        <w:rPr>
          <w:rFonts w:ascii="Arial" w:hAnsi="Arial" w:cs="Arial"/>
          <w:color w:val="000000"/>
          <w:sz w:val="20"/>
        </w:rPr>
        <w:t xml:space="preserve"> 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4AD2724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w:t>
      </w:r>
      <w:proofErr w:type="spellStart"/>
      <w:r w:rsidR="00C541B4" w:rsidRPr="00E460D4">
        <w:rPr>
          <w:rFonts w:ascii="Arial" w:hAnsi="Arial" w:cs="Arial"/>
          <w:iCs/>
          <w:sz w:val="20"/>
          <w:szCs w:val="20"/>
        </w:rPr>
        <w:t>kalibrátory</w:t>
      </w:r>
      <w:proofErr w:type="spellEnd"/>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 xml:space="preserve">mlouvy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0A12651"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w:t>
      </w:r>
      <w:r w:rsidR="00571B91">
        <w:rPr>
          <w:rFonts w:ascii="Arial" w:hAnsi="Arial" w:cs="Arial"/>
          <w:sz w:val="20"/>
          <w:szCs w:val="20"/>
        </w:rPr>
        <w:t xml:space="preserve">dílčího </w:t>
      </w:r>
      <w:r w:rsidR="00C57895" w:rsidRPr="00C523D5">
        <w:rPr>
          <w:rFonts w:ascii="Arial" w:hAnsi="Arial" w:cs="Arial"/>
          <w:sz w:val="20"/>
          <w:szCs w:val="20"/>
        </w:rPr>
        <w:t>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685244C1"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smlouvy,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30938480"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smlouvy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smlouvy.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372485DE"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A63344D"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lastRenderedPageBreak/>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C523D5">
        <w:rPr>
          <w:rFonts w:ascii="Arial" w:hAnsi="Arial" w:cs="Arial"/>
          <w:iCs/>
          <w:sz w:val="20"/>
          <w:szCs w:val="20"/>
          <w:lang w:eastAsia="cs-CZ"/>
        </w:rPr>
        <w:t>é</w:t>
      </w:r>
      <w:r w:rsidR="005662DD" w:rsidRPr="008B5178">
        <w:rPr>
          <w:rFonts w:ascii="Arial" w:hAnsi="Arial" w:cs="Arial"/>
          <w:iCs/>
          <w:sz w:val="20"/>
          <w:szCs w:val="20"/>
          <w:lang w:eastAsia="cs-CZ"/>
        </w:rPr>
        <w:t xml:space="preserve"> přístroj</w:t>
      </w:r>
      <w:r w:rsidR="00C523D5">
        <w:rPr>
          <w:rFonts w:ascii="Arial" w:hAnsi="Arial" w:cs="Arial"/>
          <w:iCs/>
          <w:sz w:val="20"/>
          <w:szCs w:val="20"/>
          <w:lang w:eastAsia="cs-CZ"/>
        </w:rPr>
        <w:t>e</w:t>
      </w:r>
      <w:r w:rsidR="005662DD" w:rsidRPr="008B5178">
        <w:rPr>
          <w:rFonts w:ascii="Arial" w:hAnsi="Arial" w:cs="Arial"/>
          <w:iCs/>
          <w:sz w:val="20"/>
          <w:szCs w:val="20"/>
          <w:lang w:eastAsia="cs-CZ"/>
        </w:rPr>
        <w:t xml:space="preserve">, které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w:t>
      </w:r>
      <w:r w:rsidR="00571B91">
        <w:rPr>
          <w:rFonts w:ascii="Arial" w:hAnsi="Arial" w:cs="Arial"/>
          <w:iCs/>
          <w:sz w:val="20"/>
          <w:szCs w:val="20"/>
          <w:lang w:eastAsia="cs-CZ"/>
        </w:rPr>
        <w:t>dílčímu</w:t>
      </w:r>
      <w:r w:rsidR="00571B91"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resp. její části,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754AD9C4"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po dobu </w:t>
      </w:r>
      <w:r w:rsidR="009D195C">
        <w:rPr>
          <w:rFonts w:ascii="Arial" w:hAnsi="Arial" w:cs="Arial"/>
          <w:color w:val="000000"/>
          <w:sz w:val="20"/>
        </w:rPr>
        <w:t>4</w:t>
      </w:r>
      <w:r w:rsidRPr="009D582D">
        <w:rPr>
          <w:rFonts w:ascii="Arial" w:hAnsi="Arial" w:cs="Arial"/>
          <w:color w:val="000000"/>
          <w:sz w:val="20"/>
        </w:rPr>
        <w:t xml:space="preserve"> let 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Pr="009D582D">
        <w:rPr>
          <w:rFonts w:ascii="Arial" w:hAnsi="Arial" w:cs="Arial"/>
          <w:color w:val="000000"/>
          <w:sz w:val="20"/>
        </w:rPr>
        <w:t xml:space="preserve">přístrojů,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servisem se rozumí provádění odborné údržby a oprav přístrojů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xml:space="preserve">, pravidelných revizí a validací přístrojů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6574FD91" w:rsidR="00D74DE6" w:rsidRPr="008B5178" w:rsidRDefault="00AD70DA" w:rsidP="00D74DE6">
      <w:pPr>
        <w:autoSpaceDE w:val="0"/>
        <w:autoSpaceDN w:val="0"/>
        <w:adjustRightInd w:val="0"/>
        <w:spacing w:after="120"/>
        <w:jc w:val="center"/>
        <w:rPr>
          <w:b/>
          <w:bCs/>
        </w:rPr>
      </w:pPr>
      <w:r>
        <w:rPr>
          <w:b/>
          <w:bCs/>
        </w:rPr>
        <w:t>I</w:t>
      </w:r>
      <w:r w:rsidR="001F3C92">
        <w:rPr>
          <w:b/>
          <w:bCs/>
        </w:rPr>
        <w:t>V</w:t>
      </w:r>
      <w:r w:rsidR="00D74DE6" w:rsidRPr="008B5178">
        <w:rPr>
          <w:b/>
          <w:bCs/>
        </w:rPr>
        <w:t>. KUPNÍ CENA, SPLATNOST, PLATEBNÍ PODMÍNKY</w:t>
      </w:r>
    </w:p>
    <w:p w14:paraId="1F28CF07" w14:textId="68FA812F"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59D4555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730964D9"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A810EB" w:rsidRPr="00BB1D27">
        <w:rPr>
          <w:rFonts w:ascii="Arial" w:hAnsi="Arial" w:cs="Arial"/>
          <w:sz w:val="20"/>
          <w:szCs w:val="20"/>
        </w:rPr>
        <w:t xml:space="preserve"> </w:t>
      </w:r>
      <w:r w:rsidR="0051596F">
        <w:rPr>
          <w:rFonts w:ascii="Arial" w:hAnsi="Arial" w:cs="Arial"/>
          <w:iCs/>
          <w:sz w:val="20"/>
          <w:szCs w:val="20"/>
          <w:lang w:eastAsia="cs-CZ"/>
        </w:rPr>
        <w:t>Dílčí</w:t>
      </w:r>
      <w:r w:rsidR="0051596F" w:rsidRPr="00BB1D27">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157CB844"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sz w:val="20"/>
          <w:szCs w:val="20"/>
          <w:lang w:eastAsia="cs-CZ"/>
        </w:rPr>
        <w:t xml:space="preserve">dílčímu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8FA39C7"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lastRenderedPageBreak/>
        <w:t>Dílčí 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považuje den odepsání Kupní ceny dílčího plnění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6D3ADA30"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6C47D506"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2C037C">
        <w:rPr>
          <w:rFonts w:ascii="Arial" w:hAnsi="Arial" w:cs="Arial"/>
          <w:iCs/>
          <w:sz w:val="20"/>
          <w:szCs w:val="20"/>
          <w:lang w:eastAsia="cs-CZ"/>
        </w:rPr>
        <w:t xml:space="preserve">účinnosti smlouvy a </w:t>
      </w:r>
      <w:r w:rsidR="003F5410" w:rsidRPr="008B5178">
        <w:rPr>
          <w:rFonts w:ascii="Arial" w:hAnsi="Arial" w:cs="Arial"/>
          <w:iCs/>
          <w:sz w:val="20"/>
          <w:szCs w:val="20"/>
          <w:lang w:eastAsia="cs-CZ"/>
        </w:rPr>
        <w:t>dodání předmětných přístrojů, ke kterým je dodávka reagencií vázána</w:t>
      </w:r>
      <w:r w:rsidRPr="008B5178">
        <w:rPr>
          <w:rFonts w:ascii="Arial" w:hAnsi="Arial" w:cs="Arial"/>
          <w:iCs/>
          <w:sz w:val="20"/>
          <w:szCs w:val="20"/>
          <w:lang w:eastAsia="cs-CZ"/>
        </w:rPr>
        <w:t>.</w:t>
      </w:r>
    </w:p>
    <w:p w14:paraId="731BAE0B" w14:textId="77777777" w:rsidR="007A6069" w:rsidRPr="008B5178"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sz w:val="20"/>
          <w:szCs w:val="20"/>
        </w:rPr>
        <w:t>Tato smlouva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8F15D91"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5C26D8">
        <w:rPr>
          <w:rFonts w:ascii="Arial" w:hAnsi="Arial" w:cs="Arial"/>
          <w:iCs/>
          <w:sz w:val="20"/>
          <w:szCs w:val="20"/>
          <w:lang w:eastAsia="cs-CZ"/>
        </w:rPr>
        <w:t>laboratoře</w:t>
      </w:r>
      <w:r w:rsidR="0039012E" w:rsidRPr="0039012E">
        <w:rPr>
          <w:rFonts w:ascii="Arial" w:hAnsi="Arial" w:cs="Arial"/>
          <w:iCs/>
          <w:sz w:val="20"/>
          <w:szCs w:val="20"/>
          <w:lang w:eastAsia="cs-CZ"/>
        </w:rPr>
        <w:t xml:space="preserve"> přistoupivších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3EE5FAB8" w14:textId="77777777" w:rsidR="005E1885" w:rsidRPr="008B5178" w:rsidRDefault="005E1885" w:rsidP="003F5410">
      <w:pPr>
        <w:rPr>
          <w:b/>
          <w:bCs/>
        </w:rPr>
      </w:pPr>
    </w:p>
    <w:p w14:paraId="17D03F36" w14:textId="6EADAC02" w:rsidR="005E1885" w:rsidRDefault="005E1885" w:rsidP="001569D3">
      <w:pPr>
        <w:spacing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7777777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lastRenderedPageBreak/>
        <w:t xml:space="preserve">Předmět a konkrétní rozsah jednotlivých dodávek dle této Rámcové smlouvy bude jednoznačně určen v samostatné objednávce dílčího kupujícího. </w:t>
      </w:r>
    </w:p>
    <w:p w14:paraId="2B15B058" w14:textId="5BF5CB5F"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II. této </w:t>
      </w:r>
      <w:r w:rsidR="0039012E">
        <w:rPr>
          <w:iCs/>
          <w:sz w:val="20"/>
          <w:szCs w:val="20"/>
        </w:rPr>
        <w:t>Rámcové 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p>
    <w:p w14:paraId="7A1ADC82" w14:textId="301E7F5C" w:rsidR="00AB0DC2" w:rsidRPr="008B5178" w:rsidRDefault="00AB0DC2" w:rsidP="006F1644">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8B5178">
        <w:rPr>
          <w:rFonts w:ascii="Arial" w:hAnsi="Arial" w:cs="Arial"/>
          <w:iCs/>
          <w:sz w:val="20"/>
          <w:szCs w:val="20"/>
          <w:lang w:eastAsia="cs-CZ"/>
        </w:rPr>
        <w:t>Odpovědná osoba</w:t>
      </w:r>
      <w:r w:rsidRPr="006F1644">
        <w:rPr>
          <w:rFonts w:ascii="Arial" w:hAnsi="Arial" w:cs="Arial"/>
          <w:iCs/>
          <w:sz w:val="20"/>
          <w:szCs w:val="20"/>
          <w:lang w:eastAsia="cs-CZ"/>
        </w:rPr>
        <w:t xml:space="preserve">: </w:t>
      </w:r>
      <w:r w:rsidR="00AD1EA0" w:rsidRPr="00AD1EA0">
        <w:rPr>
          <w:rFonts w:ascii="Arial" w:hAnsi="Arial" w:cs="Arial"/>
          <w:iCs/>
          <w:sz w:val="20"/>
          <w:szCs w:val="20"/>
          <w:highlight w:val="black"/>
          <w:lang w:eastAsia="cs-CZ"/>
        </w:rPr>
        <w:t>……………………….</w:t>
      </w:r>
    </w:p>
    <w:p w14:paraId="1F263EA2" w14:textId="3107FD3E" w:rsidR="00350A27" w:rsidRDefault="00AB0DC2" w:rsidP="006F1644">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E</w:t>
      </w:r>
      <w:r w:rsidR="00350A27" w:rsidRPr="00350A27">
        <w:rPr>
          <w:rFonts w:ascii="Arial" w:hAnsi="Arial" w:cs="Arial"/>
          <w:iCs/>
          <w:sz w:val="20"/>
          <w:szCs w:val="20"/>
          <w:lang w:eastAsia="cs-CZ"/>
        </w:rPr>
        <w:t>-</w:t>
      </w:r>
      <w:r w:rsidRPr="00350A27">
        <w:rPr>
          <w:rFonts w:ascii="Arial" w:hAnsi="Arial" w:cs="Arial"/>
          <w:iCs/>
          <w:sz w:val="20"/>
          <w:szCs w:val="20"/>
          <w:lang w:eastAsia="cs-CZ"/>
        </w:rPr>
        <w:t xml:space="preserve">mailový kontakt pro zaslání Objednávky: </w:t>
      </w:r>
      <w:r w:rsidR="00AD1EA0" w:rsidRPr="00AD1EA0">
        <w:rPr>
          <w:rFonts w:ascii="Arial" w:hAnsi="Arial" w:cs="Arial"/>
          <w:iCs/>
          <w:sz w:val="20"/>
          <w:szCs w:val="20"/>
          <w:highlight w:val="black"/>
          <w:lang w:eastAsia="cs-CZ"/>
        </w:rPr>
        <w:t>…………………………</w:t>
      </w:r>
      <w:proofErr w:type="gramStart"/>
      <w:r w:rsidR="00AD1EA0" w:rsidRPr="00AD1EA0">
        <w:rPr>
          <w:rFonts w:ascii="Arial" w:hAnsi="Arial" w:cs="Arial"/>
          <w:iCs/>
          <w:sz w:val="20"/>
          <w:szCs w:val="20"/>
          <w:highlight w:val="black"/>
          <w:lang w:eastAsia="cs-CZ"/>
        </w:rPr>
        <w:t>…..</w:t>
      </w:r>
      <w:proofErr w:type="gramEnd"/>
    </w:p>
    <w:p w14:paraId="1E55C83B" w14:textId="6212CB71" w:rsidR="00AB0DC2" w:rsidRPr="006F1644" w:rsidRDefault="00AB0DC2" w:rsidP="006F1644">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Telefonní kontakt pro potvrzení Objednávky:</w:t>
      </w:r>
      <w:r w:rsidRPr="00350A27">
        <w:rPr>
          <w:rFonts w:ascii="Arial" w:hAnsi="Arial" w:cs="Arial"/>
          <w:b/>
          <w:color w:val="FF0000"/>
          <w:sz w:val="20"/>
          <w:szCs w:val="20"/>
        </w:rPr>
        <w:t xml:space="preserve"> </w:t>
      </w:r>
      <w:r w:rsidR="00AD1EA0" w:rsidRPr="00AD1EA0">
        <w:rPr>
          <w:rFonts w:ascii="Arial" w:hAnsi="Arial" w:cs="Arial"/>
          <w:b/>
          <w:sz w:val="20"/>
          <w:szCs w:val="20"/>
          <w:highlight w:val="black"/>
        </w:rPr>
        <w:t>…………………………</w:t>
      </w:r>
      <w:proofErr w:type="gramStart"/>
      <w:r w:rsidR="00AD1EA0" w:rsidRPr="00AD1EA0">
        <w:rPr>
          <w:rFonts w:ascii="Arial" w:hAnsi="Arial" w:cs="Arial"/>
          <w:b/>
          <w:sz w:val="20"/>
          <w:szCs w:val="20"/>
          <w:highlight w:val="black"/>
        </w:rPr>
        <w:t>…..</w:t>
      </w:r>
      <w:proofErr w:type="gramEnd"/>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bookmarkStart w:id="0" w:name="_GoBack"/>
      <w:bookmarkEnd w:id="0"/>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p>
    <w:p w14:paraId="628A8F04" w14:textId="7D56413C" w:rsidR="0039012E" w:rsidRPr="00316525" w:rsidRDefault="0039012E" w:rsidP="00AD70DA">
      <w:pPr>
        <w:numPr>
          <w:ilvl w:val="1"/>
          <w:numId w:val="26"/>
        </w:numPr>
        <w:suppressAutoHyphens w:val="0"/>
        <w:spacing w:before="120" w:after="60" w:line="276" w:lineRule="auto"/>
        <w:ind w:left="284" w:hanging="284"/>
        <w:outlineLvl w:val="1"/>
        <w:rPr>
          <w:lang w:eastAsia="cs-CZ"/>
        </w:rPr>
      </w:pPr>
      <w:r w:rsidRPr="00316525">
        <w:rPr>
          <w:lang w:eastAsia="cs-CZ"/>
        </w:rPr>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 Objednávky o nižší výši žádaného plnění dle čl. </w:t>
      </w:r>
      <w:r w:rsidR="00AD70DA">
        <w:rPr>
          <w:lang w:eastAsia="cs-CZ"/>
        </w:rPr>
        <w:t>7. 4</w:t>
      </w:r>
      <w:r w:rsidRPr="00316525">
        <w:rPr>
          <w:lang w:eastAsia="cs-CZ"/>
        </w:rPr>
        <w:t xml:space="preserve"> této smlouvy nebudou realizovány.</w:t>
      </w:r>
    </w:p>
    <w:p w14:paraId="01921804" w14:textId="2CA3C7AA"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CA17F6" w:rsidRPr="0039012E">
        <w:rPr>
          <w:b/>
          <w:iCs/>
          <w:sz w:val="20"/>
          <w:szCs w:val="20"/>
        </w:rPr>
        <w:t xml:space="preserve">8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1569D3">
      <w:pPr>
        <w:autoSpaceDE w:val="0"/>
        <w:autoSpaceDN w:val="0"/>
        <w:adjustRightInd w:val="0"/>
        <w:spacing w:after="120"/>
        <w:jc w:val="center"/>
        <w:rPr>
          <w:b/>
          <w:bCs/>
        </w:rPr>
      </w:pPr>
      <w:r w:rsidRPr="008B5178">
        <w:rPr>
          <w:b/>
          <w:bCs/>
        </w:rPr>
        <w:lastRenderedPageBreak/>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59F0999A" w14:textId="0DA28190" w:rsidR="00F268D6" w:rsidRDefault="00F268D6" w:rsidP="008F1ACC">
      <w:pPr>
        <w:pStyle w:val="Odstavecseseznamem"/>
        <w:numPr>
          <w:ilvl w:val="0"/>
          <w:numId w:val="22"/>
        </w:numPr>
        <w:autoSpaceDE w:val="0"/>
        <w:autoSpaceDN w:val="0"/>
        <w:adjustRightInd w:val="0"/>
        <w:spacing w:after="120"/>
        <w:jc w:val="both"/>
        <w:rPr>
          <w:rFonts w:ascii="Arial" w:hAnsi="Arial" w:cs="Arial"/>
          <w:iCs/>
          <w:sz w:val="20"/>
          <w:szCs w:val="20"/>
          <w:lang w:eastAsia="cs-CZ"/>
        </w:rPr>
      </w:pPr>
      <w:r w:rsidRPr="00CB5E43">
        <w:rPr>
          <w:rFonts w:ascii="Arial" w:hAnsi="Arial" w:cs="Arial"/>
          <w:iCs/>
          <w:sz w:val="20"/>
          <w:szCs w:val="20"/>
          <w:lang w:eastAsia="cs-CZ"/>
        </w:rPr>
        <w:t xml:space="preserve">Minimální expirační doba na zboží od doručení </w:t>
      </w:r>
      <w:r w:rsidR="008F1ACC">
        <w:rPr>
          <w:rFonts w:ascii="Arial" w:hAnsi="Arial" w:cs="Arial"/>
          <w:iCs/>
          <w:sz w:val="20"/>
          <w:szCs w:val="20"/>
          <w:lang w:eastAsia="cs-CZ"/>
        </w:rPr>
        <w:t xml:space="preserve">dílčímu </w:t>
      </w:r>
      <w:r w:rsidRPr="00CB5E43">
        <w:rPr>
          <w:rFonts w:ascii="Arial" w:hAnsi="Arial" w:cs="Arial"/>
          <w:iCs/>
          <w:sz w:val="20"/>
          <w:szCs w:val="20"/>
          <w:lang w:eastAsia="cs-CZ"/>
        </w:rPr>
        <w:t xml:space="preserve">Kupujícímu se sjednává na dobu </w:t>
      </w:r>
      <w:r w:rsidR="00CA17F6" w:rsidRPr="00CB5E43">
        <w:rPr>
          <w:rFonts w:ascii="Arial" w:hAnsi="Arial" w:cs="Arial"/>
          <w:b/>
          <w:iCs/>
          <w:sz w:val="20"/>
          <w:szCs w:val="20"/>
          <w:lang w:eastAsia="cs-CZ"/>
        </w:rPr>
        <w:t xml:space="preserve">92 </w:t>
      </w:r>
      <w:r w:rsidRPr="00CB5E43">
        <w:rPr>
          <w:rFonts w:ascii="Arial" w:hAnsi="Arial" w:cs="Arial"/>
          <w:b/>
          <w:iCs/>
          <w:sz w:val="20"/>
          <w:szCs w:val="20"/>
          <w:lang w:eastAsia="cs-CZ"/>
        </w:rPr>
        <w:t xml:space="preserve">kalendářních dnů </w:t>
      </w:r>
      <w:r w:rsidRPr="00CB5E43">
        <w:rPr>
          <w:rFonts w:ascii="Arial" w:hAnsi="Arial" w:cs="Arial"/>
          <w:iCs/>
          <w:sz w:val="20"/>
          <w:szCs w:val="20"/>
          <w:lang w:eastAsia="cs-CZ"/>
        </w:rPr>
        <w:t xml:space="preserve">a běží od převzetí zboží </w:t>
      </w:r>
      <w:r w:rsidR="008F1ACC">
        <w:rPr>
          <w:rFonts w:ascii="Arial" w:hAnsi="Arial" w:cs="Arial"/>
          <w:iCs/>
          <w:sz w:val="20"/>
          <w:szCs w:val="20"/>
          <w:lang w:eastAsia="cs-CZ"/>
        </w:rPr>
        <w:t xml:space="preserve">dílčím </w:t>
      </w:r>
      <w:r w:rsidRPr="00CB5E43">
        <w:rPr>
          <w:rFonts w:ascii="Arial" w:hAnsi="Arial" w:cs="Arial"/>
          <w:iCs/>
          <w:sz w:val="20"/>
          <w:szCs w:val="20"/>
          <w:lang w:eastAsia="cs-CZ"/>
        </w:rPr>
        <w:t>Kupujícím. Pokud je v technické či výrobní dokumentaci výrobce stanovena kratší expirační doba, neplatí ustanovení o expirační době dle předchozí věty tohoto článku Smlouvy.</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w:t>
      </w:r>
      <w:proofErr w:type="spellStart"/>
      <w:r w:rsidR="001A175A" w:rsidRPr="008542EE">
        <w:rPr>
          <w:rFonts w:ascii="Arial" w:hAnsi="Arial" w:cs="Arial"/>
          <w:sz w:val="20"/>
          <w:szCs w:val="20"/>
        </w:rPr>
        <w:t>expirace</w:t>
      </w:r>
      <w:proofErr w:type="spellEnd"/>
      <w:r w:rsidR="001A175A" w:rsidRPr="008542EE">
        <w:rPr>
          <w:rFonts w:ascii="Arial" w:hAnsi="Arial" w:cs="Arial"/>
          <w:sz w:val="20"/>
          <w:szCs w:val="20"/>
        </w:rPr>
        <w:t xml:space="preserv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6EEE3594"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Default="005E1885" w:rsidP="001947A2">
      <w:pPr>
        <w:autoSpaceDE w:val="0"/>
        <w:autoSpaceDN w:val="0"/>
        <w:adjustRightInd w:val="0"/>
      </w:pPr>
    </w:p>
    <w:p w14:paraId="3C49757F" w14:textId="77777777" w:rsidR="00210425" w:rsidRDefault="00210425" w:rsidP="001947A2">
      <w:pPr>
        <w:autoSpaceDE w:val="0"/>
        <w:autoSpaceDN w:val="0"/>
        <w:adjustRightInd w:val="0"/>
      </w:pPr>
    </w:p>
    <w:p w14:paraId="692D5C3B" w14:textId="77777777" w:rsidR="00210425" w:rsidRDefault="00210425" w:rsidP="001947A2">
      <w:pPr>
        <w:autoSpaceDE w:val="0"/>
        <w:autoSpaceDN w:val="0"/>
        <w:adjustRightInd w:val="0"/>
      </w:pPr>
    </w:p>
    <w:p w14:paraId="0C382E23" w14:textId="77777777" w:rsidR="00210425" w:rsidRDefault="00210425" w:rsidP="001947A2">
      <w:pPr>
        <w:autoSpaceDE w:val="0"/>
        <w:autoSpaceDN w:val="0"/>
        <w:adjustRightInd w:val="0"/>
      </w:pPr>
    </w:p>
    <w:p w14:paraId="624E9B00" w14:textId="77777777" w:rsidR="00210425" w:rsidRPr="008B5178" w:rsidRDefault="00210425" w:rsidP="001947A2">
      <w:pPr>
        <w:autoSpaceDE w:val="0"/>
        <w:autoSpaceDN w:val="0"/>
        <w:adjustRightInd w:val="0"/>
      </w:pPr>
    </w:p>
    <w:p w14:paraId="644AC47A" w14:textId="77019C54" w:rsidR="005E1885" w:rsidRPr="008B5178" w:rsidRDefault="00AD70DA" w:rsidP="001569D3">
      <w:pPr>
        <w:autoSpaceDE w:val="0"/>
        <w:autoSpaceDN w:val="0"/>
        <w:adjustRightInd w:val="0"/>
        <w:spacing w:after="120"/>
        <w:jc w:val="center"/>
        <w:rPr>
          <w:b/>
          <w:bCs/>
        </w:rPr>
      </w:pPr>
      <w:r>
        <w:rPr>
          <w:b/>
          <w:bCs/>
        </w:rPr>
        <w:t>VII</w:t>
      </w:r>
      <w:r w:rsidR="00316525">
        <w:rPr>
          <w:b/>
          <w:bCs/>
        </w:rPr>
        <w:t>I</w:t>
      </w:r>
      <w:r w:rsidR="004A1655">
        <w:rPr>
          <w:b/>
          <w:bCs/>
        </w:rPr>
        <w:t>. SERVISNÍ PODMÍNKY NA PŘÍSTROJE</w:t>
      </w:r>
    </w:p>
    <w:p w14:paraId="236061C6" w14:textId="633491C6"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Pr>
          <w:sz w:val="20"/>
          <w:szCs w:val="20"/>
        </w:rPr>
        <w:t xml:space="preserve">dílčímu </w:t>
      </w:r>
      <w:r w:rsidR="008F1ACC" w:rsidRPr="004A1655">
        <w:rPr>
          <w:sz w:val="20"/>
          <w:szCs w:val="20"/>
        </w:rPr>
        <w:t xml:space="preserve">Kupujícímu </w:t>
      </w:r>
      <w:r w:rsidRPr="004A1655">
        <w:rPr>
          <w:sz w:val="20"/>
          <w:szCs w:val="20"/>
        </w:rPr>
        <w:t xml:space="preserve">komplexní servis na přístroje (specifikované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xml:space="preserve">) dodané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AB649D" w:rsidRPr="00452558">
        <w:rPr>
          <w:sz w:val="20"/>
          <w:szCs w:val="20"/>
        </w:rPr>
        <w:t>přístrojů</w:t>
      </w:r>
      <w:r w:rsidR="00AB649D" w:rsidRPr="009D582D">
        <w:rPr>
          <w:sz w:val="20"/>
          <w:szCs w:val="20"/>
        </w:rPr>
        <w:t xml:space="preserve"> </w:t>
      </w:r>
      <w:r w:rsidRPr="004A1655">
        <w:rPr>
          <w:sz w:val="20"/>
          <w:szCs w:val="20"/>
        </w:rPr>
        <w:t xml:space="preserve">uvedené v čl. </w:t>
      </w:r>
      <w:proofErr w:type="gramStart"/>
      <w:r w:rsidRPr="004A1655">
        <w:rPr>
          <w:sz w:val="20"/>
          <w:szCs w:val="20"/>
        </w:rPr>
        <w:t>II.3</w:t>
      </w:r>
      <w:r w:rsidR="008F1ACC">
        <w:rPr>
          <w:sz w:val="20"/>
          <w:szCs w:val="20"/>
        </w:rPr>
        <w:t xml:space="preserve">, </w:t>
      </w:r>
      <w:r w:rsidRPr="004A1655">
        <w:rPr>
          <w:sz w:val="20"/>
          <w:szCs w:val="20"/>
        </w:rPr>
        <w:t>této</w:t>
      </w:r>
      <w:proofErr w:type="gramEnd"/>
      <w:r w:rsidRPr="004A1655">
        <w:rPr>
          <w:sz w:val="20"/>
          <w:szCs w:val="20"/>
        </w:rPr>
        <w:t xml:space="preserve"> Smlouvy, a to po </w:t>
      </w:r>
      <w:r w:rsidR="00452558" w:rsidRPr="008542EE">
        <w:rPr>
          <w:sz w:val="20"/>
          <w:szCs w:val="20"/>
        </w:rPr>
        <w:t xml:space="preserve">celou </w:t>
      </w:r>
      <w:r w:rsidRPr="008542EE">
        <w:rPr>
          <w:sz w:val="20"/>
          <w:szCs w:val="20"/>
        </w:rPr>
        <w:t>dobu trvání této smlouvy.</w:t>
      </w:r>
    </w:p>
    <w:p w14:paraId="4393C085"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lastRenderedPageBreak/>
        <w:t>Prodávající je povinen zajistit provádění komplexního servisu osobou odpovědnou provádět servis dodaných přístrojů, v souladu se zákonem č. 268/2014 Sb. a příslušnými souvisejícími právními předpisy.</w:t>
      </w:r>
    </w:p>
    <w:p w14:paraId="164D951F"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provádění odborné údržby a oprav přístrojů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1209FD5A"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Prodávající se zavazuje, že přístroje budou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ED342A">
        <w:rPr>
          <w:rFonts w:ascii="Arial" w:hAnsi="Arial" w:cs="Arial"/>
          <w:b w:val="0"/>
          <w:sz w:val="20"/>
          <w:szCs w:val="20"/>
        </w:rPr>
        <w:t xml:space="preserve">min. </w:t>
      </w:r>
      <w:r w:rsidR="008542EE" w:rsidRPr="00DC42F0">
        <w:rPr>
          <w:rFonts w:ascii="Arial" w:hAnsi="Arial" w:cs="Arial"/>
          <w:b w:val="0"/>
          <w:sz w:val="20"/>
          <w:szCs w:val="20"/>
        </w:rPr>
        <w:t>4</w:t>
      </w:r>
      <w:r w:rsidRPr="00DC42F0">
        <w:rPr>
          <w:rFonts w:ascii="Arial" w:hAnsi="Arial" w:cs="Arial"/>
          <w:b w:val="0"/>
          <w:sz w:val="20"/>
          <w:szCs w:val="20"/>
        </w:rPr>
        <w:t xml:space="preserve"> </w:t>
      </w:r>
      <w:r w:rsidR="008542EE" w:rsidRPr="00DC42F0">
        <w:rPr>
          <w:rFonts w:ascii="Arial" w:hAnsi="Arial" w:cs="Arial"/>
          <w:b w:val="0"/>
          <w:sz w:val="20"/>
          <w:szCs w:val="20"/>
        </w:rPr>
        <w:t xml:space="preserve">roky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3DE9894"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8F1ACC">
        <w:rPr>
          <w:rFonts w:ascii="Arial" w:hAnsi="Arial" w:cs="Arial"/>
          <w:b w:val="0"/>
          <w:bCs w:val="0"/>
          <w:sz w:val="20"/>
          <w:szCs w:val="20"/>
        </w:rPr>
        <w:t xml:space="preserve">vypůjčených </w:t>
      </w:r>
      <w:r w:rsidR="004A1655" w:rsidRPr="00ED342A">
        <w:rPr>
          <w:rFonts w:ascii="Arial" w:hAnsi="Arial" w:cs="Arial"/>
          <w:b w:val="0"/>
          <w:bCs w:val="0"/>
          <w:sz w:val="20"/>
          <w:szCs w:val="20"/>
        </w:rPr>
        <w:t>přístrojů</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4C949167"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210425">
        <w:rPr>
          <w:rFonts w:ascii="Arial" w:hAnsi="Arial" w:cs="Arial"/>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Pr="00ED342A">
        <w:rPr>
          <w:rFonts w:ascii="Arial" w:hAnsi="Arial" w:cs="Arial"/>
          <w:b w:val="0"/>
          <w:sz w:val="20"/>
          <w:szCs w:val="20"/>
        </w:rPr>
        <w:t xml:space="preserve">od nahlášení vady </w:t>
      </w:r>
      <w:r w:rsidR="008F1ACC">
        <w:rPr>
          <w:rFonts w:ascii="Arial" w:hAnsi="Arial" w:cs="Arial"/>
          <w:b w:val="0"/>
          <w:sz w:val="20"/>
          <w:szCs w:val="20"/>
        </w:rPr>
        <w:t xml:space="preserve">dílčím </w:t>
      </w:r>
      <w:r w:rsidRPr="00ED342A">
        <w:rPr>
          <w:rFonts w:ascii="Arial" w:hAnsi="Arial" w:cs="Arial"/>
          <w:b w:val="0"/>
          <w:sz w:val="20"/>
          <w:szCs w:val="20"/>
        </w:rPr>
        <w:t xml:space="preserve">Kupujícím (e-mailem, písemně), nebude-li mezi smluvními stranami dohodnuto jinak. Okamžik nahlášení vady </w:t>
      </w:r>
      <w:r w:rsidR="008F1ACC">
        <w:rPr>
          <w:rFonts w:ascii="Arial" w:hAnsi="Arial" w:cs="Arial"/>
          <w:b w:val="0"/>
          <w:sz w:val="20"/>
          <w:szCs w:val="20"/>
        </w:rPr>
        <w:t xml:space="preserve">dílčím </w:t>
      </w:r>
      <w:r w:rsidRPr="00ED342A">
        <w:rPr>
          <w:rFonts w:ascii="Arial" w:hAnsi="Arial" w:cs="Arial"/>
          <w:b w:val="0"/>
          <w:sz w:val="20"/>
          <w:szCs w:val="20"/>
        </w:rPr>
        <w:t>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lastRenderedPageBreak/>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AC426B7"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za dobu </w:t>
      </w:r>
      <w:r w:rsidR="00DC42F0" w:rsidRPr="00DC42F0">
        <w:rPr>
          <w:rFonts w:ascii="Arial" w:hAnsi="Arial" w:cs="Arial"/>
          <w:b w:val="0"/>
          <w:kern w:val="2"/>
          <w:sz w:val="20"/>
          <w:szCs w:val="20"/>
        </w:rPr>
        <w:t>4</w:t>
      </w:r>
      <w:r w:rsidRPr="00DC42F0">
        <w:rPr>
          <w:rFonts w:ascii="Arial" w:hAnsi="Arial" w:cs="Arial"/>
          <w:b w:val="0"/>
          <w:kern w:val="2"/>
          <w:sz w:val="20"/>
          <w:szCs w:val="20"/>
        </w:rPr>
        <w:t xml:space="preserve"> let)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720E04BB"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DC42F0">
        <w:rPr>
          <w:rFonts w:ascii="Arial" w:hAnsi="Arial" w:cs="Arial"/>
          <w:b w:val="0"/>
          <w:kern w:val="2"/>
          <w:sz w:val="20"/>
          <w:szCs w:val="20"/>
        </w:rPr>
        <w:t>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1ED87A5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 xml:space="preserve">V případě nedodržení smluvní doby k odstranění závad na přístrojích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79EE46C4"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D342A">
        <w:rPr>
          <w:rFonts w:ascii="Arial" w:hAnsi="Arial" w:cs="Arial"/>
          <w:b w:val="0"/>
          <w:kern w:val="2"/>
          <w:sz w:val="20"/>
          <w:szCs w:val="20"/>
        </w:rPr>
        <w:t>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Pr="00ED342A">
        <w:rPr>
          <w:rFonts w:ascii="Arial" w:hAnsi="Arial" w:cs="Arial"/>
          <w:b w:val="0"/>
          <w:color w:val="000000"/>
          <w:sz w:val="20"/>
          <w:szCs w:val="20"/>
        </w:rPr>
        <w:t xml:space="preserve"> Pokutu není </w:t>
      </w:r>
      <w:r w:rsidR="002C037C">
        <w:rPr>
          <w:rFonts w:ascii="Arial" w:hAnsi="Arial" w:cs="Arial"/>
          <w:b w:val="0"/>
          <w:color w:val="000000"/>
          <w:sz w:val="20"/>
          <w:szCs w:val="20"/>
        </w:rPr>
        <w:t xml:space="preserve">dílčí </w:t>
      </w:r>
      <w:r w:rsidRPr="00ED342A">
        <w:rPr>
          <w:rFonts w:ascii="Arial" w:hAnsi="Arial" w:cs="Arial"/>
          <w:b w:val="0"/>
          <w:color w:val="000000"/>
          <w:sz w:val="20"/>
          <w:szCs w:val="20"/>
        </w:rPr>
        <w:t>Kupující oprávněn vymáhat v případě, že Prodávající doloží zánik výrobce daného Zboží a rovněž pokud dodavatel zajistí svého nástupce, který provádění komplexního servisu převezme v plném rozsahu a za stejných nebo lepších podmínek.</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lastRenderedPageBreak/>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34168F0" w:rsidR="005E1885" w:rsidRPr="008B5178" w:rsidRDefault="00B94D0A"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1181E3C3" w:rsidR="005E1885" w:rsidRPr="008B5178" w:rsidRDefault="005E1885" w:rsidP="00207AB0">
      <w:pPr>
        <w:numPr>
          <w:ilvl w:val="1"/>
          <w:numId w:val="7"/>
        </w:numPr>
        <w:suppressAutoHyphens w:val="0"/>
        <w:ind w:left="709" w:hanging="283"/>
      </w:pPr>
      <w:r w:rsidRPr="008B5178">
        <w:t xml:space="preserve">na straně </w:t>
      </w:r>
      <w:r w:rsidR="002C037C">
        <w:t xml:space="preserve">dílčího </w:t>
      </w:r>
      <w:r w:rsidR="00024300" w:rsidRPr="008B5178">
        <w:t>Kupu</w:t>
      </w:r>
      <w:r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207AB0">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207AB0">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neodstranění vad v záruční době ve 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77777777" w:rsidR="00202D3E"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Odstoupení od této Smlouvy musí smluvní strana učinit písemně, bez zbytečného odkladu poté, co se o porušení dověděla. Účinky odstoupení od Smlouvy nastanou dnem, kdy bude písemné odstoupení doručeno druhé straně.</w:t>
      </w:r>
    </w:p>
    <w:p w14:paraId="205055F1" w14:textId="3F0B5C7F"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Smlouvy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Kupujícím na realizaci nového výběrového/zadávacího řízení), nároky na uplatnění smluvních pokut, o mlčenlivosti a ostatních práv a povinností založených touto Smlouvou.</w:t>
      </w:r>
    </w:p>
    <w:p w14:paraId="44FDB7CC" w14:textId="77777777"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480DE41" w14:textId="77777777" w:rsidR="002E3EBC"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Smlouvy 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EDB58F3" w14:textId="77777777" w:rsidR="002E3EBC" w:rsidRPr="008B5178" w:rsidRDefault="002E3EBC" w:rsidP="00EC28A3">
      <w:pPr>
        <w:autoSpaceDE w:val="0"/>
        <w:autoSpaceDN w:val="0"/>
        <w:adjustRightInd w:val="0"/>
        <w:rPr>
          <w:b/>
          <w:bCs/>
        </w:rPr>
      </w:pPr>
    </w:p>
    <w:p w14:paraId="6FF04D59" w14:textId="3F638FF6" w:rsidR="002E3EBC" w:rsidRPr="008B5178" w:rsidRDefault="002E3EBC" w:rsidP="001569D3">
      <w:pPr>
        <w:autoSpaceDE w:val="0"/>
        <w:autoSpaceDN w:val="0"/>
        <w:adjustRightInd w:val="0"/>
        <w:spacing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lastRenderedPageBreak/>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7EFC02C1" w14:textId="61CDB3B9"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Omezení stanovená v odst. 1</w:t>
      </w:r>
      <w:r>
        <w:rPr>
          <w:rFonts w:ascii="Arial" w:hAnsi="Arial" w:cs="Arial"/>
          <w:sz w:val="20"/>
          <w:szCs w:val="20"/>
          <w:lang w:eastAsia="cs-CZ"/>
        </w:rPr>
        <w:t>1</w:t>
      </w:r>
      <w:r w:rsidRPr="005E6185">
        <w:rPr>
          <w:rFonts w:ascii="Arial" w:hAnsi="Arial" w:cs="Arial"/>
          <w:sz w:val="20"/>
          <w:szCs w:val="20"/>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77777777" w:rsidR="00BE1172" w:rsidRDefault="00BE1172" w:rsidP="00BE1172">
      <w:pPr>
        <w:pStyle w:val="Odstavecseseznamem"/>
        <w:rPr>
          <w:rFonts w:ascii="Arial" w:hAnsi="Arial" w:cs="Arial"/>
          <w:sz w:val="20"/>
          <w:szCs w:val="20"/>
          <w:lang w:val="x-none" w:eastAsia="cs-CZ"/>
        </w:rPr>
      </w:pPr>
    </w:p>
    <w:p w14:paraId="7C9D483B" w14:textId="77777777" w:rsidR="00210425" w:rsidRPr="00BE1172" w:rsidRDefault="00210425" w:rsidP="00BE1172">
      <w:pPr>
        <w:pStyle w:val="Odstavecseseznamem"/>
        <w:rPr>
          <w:rFonts w:ascii="Arial" w:hAnsi="Arial" w:cs="Arial"/>
          <w:sz w:val="20"/>
          <w:szCs w:val="20"/>
          <w:lang w:val="x-none" w:eastAsia="cs-CZ"/>
        </w:rPr>
      </w:pPr>
    </w:p>
    <w:p w14:paraId="747C8E05" w14:textId="6996A2DC" w:rsidR="005E1885" w:rsidRDefault="005E1885" w:rsidP="001569D3">
      <w:pPr>
        <w:autoSpaceDE w:val="0"/>
        <w:autoSpaceDN w:val="0"/>
        <w:adjustRightInd w:val="0"/>
        <w:spacing w:after="120"/>
        <w:jc w:val="center"/>
        <w:rPr>
          <w:b/>
          <w:bCs/>
        </w:rPr>
      </w:pPr>
      <w:r w:rsidRPr="00B94D0A">
        <w:rPr>
          <w:b/>
          <w:bCs/>
        </w:rPr>
        <w:t>X</w:t>
      </w:r>
      <w:r w:rsidR="00B94D0A">
        <w:rPr>
          <w:b/>
          <w:bCs/>
        </w:rPr>
        <w:t>I</w:t>
      </w:r>
      <w:r w:rsidR="001F3C92">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lastRenderedPageBreak/>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1DF13D66"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4A90EECF" w:rsidR="005E1885" w:rsidRPr="00207AB0" w:rsidRDefault="00A6640F"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77777777"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7777777"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5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w:t>
      </w:r>
      <w:r w:rsidR="00212677" w:rsidRPr="008B5178">
        <w:rPr>
          <w:rFonts w:ascii="Arial" w:hAnsi="Arial" w:cs="Arial"/>
          <w:b w:val="0"/>
          <w:sz w:val="20"/>
          <w:szCs w:val="20"/>
        </w:rPr>
        <w:lastRenderedPageBreak/>
        <w:t xml:space="preserve">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77777777" w:rsidR="00F13AF4" w:rsidRPr="00F13AF4" w:rsidRDefault="002C36FB" w:rsidP="003950EC">
      <w:pPr>
        <w:pStyle w:val="Nadpis2"/>
        <w:numPr>
          <w:ilvl w:val="0"/>
          <w:numId w:val="5"/>
        </w:numPr>
        <w:spacing w:after="0"/>
        <w:rPr>
          <w:sz w:val="20"/>
          <w:szCs w:val="20"/>
        </w:rPr>
      </w:pPr>
      <w:r>
        <w:rPr>
          <w:sz w:val="20"/>
          <w:szCs w:val="20"/>
        </w:rPr>
        <w:t>Prodávající</w:t>
      </w:r>
      <w:r w:rsidRPr="002C36FB">
        <w:rPr>
          <w:sz w:val="20"/>
          <w:szCs w:val="20"/>
        </w:rPr>
        <w:t xml:space="preserve"> má povinnost do 15. dne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485FC83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1632FE37" w:rsidR="007A3ADE" w:rsidRPr="008B5178" w:rsidRDefault="005966C5" w:rsidP="007A3ADE">
      <w:pPr>
        <w:pStyle w:val="Default"/>
        <w:numPr>
          <w:ilvl w:val="0"/>
          <w:numId w:val="2"/>
        </w:numPr>
        <w:ind w:left="426" w:hanging="426"/>
        <w:jc w:val="both"/>
        <w:rPr>
          <w:sz w:val="20"/>
          <w:szCs w:val="20"/>
        </w:rPr>
      </w:pPr>
      <w:r w:rsidRPr="008B5178">
        <w:rPr>
          <w:sz w:val="20"/>
          <w:szCs w:val="20"/>
        </w:rPr>
        <w:t xml:space="preserve">Katalog reagencií, </w:t>
      </w:r>
      <w:proofErr w:type="spellStart"/>
      <w:r w:rsidRPr="008B5178">
        <w:rPr>
          <w:sz w:val="20"/>
          <w:szCs w:val="20"/>
        </w:rPr>
        <w:t>kalibrátorů</w:t>
      </w:r>
      <w:proofErr w:type="spellEnd"/>
      <w:r w:rsidRPr="008B5178">
        <w:rPr>
          <w:sz w:val="20"/>
          <w:szCs w:val="20"/>
        </w:rPr>
        <w:t>, kontrol a spotřebního materiálu, nutných k zajištění požadovaného objemu metod v daném finančním limitu</w:t>
      </w:r>
      <w:r w:rsidR="007A3ADE" w:rsidRPr="008B5178">
        <w:rPr>
          <w:sz w:val="20"/>
          <w:szCs w:val="20"/>
        </w:rPr>
        <w:t xml:space="preserve"> </w:t>
      </w:r>
    </w:p>
    <w:p w14:paraId="1A5B4321" w14:textId="1274FD0F" w:rsidR="00AE795B" w:rsidRPr="008B5178" w:rsidRDefault="005966C5" w:rsidP="001569D3">
      <w:pPr>
        <w:pStyle w:val="Default"/>
        <w:numPr>
          <w:ilvl w:val="0"/>
          <w:numId w:val="2"/>
        </w:numPr>
        <w:ind w:left="426" w:hanging="426"/>
        <w:jc w:val="both"/>
        <w:rPr>
          <w:sz w:val="20"/>
          <w:szCs w:val="20"/>
        </w:rPr>
      </w:pPr>
      <w:r w:rsidRPr="008B5178">
        <w:rPr>
          <w:sz w:val="20"/>
          <w:szCs w:val="20"/>
        </w:rPr>
        <w:t>Kalkulace nabídkové ceny</w:t>
      </w:r>
      <w:r w:rsidR="007A3ADE" w:rsidRPr="008B5178">
        <w:rPr>
          <w:sz w:val="20"/>
          <w:szCs w:val="20"/>
        </w:rPr>
        <w:t xml:space="preserve"> </w:t>
      </w:r>
    </w:p>
    <w:p w14:paraId="59F3EF51" w14:textId="77777777" w:rsidR="003950EC" w:rsidRDefault="003950EC"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0026CE">
        <w:trPr>
          <w:jc w:val="center"/>
        </w:trPr>
        <w:tc>
          <w:tcPr>
            <w:tcW w:w="5213" w:type="dxa"/>
            <w:gridSpan w:val="2"/>
          </w:tcPr>
          <w:p w14:paraId="5FD5D353" w14:textId="77777777" w:rsidR="00223620" w:rsidRPr="006C288D" w:rsidRDefault="00223620" w:rsidP="003E77E7">
            <w:pPr>
              <w:jc w:val="left"/>
              <w:rPr>
                <w:rFonts w:eastAsia="Calibri"/>
              </w:rPr>
            </w:pPr>
            <w:r w:rsidRPr="006C288D">
              <w:lastRenderedPageBreak/>
              <w:t>Za Kupujícího</w:t>
            </w:r>
            <w:r w:rsidRPr="006C288D">
              <w:rPr>
                <w:rFonts w:eastAsia="Calibri"/>
              </w:rPr>
              <w:t>:</w:t>
            </w:r>
          </w:p>
        </w:tc>
        <w:tc>
          <w:tcPr>
            <w:tcW w:w="4426"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210425" w:rsidRPr="00210425" w14:paraId="1557EB8F" w14:textId="77777777" w:rsidTr="000026CE">
        <w:trPr>
          <w:jc w:val="center"/>
        </w:trPr>
        <w:tc>
          <w:tcPr>
            <w:tcW w:w="5213" w:type="dxa"/>
            <w:gridSpan w:val="2"/>
          </w:tcPr>
          <w:p w14:paraId="3D9A2758" w14:textId="1E03F0AC" w:rsidR="004302BF" w:rsidRPr="00210425" w:rsidRDefault="004302BF" w:rsidP="00210425">
            <w:pPr>
              <w:spacing w:before="240"/>
              <w:jc w:val="left"/>
              <w:rPr>
                <w:rFonts w:eastAsia="Calibri"/>
              </w:rPr>
            </w:pPr>
            <w:r w:rsidRPr="00210425">
              <w:rPr>
                <w:rFonts w:eastAsia="Calibri"/>
              </w:rPr>
              <w:t xml:space="preserve">V </w:t>
            </w:r>
            <w:r w:rsidR="00210425" w:rsidRPr="00210425">
              <w:rPr>
                <w:rFonts w:eastAsia="Calibri"/>
              </w:rPr>
              <w:t xml:space="preserve">Plzni </w:t>
            </w:r>
            <w:r w:rsidR="0099180B">
              <w:rPr>
                <w:rFonts w:eastAsia="Calibri"/>
              </w:rPr>
              <w:t>7. 10. 2019</w:t>
            </w:r>
          </w:p>
        </w:tc>
        <w:tc>
          <w:tcPr>
            <w:tcW w:w="4426" w:type="dxa"/>
            <w:gridSpan w:val="2"/>
          </w:tcPr>
          <w:p w14:paraId="5DE42B24" w14:textId="3A54726A" w:rsidR="004302BF" w:rsidRPr="00210425" w:rsidRDefault="004302BF" w:rsidP="00210425">
            <w:pPr>
              <w:spacing w:before="240"/>
              <w:jc w:val="left"/>
              <w:rPr>
                <w:rFonts w:eastAsia="Calibri"/>
              </w:rPr>
            </w:pPr>
            <w:r w:rsidRPr="00210425">
              <w:rPr>
                <w:rFonts w:eastAsia="Calibri"/>
              </w:rPr>
              <w:t xml:space="preserve">V </w:t>
            </w:r>
            <w:r w:rsidR="00210425" w:rsidRPr="00210425">
              <w:rPr>
                <w:rFonts w:eastAsia="Calibri"/>
              </w:rPr>
              <w:t>Praze</w:t>
            </w:r>
            <w:r w:rsidR="00207AB0" w:rsidRPr="00210425">
              <w:rPr>
                <w:rFonts w:eastAsia="Calibri"/>
              </w:rPr>
              <w:t xml:space="preserve"> </w:t>
            </w:r>
            <w:r w:rsidR="0099180B">
              <w:rPr>
                <w:rFonts w:eastAsia="Calibri"/>
              </w:rPr>
              <w:t>3. 10. 2019</w:t>
            </w:r>
          </w:p>
        </w:tc>
      </w:tr>
      <w:tr w:rsidR="00210425" w:rsidRPr="00210425"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12BBD285" w:rsidR="003950EC" w:rsidRPr="00210425" w:rsidRDefault="003950EC" w:rsidP="007B75E9">
            <w:pPr>
              <w:tabs>
                <w:tab w:val="left" w:pos="6285"/>
                <w:tab w:val="right" w:pos="9638"/>
              </w:tabs>
              <w:spacing w:line="276" w:lineRule="auto"/>
              <w:jc w:val="center"/>
            </w:pPr>
            <w:r w:rsidRPr="00210425">
              <w:t>.............................................................................</w:t>
            </w:r>
          </w:p>
        </w:tc>
        <w:tc>
          <w:tcPr>
            <w:tcW w:w="4819" w:type="dxa"/>
            <w:gridSpan w:val="2"/>
            <w:vAlign w:val="bottom"/>
          </w:tcPr>
          <w:p w14:paraId="768220E5" w14:textId="77777777" w:rsidR="003950EC" w:rsidRPr="00210425" w:rsidRDefault="003950EC" w:rsidP="007B75E9">
            <w:pPr>
              <w:tabs>
                <w:tab w:val="left" w:pos="6285"/>
                <w:tab w:val="right" w:pos="9638"/>
              </w:tabs>
              <w:spacing w:line="276" w:lineRule="auto"/>
              <w:jc w:val="center"/>
            </w:pPr>
            <w:r w:rsidRPr="00210425">
              <w:t>..............................................................................</w:t>
            </w:r>
          </w:p>
        </w:tc>
      </w:tr>
      <w:tr w:rsidR="00210425" w:rsidRPr="00210425"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210425" w:rsidRDefault="003950EC" w:rsidP="007B75E9">
            <w:pPr>
              <w:tabs>
                <w:tab w:val="left" w:pos="6285"/>
                <w:tab w:val="right" w:pos="9638"/>
              </w:tabs>
              <w:spacing w:line="276" w:lineRule="auto"/>
              <w:jc w:val="center"/>
              <w:rPr>
                <w:b/>
              </w:rPr>
            </w:pPr>
          </w:p>
        </w:tc>
        <w:tc>
          <w:tcPr>
            <w:tcW w:w="4819" w:type="dxa"/>
            <w:gridSpan w:val="2"/>
            <w:vAlign w:val="center"/>
          </w:tcPr>
          <w:p w14:paraId="33FA6EDE" w14:textId="4A87F95B" w:rsidR="003950EC" w:rsidRPr="00210425" w:rsidRDefault="003950EC" w:rsidP="007B75E9">
            <w:pPr>
              <w:tabs>
                <w:tab w:val="left" w:pos="6285"/>
                <w:tab w:val="right" w:pos="9638"/>
              </w:tabs>
              <w:spacing w:line="276" w:lineRule="auto"/>
              <w:jc w:val="center"/>
            </w:pPr>
          </w:p>
        </w:tc>
      </w:tr>
      <w:tr w:rsidR="00210425" w:rsidRPr="00210425"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0CBCF972" w:rsidR="003950EC" w:rsidRPr="00210425" w:rsidRDefault="00C31526" w:rsidP="007B75E9">
            <w:pPr>
              <w:tabs>
                <w:tab w:val="left" w:pos="6285"/>
                <w:tab w:val="right" w:pos="9638"/>
              </w:tabs>
              <w:spacing w:line="276" w:lineRule="auto"/>
              <w:jc w:val="center"/>
              <w:rPr>
                <w:b/>
              </w:rPr>
            </w:pPr>
            <w:r w:rsidRPr="00C31526">
              <w:rPr>
                <w:b/>
                <w:highlight w:val="black"/>
              </w:rPr>
              <w:t>……………………………………</w:t>
            </w:r>
            <w:r w:rsidR="003950EC" w:rsidRPr="00210425">
              <w:rPr>
                <w:b/>
              </w:rPr>
              <w:t xml:space="preserve"> </w:t>
            </w:r>
          </w:p>
        </w:tc>
        <w:tc>
          <w:tcPr>
            <w:tcW w:w="4819" w:type="dxa"/>
            <w:gridSpan w:val="2"/>
            <w:vAlign w:val="center"/>
          </w:tcPr>
          <w:p w14:paraId="048A4476" w14:textId="01FDDE40" w:rsidR="003950EC" w:rsidRPr="00210425" w:rsidRDefault="00C31526" w:rsidP="007B75E9">
            <w:pPr>
              <w:tabs>
                <w:tab w:val="left" w:pos="6285"/>
                <w:tab w:val="right" w:pos="9638"/>
              </w:tabs>
              <w:spacing w:line="276" w:lineRule="auto"/>
              <w:jc w:val="center"/>
              <w:rPr>
                <w:b/>
                <w:iCs/>
              </w:rPr>
            </w:pPr>
            <w:r w:rsidRPr="00C31526">
              <w:rPr>
                <w:b/>
                <w:iCs/>
                <w:highlight w:val="black"/>
              </w:rPr>
              <w:t>……………………………..</w:t>
            </w:r>
          </w:p>
        </w:tc>
      </w:tr>
      <w:tr w:rsidR="00210425" w:rsidRPr="00210425" w14:paraId="5E3497D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01A267ED" w:rsidR="003950EC" w:rsidRPr="00210425" w:rsidRDefault="003950EC" w:rsidP="007B75E9">
            <w:pPr>
              <w:spacing w:line="276" w:lineRule="auto"/>
              <w:jc w:val="center"/>
            </w:pPr>
            <w:r w:rsidRPr="00210425">
              <w:t>ředitelka</w:t>
            </w:r>
          </w:p>
        </w:tc>
        <w:tc>
          <w:tcPr>
            <w:tcW w:w="4819" w:type="dxa"/>
            <w:gridSpan w:val="2"/>
            <w:vAlign w:val="center"/>
          </w:tcPr>
          <w:p w14:paraId="6CA3AD19" w14:textId="3C5EBBD2" w:rsidR="003950EC" w:rsidRPr="00210425" w:rsidRDefault="00210425" w:rsidP="007B75E9">
            <w:pPr>
              <w:tabs>
                <w:tab w:val="left" w:pos="6285"/>
                <w:tab w:val="right" w:pos="9638"/>
              </w:tabs>
              <w:spacing w:line="276" w:lineRule="auto"/>
              <w:jc w:val="center"/>
              <w:rPr>
                <w:iCs/>
              </w:rPr>
            </w:pPr>
            <w:r w:rsidRPr="00210425">
              <w:rPr>
                <w:iCs/>
              </w:rPr>
              <w:t>jednatel</w:t>
            </w:r>
          </w:p>
        </w:tc>
      </w:tr>
      <w:tr w:rsidR="00210425" w:rsidRPr="00210425"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4E79AC3D" w:rsidR="003950EC" w:rsidRPr="00210425" w:rsidRDefault="003950EC" w:rsidP="007B75E9">
            <w:pPr>
              <w:tabs>
                <w:tab w:val="left" w:pos="6285"/>
                <w:tab w:val="right" w:pos="9638"/>
              </w:tabs>
              <w:spacing w:line="276" w:lineRule="auto"/>
              <w:jc w:val="center"/>
            </w:pPr>
            <w:r w:rsidRPr="00210425">
              <w:t>Centrální nákup, příspěvková organizace</w:t>
            </w:r>
          </w:p>
        </w:tc>
        <w:tc>
          <w:tcPr>
            <w:tcW w:w="4819" w:type="dxa"/>
            <w:gridSpan w:val="2"/>
            <w:vAlign w:val="center"/>
          </w:tcPr>
          <w:p w14:paraId="176167B8" w14:textId="69FB1E54" w:rsidR="003950EC" w:rsidRPr="00210425" w:rsidRDefault="00210425" w:rsidP="007B75E9">
            <w:pPr>
              <w:spacing w:line="276" w:lineRule="auto"/>
              <w:jc w:val="center"/>
              <w:rPr>
                <w:iCs/>
              </w:rPr>
            </w:pPr>
            <w:r w:rsidRPr="00210425">
              <w:rPr>
                <w:iCs/>
              </w:rPr>
              <w:t>ROCHE s.r.o</w:t>
            </w:r>
          </w:p>
        </w:tc>
      </w:tr>
    </w:tbl>
    <w:p w14:paraId="39219F95" w14:textId="77777777" w:rsidR="003950EC" w:rsidRPr="00210425" w:rsidRDefault="003950EC" w:rsidP="00207AB0">
      <w:pPr>
        <w:pStyle w:val="Default"/>
        <w:ind w:left="426"/>
        <w:jc w:val="both"/>
        <w:rPr>
          <w:color w:val="auto"/>
          <w:sz w:val="20"/>
          <w:szCs w:val="20"/>
        </w:rPr>
      </w:pPr>
    </w:p>
    <w:tbl>
      <w:tblPr>
        <w:tblW w:w="9644" w:type="dxa"/>
        <w:tblLook w:val="00A0" w:firstRow="1" w:lastRow="0" w:firstColumn="1" w:lastColumn="0" w:noHBand="0" w:noVBand="0"/>
      </w:tblPr>
      <w:tblGrid>
        <w:gridCol w:w="9644"/>
      </w:tblGrid>
      <w:tr w:rsidR="00210425" w:rsidRPr="00210425" w14:paraId="378CA6A3" w14:textId="77777777" w:rsidTr="00210425">
        <w:trPr>
          <w:trHeight w:val="1425"/>
        </w:trPr>
        <w:tc>
          <w:tcPr>
            <w:tcW w:w="9644" w:type="dxa"/>
            <w:vAlign w:val="bottom"/>
          </w:tcPr>
          <w:p w14:paraId="0C2B453F" w14:textId="77777777" w:rsidR="00210425" w:rsidRDefault="00815DA5" w:rsidP="00CF75FC">
            <w:pPr>
              <w:tabs>
                <w:tab w:val="left" w:pos="6285"/>
                <w:tab w:val="right" w:pos="9638"/>
              </w:tabs>
              <w:jc w:val="center"/>
            </w:pPr>
            <w:r>
              <w:t xml:space="preserve">                                                                         </w:t>
            </w:r>
            <w:proofErr w:type="gramStart"/>
            <w:r w:rsidR="00CF75FC">
              <w:t>2.10. 2019</w:t>
            </w:r>
            <w:proofErr w:type="gramEnd"/>
          </w:p>
          <w:p w14:paraId="61335626" w14:textId="77777777" w:rsidR="00815DA5" w:rsidRDefault="00815DA5" w:rsidP="00CF75FC">
            <w:pPr>
              <w:tabs>
                <w:tab w:val="left" w:pos="6285"/>
                <w:tab w:val="right" w:pos="9638"/>
              </w:tabs>
              <w:jc w:val="center"/>
            </w:pPr>
          </w:p>
          <w:p w14:paraId="5DF26800" w14:textId="08AA6682" w:rsidR="00C31526" w:rsidRPr="00210425" w:rsidRDefault="00C31526" w:rsidP="00CF75FC">
            <w:pPr>
              <w:tabs>
                <w:tab w:val="left" w:pos="6285"/>
                <w:tab w:val="right" w:pos="9638"/>
              </w:tabs>
              <w:jc w:val="center"/>
            </w:pPr>
          </w:p>
        </w:tc>
      </w:tr>
      <w:tr w:rsidR="00210425" w:rsidRPr="00210425" w14:paraId="05D7C7D8" w14:textId="77777777" w:rsidTr="00210425">
        <w:tc>
          <w:tcPr>
            <w:tcW w:w="9644" w:type="dxa"/>
            <w:vAlign w:val="center"/>
          </w:tcPr>
          <w:p w14:paraId="2C22CF37" w14:textId="4E742B93" w:rsidR="00210425" w:rsidRDefault="00210425" w:rsidP="00C31526">
            <w:pPr>
              <w:tabs>
                <w:tab w:val="left" w:pos="6285"/>
                <w:tab w:val="right" w:pos="9638"/>
              </w:tabs>
              <w:spacing w:line="276" w:lineRule="auto"/>
              <w:jc w:val="center"/>
              <w:rPr>
                <w:b/>
                <w:iCs/>
              </w:rPr>
            </w:pPr>
            <w:r w:rsidRPr="00210425">
              <w:rPr>
                <w:b/>
                <w:iCs/>
              </w:rPr>
              <w:t xml:space="preserve">                                                             </w:t>
            </w:r>
            <w:r w:rsidR="00C31526">
              <w:rPr>
                <w:b/>
                <w:iCs/>
              </w:rPr>
              <w:t xml:space="preserve">                               </w:t>
            </w:r>
            <w:r w:rsidR="00C31526" w:rsidRPr="00C31526">
              <w:rPr>
                <w:b/>
                <w:iCs/>
                <w:highlight w:val="black"/>
              </w:rPr>
              <w:t>……………………………….</w:t>
            </w:r>
          </w:p>
          <w:p w14:paraId="15A569C8" w14:textId="49C1D55B" w:rsidR="00C31526" w:rsidRPr="00210425" w:rsidRDefault="00C31526" w:rsidP="00C31526">
            <w:pPr>
              <w:tabs>
                <w:tab w:val="left" w:pos="6285"/>
                <w:tab w:val="right" w:pos="9638"/>
              </w:tabs>
              <w:spacing w:line="276" w:lineRule="auto"/>
              <w:jc w:val="center"/>
              <w:rPr>
                <w:b/>
                <w:iCs/>
              </w:rPr>
            </w:pPr>
          </w:p>
        </w:tc>
      </w:tr>
      <w:tr w:rsidR="00210425" w:rsidRPr="00210425" w14:paraId="09F09021" w14:textId="77777777" w:rsidTr="00210425">
        <w:trPr>
          <w:trHeight w:val="106"/>
        </w:trPr>
        <w:tc>
          <w:tcPr>
            <w:tcW w:w="9644" w:type="dxa"/>
            <w:vAlign w:val="center"/>
          </w:tcPr>
          <w:p w14:paraId="421A670F" w14:textId="6142F810" w:rsidR="00210425" w:rsidRPr="00210425" w:rsidRDefault="00210425" w:rsidP="00210425">
            <w:pPr>
              <w:tabs>
                <w:tab w:val="left" w:pos="6285"/>
                <w:tab w:val="right" w:pos="9638"/>
              </w:tabs>
              <w:spacing w:line="276" w:lineRule="auto"/>
              <w:jc w:val="center"/>
              <w:rPr>
                <w:iCs/>
              </w:rPr>
            </w:pPr>
            <w:r w:rsidRPr="00210425">
              <w:rPr>
                <w:iCs/>
              </w:rPr>
              <w:t xml:space="preserve">                                                                                           </w:t>
            </w:r>
            <w:r w:rsidR="00C31526" w:rsidRPr="00210425">
              <w:rPr>
                <w:iCs/>
              </w:rPr>
              <w:t>J</w:t>
            </w:r>
            <w:r w:rsidRPr="00210425">
              <w:rPr>
                <w:iCs/>
              </w:rPr>
              <w:t>ednatel</w:t>
            </w:r>
          </w:p>
        </w:tc>
      </w:tr>
      <w:tr w:rsidR="00210425" w:rsidRPr="00210425" w14:paraId="6A0267B3" w14:textId="77777777" w:rsidTr="00210425">
        <w:tc>
          <w:tcPr>
            <w:tcW w:w="9644" w:type="dxa"/>
            <w:vAlign w:val="center"/>
          </w:tcPr>
          <w:p w14:paraId="6CD6081E" w14:textId="2DEE79B4" w:rsidR="00210425" w:rsidRPr="00210425" w:rsidRDefault="00210425" w:rsidP="00210425">
            <w:pPr>
              <w:spacing w:line="276" w:lineRule="auto"/>
              <w:jc w:val="center"/>
              <w:rPr>
                <w:iCs/>
              </w:rPr>
            </w:pPr>
            <w:r w:rsidRPr="00210425">
              <w:rPr>
                <w:iCs/>
              </w:rPr>
              <w:t xml:space="preserve">                                                                                           ROCHE s.r.o</w:t>
            </w:r>
          </w:p>
        </w:tc>
      </w:tr>
    </w:tbl>
    <w:p w14:paraId="47DD6323" w14:textId="77777777" w:rsidR="00210425" w:rsidRDefault="00210425" w:rsidP="00207AB0">
      <w:pPr>
        <w:pStyle w:val="Default"/>
        <w:ind w:left="426"/>
        <w:jc w:val="both"/>
        <w:rPr>
          <w:sz w:val="20"/>
          <w:szCs w:val="20"/>
        </w:rPr>
      </w:pPr>
    </w:p>
    <w:p w14:paraId="1331048B" w14:textId="77777777" w:rsidR="00210425" w:rsidRDefault="00210425" w:rsidP="00207AB0">
      <w:pPr>
        <w:pStyle w:val="Default"/>
        <w:ind w:left="426"/>
        <w:jc w:val="both"/>
        <w:rPr>
          <w:sz w:val="20"/>
          <w:szCs w:val="20"/>
        </w:rPr>
      </w:pPr>
    </w:p>
    <w:sectPr w:rsidR="00210425" w:rsidSect="001569D3">
      <w:footerReference w:type="default" r:id="rId10"/>
      <w:footerReference w:type="first" r:id="rId11"/>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AD1EA0">
      <w:rPr>
        <w:i/>
        <w:iCs/>
        <w:noProof/>
        <w:color w:val="7F7F7F"/>
        <w:sz w:val="18"/>
        <w:szCs w:val="18"/>
      </w:rPr>
      <w:t>6</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AD1EA0">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AD1EA0">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AD1EA0">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9">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3"/>
  </w:num>
  <w:num w:numId="7">
    <w:abstractNumId w:val="18"/>
  </w:num>
  <w:num w:numId="8">
    <w:abstractNumId w:val="10"/>
  </w:num>
  <w:num w:numId="9">
    <w:abstractNumId w:val="2"/>
  </w:num>
  <w:num w:numId="10">
    <w:abstractNumId w:val="0"/>
  </w:num>
  <w:num w:numId="11">
    <w:abstractNumId w:val="20"/>
  </w:num>
  <w:num w:numId="12">
    <w:abstractNumId w:val="19"/>
  </w:num>
  <w:num w:numId="13">
    <w:abstractNumId w:val="11"/>
  </w:num>
  <w:num w:numId="14">
    <w:abstractNumId w:val="9"/>
  </w:num>
  <w:num w:numId="15">
    <w:abstractNumId w:val="8"/>
  </w:num>
  <w:num w:numId="16">
    <w:abstractNumId w:val="4"/>
  </w:num>
  <w:num w:numId="17">
    <w:abstractNumId w:val="23"/>
  </w:num>
  <w:num w:numId="18">
    <w:abstractNumId w:val="12"/>
  </w:num>
  <w:num w:numId="19">
    <w:abstractNumId w:val="17"/>
  </w:num>
  <w:num w:numId="20">
    <w:abstractNumId w:val="3"/>
  </w:num>
  <w:num w:numId="21">
    <w:abstractNumId w:val="16"/>
  </w:num>
  <w:num w:numId="22">
    <w:abstractNumId w:val="5"/>
  </w:num>
  <w:num w:numId="23">
    <w:abstractNumId w:val="22"/>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24300"/>
    <w:rsid w:val="00050686"/>
    <w:rsid w:val="00050E6A"/>
    <w:rsid w:val="00056439"/>
    <w:rsid w:val="00056FD5"/>
    <w:rsid w:val="00057013"/>
    <w:rsid w:val="0006322A"/>
    <w:rsid w:val="00065720"/>
    <w:rsid w:val="00065BFD"/>
    <w:rsid w:val="00070B6D"/>
    <w:rsid w:val="00070E73"/>
    <w:rsid w:val="00072878"/>
    <w:rsid w:val="000A15BF"/>
    <w:rsid w:val="000A35B3"/>
    <w:rsid w:val="000A6BC6"/>
    <w:rsid w:val="000B0F61"/>
    <w:rsid w:val="000B187D"/>
    <w:rsid w:val="000B58E7"/>
    <w:rsid w:val="000C1CBB"/>
    <w:rsid w:val="000C2946"/>
    <w:rsid w:val="000C5EF0"/>
    <w:rsid w:val="000D0EC7"/>
    <w:rsid w:val="000D2F3E"/>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AFC"/>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0425"/>
    <w:rsid w:val="0021162D"/>
    <w:rsid w:val="00212677"/>
    <w:rsid w:val="00213FF9"/>
    <w:rsid w:val="00217B31"/>
    <w:rsid w:val="00223620"/>
    <w:rsid w:val="002407D0"/>
    <w:rsid w:val="00252636"/>
    <w:rsid w:val="00252E2E"/>
    <w:rsid w:val="00254B06"/>
    <w:rsid w:val="00261085"/>
    <w:rsid w:val="00262749"/>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3126"/>
    <w:rsid w:val="002E3EBC"/>
    <w:rsid w:val="002E7965"/>
    <w:rsid w:val="002F2514"/>
    <w:rsid w:val="002F47E2"/>
    <w:rsid w:val="002F6FE1"/>
    <w:rsid w:val="003052FE"/>
    <w:rsid w:val="003079D9"/>
    <w:rsid w:val="00316525"/>
    <w:rsid w:val="003223F3"/>
    <w:rsid w:val="00324748"/>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E65"/>
    <w:rsid w:val="00522128"/>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6185"/>
    <w:rsid w:val="005F2E28"/>
    <w:rsid w:val="005F584E"/>
    <w:rsid w:val="005F7D33"/>
    <w:rsid w:val="00604415"/>
    <w:rsid w:val="00604A17"/>
    <w:rsid w:val="006106C6"/>
    <w:rsid w:val="00611C73"/>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1644"/>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7547"/>
    <w:rsid w:val="00773DAE"/>
    <w:rsid w:val="00780A11"/>
    <w:rsid w:val="007826CE"/>
    <w:rsid w:val="00786E0E"/>
    <w:rsid w:val="00793743"/>
    <w:rsid w:val="00796886"/>
    <w:rsid w:val="007A3ADE"/>
    <w:rsid w:val="007A6069"/>
    <w:rsid w:val="007D34C9"/>
    <w:rsid w:val="007E0237"/>
    <w:rsid w:val="007E5167"/>
    <w:rsid w:val="007F00E2"/>
    <w:rsid w:val="007F18E1"/>
    <w:rsid w:val="007F44A0"/>
    <w:rsid w:val="008029EE"/>
    <w:rsid w:val="00802BD8"/>
    <w:rsid w:val="0080529E"/>
    <w:rsid w:val="008109D8"/>
    <w:rsid w:val="00810E79"/>
    <w:rsid w:val="00811226"/>
    <w:rsid w:val="00814491"/>
    <w:rsid w:val="00815DA5"/>
    <w:rsid w:val="00821F41"/>
    <w:rsid w:val="008319F3"/>
    <w:rsid w:val="0083503B"/>
    <w:rsid w:val="00841AA6"/>
    <w:rsid w:val="00845EDD"/>
    <w:rsid w:val="008542EE"/>
    <w:rsid w:val="00856379"/>
    <w:rsid w:val="00871107"/>
    <w:rsid w:val="0087113F"/>
    <w:rsid w:val="00884F82"/>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180B"/>
    <w:rsid w:val="009938F3"/>
    <w:rsid w:val="009938FC"/>
    <w:rsid w:val="00994506"/>
    <w:rsid w:val="009A156C"/>
    <w:rsid w:val="009A4EFA"/>
    <w:rsid w:val="009A7138"/>
    <w:rsid w:val="009C09BC"/>
    <w:rsid w:val="009C0C06"/>
    <w:rsid w:val="009C1382"/>
    <w:rsid w:val="009C4FF0"/>
    <w:rsid w:val="009D195C"/>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666E"/>
    <w:rsid w:val="00A810EB"/>
    <w:rsid w:val="00A93899"/>
    <w:rsid w:val="00A97D02"/>
    <w:rsid w:val="00AA24EE"/>
    <w:rsid w:val="00AB0C32"/>
    <w:rsid w:val="00AB0DC2"/>
    <w:rsid w:val="00AB649D"/>
    <w:rsid w:val="00AC0A4F"/>
    <w:rsid w:val="00AC3704"/>
    <w:rsid w:val="00AC77BE"/>
    <w:rsid w:val="00AC7B65"/>
    <w:rsid w:val="00AD1AF0"/>
    <w:rsid w:val="00AD1EA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43AD9"/>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C0593E"/>
    <w:rsid w:val="00C070CA"/>
    <w:rsid w:val="00C17B16"/>
    <w:rsid w:val="00C2659A"/>
    <w:rsid w:val="00C26D78"/>
    <w:rsid w:val="00C30480"/>
    <w:rsid w:val="00C31526"/>
    <w:rsid w:val="00C44570"/>
    <w:rsid w:val="00C45E87"/>
    <w:rsid w:val="00C47C76"/>
    <w:rsid w:val="00C523D5"/>
    <w:rsid w:val="00C541B4"/>
    <w:rsid w:val="00C54226"/>
    <w:rsid w:val="00C564D8"/>
    <w:rsid w:val="00C57895"/>
    <w:rsid w:val="00C61248"/>
    <w:rsid w:val="00C6408A"/>
    <w:rsid w:val="00C75B24"/>
    <w:rsid w:val="00C8591A"/>
    <w:rsid w:val="00CA03AE"/>
    <w:rsid w:val="00CA17F6"/>
    <w:rsid w:val="00CA39BF"/>
    <w:rsid w:val="00CA488B"/>
    <w:rsid w:val="00CB3A01"/>
    <w:rsid w:val="00CB41A0"/>
    <w:rsid w:val="00CB5C64"/>
    <w:rsid w:val="00CB5E43"/>
    <w:rsid w:val="00CC349F"/>
    <w:rsid w:val="00CC723D"/>
    <w:rsid w:val="00CD0698"/>
    <w:rsid w:val="00CE1D32"/>
    <w:rsid w:val="00CE73A6"/>
    <w:rsid w:val="00CF1A67"/>
    <w:rsid w:val="00CF3B61"/>
    <w:rsid w:val="00CF6975"/>
    <w:rsid w:val="00CF75FC"/>
    <w:rsid w:val="00D00557"/>
    <w:rsid w:val="00D0357B"/>
    <w:rsid w:val="00D074B8"/>
    <w:rsid w:val="00D12561"/>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313B6"/>
    <w:rsid w:val="00F34777"/>
    <w:rsid w:val="00F42256"/>
    <w:rsid w:val="00F4528C"/>
    <w:rsid w:val="00F608B9"/>
    <w:rsid w:val="00F62F16"/>
    <w:rsid w:val="00F63BD1"/>
    <w:rsid w:val="00F65F27"/>
    <w:rsid w:val="00F70E94"/>
    <w:rsid w:val="00F72CD6"/>
    <w:rsid w:val="00F74A7C"/>
    <w:rsid w:val="00F75180"/>
    <w:rsid w:val="00F77FC5"/>
    <w:rsid w:val="00F87FD0"/>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janouskova@cn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gue.reception@roc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9E2B7-812B-4742-9DAD-8E43F7B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5435</Words>
  <Characters>32652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Blanka Wohlmuthová</cp:lastModifiedBy>
  <cp:revision>3</cp:revision>
  <cp:lastPrinted>2019-09-20T10:36:00Z</cp:lastPrinted>
  <dcterms:created xsi:type="dcterms:W3CDTF">2019-10-09T07:26:00Z</dcterms:created>
  <dcterms:modified xsi:type="dcterms:W3CDTF">2019-10-09T07:29:00Z</dcterms:modified>
</cp:coreProperties>
</file>