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83" w:rsidRPr="006F70A0" w:rsidRDefault="00C56283" w:rsidP="00592169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FF"/>
          <w:sz w:val="12"/>
          <w:szCs w:val="32"/>
          <w:u w:val="single"/>
        </w:rPr>
      </w:pPr>
    </w:p>
    <w:p w:rsidR="008E43D2" w:rsidRPr="001F48E0" w:rsidRDefault="00BC1374" w:rsidP="00A07F84">
      <w:pPr>
        <w:widowControl w:val="0"/>
        <w:tabs>
          <w:tab w:val="left" w:pos="4425"/>
          <w:tab w:val="left" w:pos="5215"/>
          <w:tab w:val="right" w:pos="8235"/>
          <w:tab w:val="left" w:pos="83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Cenová n</w:t>
      </w:r>
      <w:r w:rsidR="00D70507" w:rsidRPr="001F48E0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abídka</w:t>
      </w:r>
      <w:r w:rsidR="00342B44" w:rsidRPr="001F48E0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 xml:space="preserve"> č.</w:t>
      </w:r>
      <w:r w:rsidR="001B357E" w:rsidRPr="001F48E0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 xml:space="preserve"> </w:t>
      </w:r>
      <w:r w:rsidR="00342B44" w:rsidRPr="001F48E0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114</w:t>
      </w:r>
      <w:r w:rsidR="0042385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3</w:t>
      </w:r>
      <w:r w:rsidR="00DB4FD7" w:rsidRPr="00DB4FD7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64</w:t>
      </w:r>
      <w:r w:rsidR="00683206" w:rsidRPr="0042385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-</w:t>
      </w:r>
      <w:r w:rsidR="00423852" w:rsidRPr="0042385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M</w:t>
      </w:r>
    </w:p>
    <w:p w:rsidR="006B09BB" w:rsidRPr="001F48E0" w:rsidRDefault="006B09BB" w:rsidP="006B09BB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  <w:sz w:val="18"/>
          <w:u w:val="single"/>
        </w:rPr>
      </w:pPr>
    </w:p>
    <w:p w:rsidR="00BC1374" w:rsidRPr="00BC1374" w:rsidRDefault="00BC1374" w:rsidP="00BC1374">
      <w:pPr>
        <w:widowControl w:val="0"/>
        <w:tabs>
          <w:tab w:val="left" w:pos="442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FF"/>
          <w:sz w:val="28"/>
          <w:szCs w:val="32"/>
        </w:rPr>
      </w:pPr>
      <w:r w:rsidRPr="00BC1374">
        <w:rPr>
          <w:rFonts w:asciiTheme="minorHAnsi" w:hAnsiTheme="minorHAnsi"/>
          <w:b/>
          <w:bCs/>
          <w:color w:val="0000FF"/>
          <w:sz w:val="28"/>
          <w:szCs w:val="32"/>
        </w:rPr>
        <w:t xml:space="preserve">Veřejná zakázka: </w:t>
      </w:r>
    </w:p>
    <w:p w:rsidR="00694A21" w:rsidRPr="001F48E0" w:rsidRDefault="00083E6B" w:rsidP="00BC1374">
      <w:pPr>
        <w:widowControl w:val="0"/>
        <w:tabs>
          <w:tab w:val="left" w:pos="442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FF"/>
          <w:sz w:val="28"/>
          <w:szCs w:val="32"/>
        </w:rPr>
      </w:pPr>
      <w:r w:rsidRPr="00083E6B">
        <w:rPr>
          <w:rFonts w:asciiTheme="minorHAnsi" w:hAnsiTheme="minorHAnsi"/>
          <w:b/>
          <w:bCs/>
          <w:color w:val="0000FF"/>
          <w:sz w:val="28"/>
          <w:szCs w:val="32"/>
        </w:rPr>
        <w:t>Dodávka sestavy přístrojů pro NTS (non target screening)</w:t>
      </w:r>
    </w:p>
    <w:p w:rsidR="00694A21" w:rsidRPr="001F48E0" w:rsidRDefault="00694A21" w:rsidP="00D70507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  <w:sz w:val="18"/>
          <w:u w:val="single"/>
        </w:rPr>
      </w:pPr>
    </w:p>
    <w:p w:rsidR="00D70507" w:rsidRPr="001F48E0" w:rsidRDefault="00D70507" w:rsidP="00D70507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F48E0">
        <w:rPr>
          <w:rFonts w:asciiTheme="minorHAnsi" w:hAnsiTheme="minorHAnsi"/>
          <w:color w:val="000000"/>
          <w:u w:val="single"/>
        </w:rPr>
        <w:t>Uchazeč</w:t>
      </w:r>
      <w:r w:rsidRPr="001F48E0">
        <w:rPr>
          <w:rFonts w:asciiTheme="minorHAnsi" w:hAnsiTheme="minorHAnsi"/>
          <w:color w:val="000000"/>
        </w:rPr>
        <w:t>:</w:t>
      </w:r>
    </w:p>
    <w:p w:rsidR="00D70507" w:rsidRPr="001F48E0" w:rsidRDefault="00D70507" w:rsidP="00D70507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1F48E0">
        <w:rPr>
          <w:rFonts w:asciiTheme="minorHAnsi" w:hAnsiTheme="minorHAnsi"/>
          <w:b/>
          <w:color w:val="000000"/>
        </w:rPr>
        <w:t xml:space="preserve">AMEDIS, spol. s r.o., </w:t>
      </w:r>
      <w:r w:rsidR="00683206" w:rsidRPr="001F48E0">
        <w:rPr>
          <w:rFonts w:asciiTheme="minorHAnsi" w:hAnsiTheme="minorHAnsi"/>
          <w:b/>
          <w:color w:val="000000"/>
        </w:rPr>
        <w:t>Bobkova 786/4, 198 00 Praha 9 – Černý Most</w:t>
      </w:r>
      <w:r w:rsidR="001D55D4" w:rsidRPr="001D55D4">
        <w:rPr>
          <w:rFonts w:asciiTheme="minorHAnsi" w:hAnsiTheme="minorHAnsi"/>
          <w:color w:val="000000"/>
        </w:rPr>
        <w:t>,</w:t>
      </w:r>
      <w:r w:rsidR="001D55D4">
        <w:rPr>
          <w:rFonts w:asciiTheme="minorHAnsi" w:hAnsiTheme="minorHAnsi"/>
          <w:b/>
          <w:color w:val="000000"/>
        </w:rPr>
        <w:t xml:space="preserve"> </w:t>
      </w:r>
      <w:r w:rsidR="001D55D4" w:rsidRPr="001F48E0">
        <w:rPr>
          <w:rFonts w:asciiTheme="minorHAnsi" w:hAnsiTheme="minorHAnsi"/>
          <w:color w:val="000000"/>
        </w:rPr>
        <w:t>IČO: 48586366, DIČ: CZ48586366</w:t>
      </w:r>
    </w:p>
    <w:p w:rsidR="00D70507" w:rsidRPr="001F48E0" w:rsidRDefault="00D70507" w:rsidP="00D70507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F48E0">
        <w:rPr>
          <w:rFonts w:asciiTheme="minorHAnsi" w:hAnsiTheme="minorHAnsi"/>
          <w:color w:val="000000"/>
        </w:rPr>
        <w:t>vedená u Městského soudu v Praze, oddíl C, vložka 17901</w:t>
      </w:r>
    </w:p>
    <w:p w:rsidR="00D70507" w:rsidRPr="001F48E0" w:rsidRDefault="00D70507" w:rsidP="00D70507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F48E0">
        <w:rPr>
          <w:rFonts w:asciiTheme="minorHAnsi" w:hAnsiTheme="minorHAnsi"/>
          <w:color w:val="000000"/>
        </w:rPr>
        <w:t xml:space="preserve">Tel.: </w:t>
      </w:r>
      <w:r w:rsidR="00683206" w:rsidRPr="001F48E0">
        <w:rPr>
          <w:rFonts w:asciiTheme="minorHAnsi" w:hAnsiTheme="minorHAnsi"/>
          <w:color w:val="000000"/>
        </w:rPr>
        <w:t>+420 </w:t>
      </w:r>
      <w:r w:rsidRPr="001F48E0">
        <w:rPr>
          <w:rFonts w:asciiTheme="minorHAnsi" w:hAnsiTheme="minorHAnsi"/>
          <w:color w:val="000000"/>
        </w:rPr>
        <w:t>281</w:t>
      </w:r>
      <w:r w:rsidR="00683206" w:rsidRPr="001F48E0">
        <w:rPr>
          <w:rFonts w:asciiTheme="minorHAnsi" w:hAnsiTheme="minorHAnsi"/>
          <w:color w:val="000000"/>
        </w:rPr>
        <w:t> </w:t>
      </w:r>
      <w:r w:rsidRPr="001F48E0">
        <w:rPr>
          <w:rFonts w:asciiTheme="minorHAnsi" w:hAnsiTheme="minorHAnsi"/>
          <w:color w:val="000000"/>
        </w:rPr>
        <w:t>918</w:t>
      </w:r>
      <w:r w:rsidR="00265BAF" w:rsidRPr="001F48E0">
        <w:rPr>
          <w:rFonts w:asciiTheme="minorHAnsi" w:hAnsiTheme="minorHAnsi"/>
          <w:color w:val="000000"/>
        </w:rPr>
        <w:t> </w:t>
      </w:r>
      <w:r w:rsidRPr="001F48E0">
        <w:rPr>
          <w:rFonts w:asciiTheme="minorHAnsi" w:hAnsiTheme="minorHAnsi"/>
          <w:color w:val="000000"/>
        </w:rPr>
        <w:t>191</w:t>
      </w:r>
      <w:r w:rsidR="00265BAF" w:rsidRPr="001F48E0">
        <w:rPr>
          <w:rFonts w:asciiTheme="minorHAnsi" w:hAnsiTheme="minorHAnsi"/>
          <w:color w:val="000000"/>
        </w:rPr>
        <w:t xml:space="preserve">    </w:t>
      </w:r>
      <w:r w:rsidR="00683206" w:rsidRPr="001F48E0">
        <w:rPr>
          <w:rFonts w:asciiTheme="minorHAnsi" w:hAnsiTheme="minorHAnsi"/>
          <w:color w:val="000000"/>
        </w:rPr>
        <w:t>E</w:t>
      </w:r>
      <w:r w:rsidRPr="001F48E0">
        <w:rPr>
          <w:rFonts w:asciiTheme="minorHAnsi" w:hAnsiTheme="minorHAnsi"/>
          <w:color w:val="000000"/>
        </w:rPr>
        <w:t>-mail: sales@amedis.cz</w:t>
      </w:r>
      <w:r w:rsidR="001F48E0" w:rsidRPr="001F48E0">
        <w:rPr>
          <w:rFonts w:asciiTheme="minorHAnsi" w:hAnsiTheme="minorHAnsi"/>
          <w:color w:val="000000"/>
        </w:rPr>
        <w:t xml:space="preserve">    </w:t>
      </w:r>
      <w:hyperlink r:id="rId8" w:history="1">
        <w:r w:rsidRPr="001F48E0">
          <w:rPr>
            <w:rFonts w:asciiTheme="minorHAnsi" w:hAnsiTheme="minorHAnsi"/>
            <w:color w:val="000000"/>
          </w:rPr>
          <w:t>www.amedis.cz</w:t>
        </w:r>
      </w:hyperlink>
    </w:p>
    <w:p w:rsidR="00D70507" w:rsidRPr="001F48E0" w:rsidRDefault="00D70507" w:rsidP="00D70507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</w:p>
    <w:p w:rsidR="00D70507" w:rsidRPr="001F48E0" w:rsidRDefault="00D70507" w:rsidP="00D70507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F48E0">
        <w:rPr>
          <w:rFonts w:asciiTheme="minorHAnsi" w:hAnsiTheme="minorHAnsi"/>
          <w:color w:val="000000"/>
          <w:u w:val="single"/>
        </w:rPr>
        <w:t>Zadavatel</w:t>
      </w:r>
      <w:r w:rsidRPr="001F48E0">
        <w:rPr>
          <w:rFonts w:asciiTheme="minorHAnsi" w:hAnsiTheme="minorHAnsi"/>
          <w:color w:val="000000"/>
        </w:rPr>
        <w:t>:</w:t>
      </w:r>
    </w:p>
    <w:p w:rsidR="00726CF3" w:rsidRPr="001F48E0" w:rsidRDefault="00083E6B" w:rsidP="001B357E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83E6B">
        <w:rPr>
          <w:rFonts w:asciiTheme="minorHAnsi" w:hAnsiTheme="minorHAnsi"/>
          <w:b/>
          <w:color w:val="000000"/>
        </w:rPr>
        <w:t>Výzkumný ústav vodohospodářský T. G. Masaryka, veřejná výzkumná instituce</w:t>
      </w:r>
      <w:r>
        <w:rPr>
          <w:rFonts w:asciiTheme="minorHAnsi" w:hAnsiTheme="minorHAnsi"/>
          <w:b/>
          <w:color w:val="000000"/>
        </w:rPr>
        <w:t>,</w:t>
      </w:r>
      <w:r w:rsidRPr="00083E6B">
        <w:t xml:space="preserve"> </w:t>
      </w:r>
      <w:r w:rsidRPr="00083E6B">
        <w:rPr>
          <w:rFonts w:asciiTheme="minorHAnsi" w:hAnsiTheme="minorHAnsi"/>
          <w:b/>
          <w:color w:val="000000"/>
        </w:rPr>
        <w:t>Podbabská 2582/30, 160 00 Praha 6</w:t>
      </w:r>
      <w:r w:rsidR="001D55D4" w:rsidRPr="001D55D4">
        <w:rPr>
          <w:rFonts w:asciiTheme="minorHAnsi" w:hAnsiTheme="minorHAnsi"/>
          <w:color w:val="000000"/>
        </w:rPr>
        <w:t>,</w:t>
      </w:r>
      <w:r w:rsidR="001D55D4">
        <w:rPr>
          <w:rFonts w:asciiTheme="minorHAnsi" w:hAnsiTheme="minorHAnsi"/>
          <w:b/>
          <w:color w:val="000000"/>
        </w:rPr>
        <w:t xml:space="preserve"> </w:t>
      </w:r>
      <w:r w:rsidR="00AD3C84" w:rsidRPr="00AD3C84">
        <w:rPr>
          <w:rFonts w:asciiTheme="minorHAnsi" w:hAnsiTheme="minorHAnsi"/>
          <w:color w:val="000000"/>
        </w:rPr>
        <w:t xml:space="preserve">IČO: </w:t>
      </w:r>
      <w:r w:rsidRPr="00083E6B">
        <w:rPr>
          <w:rFonts w:asciiTheme="minorHAnsi" w:hAnsiTheme="minorHAnsi"/>
          <w:color w:val="000000"/>
        </w:rPr>
        <w:t>00020711</w:t>
      </w:r>
      <w:r w:rsidR="00AD3C84">
        <w:rPr>
          <w:rFonts w:asciiTheme="minorHAnsi" w:hAnsiTheme="minorHAnsi"/>
          <w:color w:val="000000"/>
        </w:rPr>
        <w:t xml:space="preserve">, DIČ: </w:t>
      </w:r>
      <w:r w:rsidRPr="00083E6B">
        <w:rPr>
          <w:rFonts w:asciiTheme="minorHAnsi" w:hAnsiTheme="minorHAnsi"/>
          <w:color w:val="000000"/>
        </w:rPr>
        <w:t>CZ00020711</w:t>
      </w:r>
    </w:p>
    <w:p w:rsidR="00A07F84" w:rsidRPr="001F48E0" w:rsidRDefault="00A07F84" w:rsidP="001B357E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  <w:sz w:val="10"/>
        </w:rPr>
      </w:pPr>
    </w:p>
    <w:p w:rsidR="001B357E" w:rsidRPr="001F48E0" w:rsidRDefault="001B357E" w:rsidP="001B357E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  <w:sz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178"/>
      </w:tblGrid>
      <w:tr w:rsidR="001B357E" w:rsidRPr="001F48E0" w:rsidTr="00782E15">
        <w:tc>
          <w:tcPr>
            <w:tcW w:w="2154" w:type="dxa"/>
          </w:tcPr>
          <w:p w:rsidR="001B357E" w:rsidRPr="001F48E0" w:rsidRDefault="001B357E" w:rsidP="00782E15">
            <w:pPr>
              <w:jc w:val="both"/>
              <w:rPr>
                <w:rFonts w:asciiTheme="minorHAnsi" w:hAnsiTheme="minorHAnsi"/>
                <w:color w:val="000000"/>
              </w:rPr>
            </w:pPr>
            <w:r w:rsidRPr="001F48E0">
              <w:rPr>
                <w:rFonts w:asciiTheme="minorHAnsi" w:hAnsiTheme="minorHAnsi"/>
                <w:color w:val="000000"/>
              </w:rPr>
              <w:t>Ceny se rozumějí:</w:t>
            </w:r>
          </w:p>
          <w:p w:rsidR="00161521" w:rsidRPr="001F48E0" w:rsidRDefault="00161521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61521" w:rsidRPr="001F48E0" w:rsidRDefault="00161521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61521" w:rsidRPr="001F48E0" w:rsidRDefault="00161521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61521" w:rsidRPr="001F48E0" w:rsidRDefault="00161521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61521" w:rsidRPr="001F48E0" w:rsidRDefault="00161521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61521" w:rsidRPr="001F48E0" w:rsidRDefault="00161521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C4584" w:rsidRPr="00EC4584" w:rsidRDefault="00EC4584" w:rsidP="00782E15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</w:p>
          <w:p w:rsidR="001D55D4" w:rsidRDefault="001D55D4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D55D4" w:rsidRDefault="001D55D4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D55D4" w:rsidRDefault="001D55D4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D55D4" w:rsidRDefault="001D55D4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D55D4" w:rsidRDefault="001D55D4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D55D4" w:rsidRDefault="001D55D4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1D55D4" w:rsidRPr="001D55D4" w:rsidRDefault="001D55D4" w:rsidP="00782E15">
            <w:pPr>
              <w:jc w:val="both"/>
              <w:rPr>
                <w:rFonts w:asciiTheme="minorHAnsi" w:hAnsiTheme="minorHAnsi"/>
                <w:color w:val="000000"/>
                <w:sz w:val="14"/>
              </w:rPr>
            </w:pPr>
          </w:p>
          <w:p w:rsidR="00161521" w:rsidRDefault="00111E2C" w:rsidP="00782E15">
            <w:pPr>
              <w:jc w:val="both"/>
              <w:rPr>
                <w:rFonts w:asciiTheme="minorHAnsi" w:hAnsiTheme="minorHAnsi"/>
                <w:color w:val="000000"/>
              </w:rPr>
            </w:pPr>
            <w:r w:rsidRPr="001F48E0">
              <w:rPr>
                <w:rFonts w:asciiTheme="minorHAnsi" w:hAnsiTheme="minorHAnsi"/>
                <w:color w:val="000000"/>
              </w:rPr>
              <w:t>Záruční doba</w:t>
            </w:r>
            <w:r w:rsidR="00161521" w:rsidRPr="001F48E0">
              <w:rPr>
                <w:rFonts w:asciiTheme="minorHAnsi" w:hAnsiTheme="minorHAnsi"/>
                <w:color w:val="000000"/>
              </w:rPr>
              <w:t>:</w:t>
            </w:r>
          </w:p>
          <w:p w:rsidR="00DE5B6E" w:rsidRPr="001F48E0" w:rsidRDefault="00DE5B6E" w:rsidP="00782E15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359" w:type="dxa"/>
          </w:tcPr>
          <w:p w:rsidR="001B357E" w:rsidRPr="00222325" w:rsidRDefault="001B357E" w:rsidP="001D55D4">
            <w:pPr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222325">
              <w:rPr>
                <w:rFonts w:asciiTheme="minorHAnsi" w:hAnsiTheme="minorHAnsi"/>
                <w:color w:val="000000"/>
                <w:sz w:val="20"/>
              </w:rPr>
              <w:t>v korunách českých (K</w:t>
            </w:r>
            <w:r w:rsidR="000D5DB8" w:rsidRPr="00222325">
              <w:rPr>
                <w:rFonts w:asciiTheme="minorHAnsi" w:hAnsiTheme="minorHAnsi"/>
                <w:color w:val="000000"/>
                <w:sz w:val="20"/>
              </w:rPr>
              <w:t xml:space="preserve">č), DDP </w:t>
            </w:r>
            <w:r w:rsidR="000D5DB8" w:rsidRPr="002252FF">
              <w:rPr>
                <w:rFonts w:asciiTheme="minorHAnsi" w:hAnsiTheme="minorHAnsi"/>
                <w:color w:val="000000"/>
                <w:sz w:val="20"/>
              </w:rPr>
              <w:t>místo plnění,</w:t>
            </w:r>
            <w:r w:rsidR="00AB78E9" w:rsidRPr="002252FF">
              <w:rPr>
                <w:rFonts w:asciiTheme="minorHAnsi" w:hAnsiTheme="minorHAnsi"/>
                <w:color w:val="000000"/>
                <w:sz w:val="20"/>
              </w:rPr>
              <w:t xml:space="preserve"> včetně nákladů na dopravu a</w:t>
            </w:r>
            <w:r w:rsidR="00710C5F" w:rsidRPr="002252FF">
              <w:rPr>
                <w:rFonts w:asciiTheme="minorHAnsi" w:hAnsiTheme="minorHAnsi"/>
                <w:color w:val="000000"/>
                <w:sz w:val="20"/>
              </w:rPr>
              <w:t> </w:t>
            </w:r>
            <w:r w:rsidR="00AB78E9" w:rsidRPr="002252FF">
              <w:rPr>
                <w:rFonts w:asciiTheme="minorHAnsi" w:hAnsiTheme="minorHAnsi"/>
                <w:color w:val="000000"/>
                <w:sz w:val="20"/>
              </w:rPr>
              <w:t>instalaci</w:t>
            </w:r>
            <w:r w:rsidR="00111E2C" w:rsidRPr="002252F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44090D" w:rsidRPr="002252FF">
              <w:rPr>
                <w:rFonts w:asciiTheme="minorHAnsi" w:hAnsiTheme="minorHAnsi"/>
                <w:color w:val="000000"/>
                <w:sz w:val="20"/>
              </w:rPr>
              <w:t>sestavy přístrojů</w:t>
            </w:r>
            <w:r w:rsidR="00AB78E9" w:rsidRPr="002252FF">
              <w:rPr>
                <w:rFonts w:asciiTheme="minorHAnsi" w:hAnsiTheme="minorHAnsi"/>
                <w:color w:val="000000"/>
                <w:sz w:val="20"/>
              </w:rPr>
              <w:t xml:space="preserve"> v místě plnění, v</w:t>
            </w:r>
            <w:r w:rsidR="000D5DB8" w:rsidRPr="002252FF">
              <w:rPr>
                <w:rFonts w:asciiTheme="minorHAnsi" w:hAnsiTheme="minorHAnsi"/>
                <w:color w:val="000000"/>
                <w:sz w:val="20"/>
              </w:rPr>
              <w:t xml:space="preserve">četně </w:t>
            </w:r>
            <w:r w:rsidR="00E72742" w:rsidRPr="002252FF">
              <w:rPr>
                <w:rFonts w:asciiTheme="minorHAnsi" w:hAnsiTheme="minorHAnsi"/>
                <w:color w:val="000000"/>
                <w:sz w:val="20"/>
              </w:rPr>
              <w:t>poji</w:t>
            </w:r>
            <w:r w:rsidR="00111E2C" w:rsidRPr="002252FF">
              <w:rPr>
                <w:rFonts w:asciiTheme="minorHAnsi" w:hAnsiTheme="minorHAnsi"/>
                <w:color w:val="000000"/>
                <w:sz w:val="20"/>
              </w:rPr>
              <w:t>štění</w:t>
            </w:r>
            <w:r w:rsidR="00E72742" w:rsidRPr="002252FF">
              <w:rPr>
                <w:rFonts w:asciiTheme="minorHAnsi" w:hAnsiTheme="minorHAnsi"/>
                <w:color w:val="000000"/>
                <w:sz w:val="20"/>
              </w:rPr>
              <w:t>,</w:t>
            </w:r>
            <w:r w:rsidR="00111E2C" w:rsidRPr="002252F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0D5DB8" w:rsidRPr="002252FF">
              <w:rPr>
                <w:rFonts w:asciiTheme="minorHAnsi" w:hAnsiTheme="minorHAnsi"/>
                <w:color w:val="000000"/>
                <w:sz w:val="20"/>
              </w:rPr>
              <w:t>cla</w:t>
            </w:r>
            <w:r w:rsidR="00856243" w:rsidRPr="002252FF">
              <w:rPr>
                <w:rFonts w:asciiTheme="minorHAnsi" w:hAnsiTheme="minorHAnsi"/>
                <w:color w:val="000000"/>
                <w:sz w:val="20"/>
              </w:rPr>
              <w:t xml:space="preserve"> a celních poplatků</w:t>
            </w:r>
            <w:r w:rsidR="000D5DB8" w:rsidRPr="002252FF">
              <w:rPr>
                <w:rFonts w:asciiTheme="minorHAnsi" w:hAnsiTheme="minorHAnsi"/>
                <w:color w:val="000000"/>
                <w:sz w:val="20"/>
              </w:rPr>
              <w:t>,</w:t>
            </w:r>
            <w:r w:rsidR="00E72742" w:rsidRPr="002252F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2252FF">
              <w:rPr>
                <w:rFonts w:asciiTheme="minorHAnsi" w:hAnsiTheme="minorHAnsi"/>
                <w:color w:val="000000"/>
                <w:sz w:val="20"/>
              </w:rPr>
              <w:t>uvedení do provozu,</w:t>
            </w:r>
            <w:r w:rsidR="001D55D4" w:rsidRPr="002252FF">
              <w:rPr>
                <w:rFonts w:asciiTheme="minorHAnsi" w:hAnsiTheme="minorHAnsi"/>
                <w:color w:val="000000"/>
                <w:sz w:val="20"/>
              </w:rPr>
              <w:t xml:space="preserve"> veškerá potřebná nastavení sestavy, nezbytná pro její komplexní vyzkoušení (včetně zajištění materiálu,</w:t>
            </w:r>
            <w:r w:rsidR="001D55D4" w:rsidRPr="00222325">
              <w:rPr>
                <w:rFonts w:asciiTheme="minorHAnsi" w:hAnsiTheme="minorHAnsi"/>
                <w:color w:val="000000"/>
                <w:sz w:val="20"/>
              </w:rPr>
              <w:t xml:space="preserve"> potřebného pro provedení zkoušky), </w:t>
            </w:r>
            <w:r w:rsidR="0044090D" w:rsidRPr="00222325">
              <w:rPr>
                <w:rFonts w:asciiTheme="minorHAnsi" w:hAnsiTheme="minorHAnsi"/>
                <w:color w:val="000000"/>
                <w:sz w:val="20"/>
              </w:rPr>
              <w:t>vyzkoušení (certifikace)</w:t>
            </w:r>
            <w:r w:rsidR="001D55D4" w:rsidRPr="00222325">
              <w:rPr>
                <w:rFonts w:asciiTheme="minorHAnsi" w:hAnsiTheme="minorHAnsi"/>
                <w:color w:val="000000"/>
                <w:sz w:val="20"/>
              </w:rPr>
              <w:t xml:space="preserve"> za účasti určených pracovníků zadavatele</w:t>
            </w:r>
            <w:r w:rsidR="0044090D" w:rsidRPr="00222325"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r w:rsidRPr="00222325">
              <w:rPr>
                <w:rFonts w:asciiTheme="minorHAnsi" w:hAnsiTheme="minorHAnsi"/>
                <w:color w:val="000000"/>
                <w:sz w:val="20"/>
              </w:rPr>
              <w:t>zaškolení</w:t>
            </w:r>
            <w:r w:rsidR="00856243" w:rsidRPr="00222325">
              <w:rPr>
                <w:rFonts w:asciiTheme="minorHAnsi" w:hAnsiTheme="minorHAnsi"/>
                <w:color w:val="000000"/>
                <w:sz w:val="20"/>
              </w:rPr>
              <w:t xml:space="preserve"> obsluhy</w:t>
            </w:r>
            <w:r w:rsidR="001D55D4" w:rsidRPr="00222325">
              <w:rPr>
                <w:rFonts w:asciiTheme="minorHAnsi" w:hAnsiTheme="minorHAnsi"/>
                <w:color w:val="000000"/>
                <w:sz w:val="20"/>
              </w:rPr>
              <w:t xml:space="preserve"> v místě instalace sestavy (základní instruktáž minimálně 3 operátorů v délce minimálně 4 dnů, pokročilá instruktáž minimálně 2 operátorů (vývoj metodik, pokročilá práce se softwarem, aplikační podpora (v délce minimálně 4 dnů)), spolupráce při akreditaci nového pracoviště pro provádění necílené analýzy, které bude nově instalovanou sestavu provozovat. S</w:t>
            </w:r>
            <w:r w:rsidR="00E77C71" w:rsidRPr="00222325">
              <w:rPr>
                <w:rFonts w:asciiTheme="minorHAnsi" w:hAnsiTheme="minorHAnsi"/>
                <w:color w:val="000000"/>
                <w:sz w:val="20"/>
              </w:rPr>
              <w:t>oučástí plnění je také jedna roční preventivní údržba včetně spotřebního materiálu pro celou sestavu (HPLC, MS, generátor).</w:t>
            </w:r>
            <w:r w:rsidR="001D55D4" w:rsidRPr="00222325">
              <w:rPr>
                <w:rFonts w:asciiTheme="minorHAnsi" w:hAnsiTheme="minorHAnsi"/>
                <w:color w:val="000000"/>
                <w:sz w:val="20"/>
              </w:rPr>
              <w:t xml:space="preserve"> Součástí dodávky je dále veškerá dokumentace, potřebná k řádnému provozování sestavy a provádění její základní údržby, a to i k dodanému software. Dokumentace bude předána v českém jazyce.</w:t>
            </w:r>
            <w:r w:rsidR="00E77C71" w:rsidRPr="0022232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DE5B6E" w:rsidRPr="00222325">
              <w:rPr>
                <w:rFonts w:asciiTheme="minorHAnsi" w:hAnsiTheme="minorHAnsi"/>
                <w:color w:val="000000"/>
                <w:sz w:val="20"/>
              </w:rPr>
              <w:t>N</w:t>
            </w:r>
            <w:r w:rsidR="00161521" w:rsidRPr="00222325">
              <w:rPr>
                <w:rFonts w:asciiTheme="minorHAnsi" w:hAnsiTheme="minorHAnsi"/>
                <w:color w:val="000000"/>
                <w:sz w:val="20"/>
              </w:rPr>
              <w:t xml:space="preserve">abídková cena je </w:t>
            </w:r>
            <w:r w:rsidR="00DE5B6E" w:rsidRPr="00222325">
              <w:rPr>
                <w:rFonts w:asciiTheme="minorHAnsi" w:hAnsiTheme="minorHAnsi"/>
                <w:color w:val="000000"/>
                <w:sz w:val="20"/>
              </w:rPr>
              <w:t>stanovena jako</w:t>
            </w:r>
            <w:r w:rsidR="00021873">
              <w:rPr>
                <w:rFonts w:asciiTheme="minorHAnsi" w:hAnsiTheme="minorHAnsi"/>
                <w:color w:val="000000"/>
                <w:sz w:val="20"/>
              </w:rPr>
              <w:t xml:space="preserve"> konečná,</w:t>
            </w:r>
            <w:r w:rsidR="00DE5B6E" w:rsidRPr="00222325">
              <w:rPr>
                <w:rFonts w:asciiTheme="minorHAnsi" w:hAnsiTheme="minorHAnsi"/>
                <w:color w:val="000000"/>
                <w:sz w:val="20"/>
              </w:rPr>
              <w:t xml:space="preserve"> nejvýše přípustná a </w:t>
            </w:r>
            <w:r w:rsidR="00710C5F" w:rsidRPr="00222325">
              <w:rPr>
                <w:rFonts w:asciiTheme="minorHAnsi" w:hAnsiTheme="minorHAnsi"/>
                <w:color w:val="000000"/>
                <w:sz w:val="20"/>
              </w:rPr>
              <w:t xml:space="preserve">zahrnuje veškeré náklady uchazeče, spojené s dodáním </w:t>
            </w:r>
            <w:r w:rsidR="00EC4584" w:rsidRPr="00222325">
              <w:rPr>
                <w:rFonts w:asciiTheme="minorHAnsi" w:hAnsiTheme="minorHAnsi"/>
                <w:color w:val="000000"/>
                <w:sz w:val="20"/>
              </w:rPr>
              <w:t xml:space="preserve">sestavy </w:t>
            </w:r>
            <w:r w:rsidR="00DE5B6E" w:rsidRPr="00222325">
              <w:rPr>
                <w:rFonts w:asciiTheme="minorHAnsi" w:hAnsiTheme="minorHAnsi"/>
                <w:color w:val="000000"/>
                <w:sz w:val="20"/>
              </w:rPr>
              <w:t>přístroj</w:t>
            </w:r>
            <w:r w:rsidR="00EC4584" w:rsidRPr="00222325">
              <w:rPr>
                <w:rFonts w:asciiTheme="minorHAnsi" w:hAnsiTheme="minorHAnsi"/>
                <w:color w:val="000000"/>
                <w:sz w:val="20"/>
              </w:rPr>
              <w:t>ů</w:t>
            </w:r>
            <w:r w:rsidR="00710C5F" w:rsidRPr="00222325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:rsidR="00161521" w:rsidRPr="00222325" w:rsidRDefault="00161521" w:rsidP="00782E15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1B357E" w:rsidRPr="00222325" w:rsidRDefault="001F48E0" w:rsidP="00E62CA6">
            <w:pPr>
              <w:jc w:val="both"/>
              <w:rPr>
                <w:sz w:val="20"/>
              </w:rPr>
            </w:pPr>
            <w:r w:rsidRPr="00222325">
              <w:rPr>
                <w:rFonts w:asciiTheme="minorHAnsi" w:hAnsiTheme="minorHAnsi"/>
                <w:b/>
                <w:color w:val="000000"/>
                <w:sz w:val="20"/>
              </w:rPr>
              <w:t>z</w:t>
            </w:r>
            <w:r w:rsidR="001B357E" w:rsidRPr="00222325">
              <w:rPr>
                <w:rFonts w:asciiTheme="minorHAnsi" w:hAnsiTheme="minorHAnsi"/>
                <w:b/>
                <w:color w:val="000000"/>
                <w:sz w:val="20"/>
              </w:rPr>
              <w:t xml:space="preserve">áruka na dodávku </w:t>
            </w:r>
            <w:r w:rsidR="0002735D" w:rsidRPr="00222325">
              <w:rPr>
                <w:rFonts w:asciiTheme="minorHAnsi" w:hAnsiTheme="minorHAnsi"/>
                <w:b/>
                <w:color w:val="000000"/>
                <w:sz w:val="20"/>
              </w:rPr>
              <w:t>24</w:t>
            </w:r>
            <w:r w:rsidR="001B357E" w:rsidRPr="00222325">
              <w:rPr>
                <w:rFonts w:asciiTheme="minorHAnsi" w:hAnsiTheme="minorHAnsi"/>
                <w:b/>
                <w:color w:val="000000"/>
                <w:sz w:val="20"/>
              </w:rPr>
              <w:t xml:space="preserve"> měsíců</w:t>
            </w:r>
            <w:r w:rsidR="001B357E" w:rsidRPr="00222325">
              <w:rPr>
                <w:rFonts w:asciiTheme="minorHAnsi" w:hAnsiTheme="minorHAnsi"/>
                <w:color w:val="000000"/>
                <w:sz w:val="20"/>
              </w:rPr>
              <w:t xml:space="preserve"> od d</w:t>
            </w:r>
            <w:r w:rsidR="00E62CA6" w:rsidRPr="00222325">
              <w:rPr>
                <w:rFonts w:asciiTheme="minorHAnsi" w:hAnsiTheme="minorHAnsi"/>
                <w:color w:val="000000"/>
                <w:sz w:val="20"/>
              </w:rPr>
              <w:t>ata jejího protokolárního předání do trvalého provozu</w:t>
            </w:r>
            <w:r w:rsidR="00F97FE2" w:rsidRPr="00222325">
              <w:rPr>
                <w:sz w:val="20"/>
              </w:rPr>
              <w:t>.</w:t>
            </w:r>
          </w:p>
          <w:p w:rsidR="00E62CA6" w:rsidRPr="00222325" w:rsidRDefault="00E62CA6" w:rsidP="00E62CA6">
            <w:pPr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B357E" w:rsidRPr="001F48E0" w:rsidTr="00782E15">
        <w:tc>
          <w:tcPr>
            <w:tcW w:w="2154" w:type="dxa"/>
          </w:tcPr>
          <w:p w:rsidR="001B357E" w:rsidRPr="001F48E0" w:rsidRDefault="001B357E" w:rsidP="00782E15">
            <w:pPr>
              <w:jc w:val="both"/>
              <w:rPr>
                <w:rFonts w:asciiTheme="minorHAnsi" w:hAnsiTheme="minorHAnsi"/>
                <w:color w:val="000000"/>
              </w:rPr>
            </w:pPr>
            <w:r w:rsidRPr="001F48E0">
              <w:rPr>
                <w:rFonts w:asciiTheme="minorHAnsi" w:hAnsiTheme="minorHAnsi"/>
                <w:color w:val="000000"/>
              </w:rPr>
              <w:t>Místo plnění:</w:t>
            </w:r>
          </w:p>
        </w:tc>
        <w:tc>
          <w:tcPr>
            <w:tcW w:w="7359" w:type="dxa"/>
          </w:tcPr>
          <w:p w:rsidR="001B357E" w:rsidRPr="00222325" w:rsidRDefault="00E77C71" w:rsidP="002449A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325">
              <w:rPr>
                <w:sz w:val="20"/>
              </w:rPr>
              <w:t>Výzkumný ústav vodohospodářský T. G. Masaryka, veřejná výzkumná instituce, pobočka v Ostravě, Macharova 5, 702 00 Ostrava</w:t>
            </w:r>
            <w:r w:rsidR="002449A8" w:rsidRPr="00222325">
              <w:rPr>
                <w:sz w:val="20"/>
              </w:rPr>
              <w:t>.</w:t>
            </w:r>
          </w:p>
          <w:p w:rsidR="002449A8" w:rsidRPr="00222325" w:rsidRDefault="002449A8" w:rsidP="002449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B357E" w:rsidRPr="001F48E0" w:rsidTr="00782E15">
        <w:tc>
          <w:tcPr>
            <w:tcW w:w="2154" w:type="dxa"/>
          </w:tcPr>
          <w:p w:rsidR="001B357E" w:rsidRPr="001F48E0" w:rsidRDefault="001B357E" w:rsidP="00782E15">
            <w:pPr>
              <w:jc w:val="both"/>
              <w:rPr>
                <w:rFonts w:asciiTheme="minorHAnsi" w:hAnsiTheme="minorHAnsi"/>
                <w:color w:val="000000"/>
              </w:rPr>
            </w:pPr>
            <w:r w:rsidRPr="001F48E0">
              <w:rPr>
                <w:rFonts w:asciiTheme="minorHAnsi" w:hAnsiTheme="minorHAnsi"/>
                <w:color w:val="000000"/>
              </w:rPr>
              <w:t>Platnost nabídky:</w:t>
            </w:r>
          </w:p>
        </w:tc>
        <w:tc>
          <w:tcPr>
            <w:tcW w:w="7359" w:type="dxa"/>
          </w:tcPr>
          <w:p w:rsidR="001B357E" w:rsidRPr="00222325" w:rsidRDefault="004D091C" w:rsidP="00782E15">
            <w:pPr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222325">
              <w:rPr>
                <w:rFonts w:asciiTheme="minorHAnsi" w:hAnsiTheme="minorHAnsi"/>
                <w:b/>
                <w:color w:val="000000"/>
                <w:sz w:val="20"/>
              </w:rPr>
              <w:t>do 31</w:t>
            </w:r>
            <w:r w:rsidR="00B65E2A" w:rsidRPr="00222325">
              <w:rPr>
                <w:rFonts w:asciiTheme="minorHAnsi" w:hAnsiTheme="minorHAnsi"/>
                <w:b/>
                <w:color w:val="000000"/>
                <w:sz w:val="20"/>
              </w:rPr>
              <w:t>. 1</w:t>
            </w:r>
            <w:r w:rsidRPr="00222325">
              <w:rPr>
                <w:rFonts w:asciiTheme="minorHAnsi" w:hAnsiTheme="minorHAnsi"/>
                <w:b/>
                <w:color w:val="000000"/>
                <w:sz w:val="20"/>
              </w:rPr>
              <w:t>2</w:t>
            </w:r>
            <w:r w:rsidR="00B65E2A" w:rsidRPr="00222325">
              <w:rPr>
                <w:rFonts w:asciiTheme="minorHAnsi" w:hAnsiTheme="minorHAnsi"/>
                <w:b/>
                <w:color w:val="000000"/>
                <w:sz w:val="20"/>
              </w:rPr>
              <w:t>. 2019</w:t>
            </w:r>
            <w:r w:rsidRPr="00222325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:rsidR="001B357E" w:rsidRPr="00222325" w:rsidRDefault="001B357E" w:rsidP="00782E15">
            <w:pPr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B357E" w:rsidRPr="001F48E0" w:rsidTr="00782E15">
        <w:tc>
          <w:tcPr>
            <w:tcW w:w="2154" w:type="dxa"/>
          </w:tcPr>
          <w:p w:rsidR="001B357E" w:rsidRPr="001F48E0" w:rsidRDefault="001B357E" w:rsidP="00782E15">
            <w:pPr>
              <w:jc w:val="both"/>
              <w:rPr>
                <w:rFonts w:asciiTheme="minorHAnsi" w:hAnsiTheme="minorHAnsi"/>
                <w:color w:val="000000"/>
              </w:rPr>
            </w:pPr>
            <w:r w:rsidRPr="001F48E0">
              <w:rPr>
                <w:rFonts w:asciiTheme="minorHAnsi" w:hAnsiTheme="minorHAnsi"/>
                <w:color w:val="000000"/>
              </w:rPr>
              <w:t>Platba:</w:t>
            </w:r>
          </w:p>
        </w:tc>
        <w:tc>
          <w:tcPr>
            <w:tcW w:w="7359" w:type="dxa"/>
          </w:tcPr>
          <w:p w:rsidR="001B357E" w:rsidRPr="00222325" w:rsidRDefault="001B357E" w:rsidP="00782E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222325">
              <w:rPr>
                <w:rFonts w:asciiTheme="minorHAnsi" w:hAnsiTheme="minorHAnsi"/>
                <w:color w:val="000000"/>
                <w:sz w:val="20"/>
              </w:rPr>
              <w:t>bankovním převodem na základě daňového dokladu</w:t>
            </w:r>
            <w:r w:rsidR="00710C5F" w:rsidRPr="00222325">
              <w:rPr>
                <w:rFonts w:asciiTheme="minorHAnsi" w:hAnsiTheme="minorHAnsi"/>
                <w:color w:val="000000"/>
                <w:sz w:val="20"/>
              </w:rPr>
              <w:t xml:space="preserve"> (</w:t>
            </w:r>
            <w:r w:rsidRPr="00222325">
              <w:rPr>
                <w:rFonts w:asciiTheme="minorHAnsi" w:hAnsiTheme="minorHAnsi"/>
                <w:color w:val="000000"/>
                <w:sz w:val="20"/>
              </w:rPr>
              <w:t>faktury</w:t>
            </w:r>
            <w:r w:rsidR="00710C5F" w:rsidRPr="00222325">
              <w:rPr>
                <w:rFonts w:asciiTheme="minorHAnsi" w:hAnsiTheme="minorHAnsi"/>
                <w:color w:val="000000"/>
                <w:sz w:val="20"/>
              </w:rPr>
              <w:t>)</w:t>
            </w:r>
            <w:r w:rsidRPr="00222325">
              <w:rPr>
                <w:rFonts w:asciiTheme="minorHAnsi" w:hAnsiTheme="minorHAnsi"/>
                <w:color w:val="000000"/>
                <w:sz w:val="20"/>
              </w:rPr>
              <w:t xml:space="preserve"> se </w:t>
            </w:r>
            <w:r w:rsidRPr="00222325">
              <w:rPr>
                <w:rFonts w:asciiTheme="minorHAnsi" w:hAnsiTheme="minorHAnsi"/>
                <w:b/>
                <w:color w:val="000000"/>
                <w:sz w:val="20"/>
              </w:rPr>
              <w:t>splatností do</w:t>
            </w:r>
            <w:r w:rsidR="004D091C" w:rsidRPr="00222325">
              <w:rPr>
                <w:rFonts w:asciiTheme="minorHAnsi" w:hAnsiTheme="minorHAnsi"/>
                <w:b/>
                <w:color w:val="000000"/>
                <w:sz w:val="20"/>
              </w:rPr>
              <w:t> 14</w:t>
            </w:r>
            <w:r w:rsidR="00710C5F" w:rsidRPr="00222325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F97FE2" w:rsidRPr="00222325">
              <w:rPr>
                <w:rFonts w:asciiTheme="minorHAnsi" w:hAnsiTheme="minorHAnsi"/>
                <w:b/>
                <w:color w:val="000000"/>
                <w:sz w:val="20"/>
              </w:rPr>
              <w:t>dnů</w:t>
            </w:r>
            <w:r w:rsidR="00F97FE2" w:rsidRPr="0022232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F97FE2" w:rsidRPr="00222325">
              <w:rPr>
                <w:sz w:val="20"/>
              </w:rPr>
              <w:t>od</w:t>
            </w:r>
            <w:r w:rsidR="00EA05F2" w:rsidRPr="00222325">
              <w:rPr>
                <w:sz w:val="20"/>
              </w:rPr>
              <w:t xml:space="preserve"> dne</w:t>
            </w:r>
            <w:r w:rsidR="00F97FE2" w:rsidRPr="00222325">
              <w:rPr>
                <w:sz w:val="20"/>
              </w:rPr>
              <w:t xml:space="preserve"> jejího doručení zadavateli</w:t>
            </w:r>
            <w:r w:rsidR="00F97FE2" w:rsidRPr="00222325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:rsidR="001B357E" w:rsidRPr="00222325" w:rsidRDefault="001B357E" w:rsidP="00782E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B357E" w:rsidRPr="001F48E0" w:rsidTr="00782E15">
        <w:tc>
          <w:tcPr>
            <w:tcW w:w="2154" w:type="dxa"/>
          </w:tcPr>
          <w:p w:rsidR="001B357E" w:rsidRPr="001F48E0" w:rsidRDefault="001B357E" w:rsidP="00782E15">
            <w:pPr>
              <w:jc w:val="both"/>
              <w:rPr>
                <w:rFonts w:asciiTheme="minorHAnsi" w:hAnsiTheme="minorHAnsi"/>
                <w:color w:val="000000"/>
              </w:rPr>
            </w:pPr>
            <w:r w:rsidRPr="001F48E0">
              <w:rPr>
                <w:rFonts w:asciiTheme="minorHAnsi" w:hAnsiTheme="minorHAnsi"/>
                <w:color w:val="000000"/>
              </w:rPr>
              <w:t>Dodací lhůta:</w:t>
            </w:r>
          </w:p>
        </w:tc>
        <w:tc>
          <w:tcPr>
            <w:tcW w:w="7359" w:type="dxa"/>
          </w:tcPr>
          <w:p w:rsidR="00A07F84" w:rsidRPr="00222325" w:rsidRDefault="00194C2B" w:rsidP="00194C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222325">
              <w:rPr>
                <w:rFonts w:asciiTheme="minorHAnsi" w:hAnsiTheme="minorHAnsi"/>
                <w:color w:val="000000"/>
                <w:sz w:val="20"/>
              </w:rPr>
              <w:t xml:space="preserve">nejpozději </w:t>
            </w:r>
            <w:r w:rsidR="001B357E" w:rsidRPr="00222325">
              <w:rPr>
                <w:rFonts w:asciiTheme="minorHAnsi" w:hAnsiTheme="minorHAnsi"/>
                <w:color w:val="000000"/>
                <w:sz w:val="20"/>
              </w:rPr>
              <w:t xml:space="preserve">do </w:t>
            </w:r>
            <w:r w:rsidRPr="00222325">
              <w:rPr>
                <w:rFonts w:asciiTheme="minorHAnsi" w:hAnsiTheme="minorHAnsi"/>
                <w:b/>
                <w:color w:val="000000"/>
                <w:sz w:val="20"/>
              </w:rPr>
              <w:t>10. 12. 2019</w:t>
            </w:r>
            <w:r w:rsidRPr="00222325">
              <w:rPr>
                <w:rFonts w:asciiTheme="minorHAnsi" w:hAnsiTheme="minorHAnsi"/>
                <w:color w:val="000000"/>
                <w:sz w:val="20"/>
              </w:rPr>
              <w:t xml:space="preserve"> (vč. předání předmětu plnění a fakturace)</w:t>
            </w:r>
            <w:r w:rsidR="00F97FE2" w:rsidRPr="00222325">
              <w:rPr>
                <w:sz w:val="20"/>
              </w:rPr>
              <w:t>.</w:t>
            </w:r>
          </w:p>
        </w:tc>
      </w:tr>
      <w:tr w:rsidR="001B357E" w:rsidRPr="00A43F75" w:rsidTr="00782E15">
        <w:tc>
          <w:tcPr>
            <w:tcW w:w="2154" w:type="dxa"/>
          </w:tcPr>
          <w:p w:rsidR="00A07F84" w:rsidRPr="001F48E0" w:rsidRDefault="00A07F84" w:rsidP="00782E15">
            <w:pPr>
              <w:jc w:val="both"/>
            </w:pPr>
          </w:p>
          <w:p w:rsidR="001B357E" w:rsidRPr="001F48E0" w:rsidRDefault="00161521" w:rsidP="00782E15">
            <w:pPr>
              <w:jc w:val="both"/>
              <w:rPr>
                <w:rFonts w:asciiTheme="minorHAnsi" w:hAnsiTheme="minorHAnsi"/>
                <w:color w:val="000000"/>
              </w:rPr>
            </w:pPr>
            <w:r w:rsidRPr="001F48E0">
              <w:t>S</w:t>
            </w:r>
            <w:r w:rsidR="001B357E" w:rsidRPr="001F48E0">
              <w:t>ervis:</w:t>
            </w:r>
          </w:p>
        </w:tc>
        <w:tc>
          <w:tcPr>
            <w:tcW w:w="7359" w:type="dxa"/>
          </w:tcPr>
          <w:p w:rsidR="00A07F84" w:rsidRPr="00222325" w:rsidRDefault="00A07F84" w:rsidP="00A07F84">
            <w:pPr>
              <w:jc w:val="both"/>
              <w:rPr>
                <w:sz w:val="20"/>
              </w:rPr>
            </w:pPr>
          </w:p>
          <w:p w:rsidR="001B357E" w:rsidRPr="00222325" w:rsidRDefault="00305876" w:rsidP="00A07F84">
            <w:pPr>
              <w:pStyle w:val="Nadpis2"/>
              <w:keepNext w:val="0"/>
              <w:tabs>
                <w:tab w:val="num" w:pos="567"/>
              </w:tabs>
              <w:jc w:val="both"/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</w:pPr>
            <w:r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 xml:space="preserve">V záruční </w:t>
            </w:r>
            <w:r w:rsidR="00716CEA"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>i pozáruční době zadavatel hlásí vadu na př</w:t>
            </w:r>
            <w:r w:rsidR="00EC4584"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>edmětu plnění</w:t>
            </w:r>
            <w:r w:rsidR="00716CEA"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 xml:space="preserve"> (telefonicky nebo e-mailem) a uchazeč zajišťuje autorizovaný </w:t>
            </w:r>
            <w:r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>servis</w:t>
            </w:r>
            <w:r w:rsidR="00716CEA"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 xml:space="preserve"> na území České republiky, reaguje na nahlášené vady a poskytuje konzultace problémů se servisním technikem do </w:t>
            </w:r>
            <w:r w:rsidR="002147F2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>7</w:t>
            </w:r>
            <w:r w:rsidR="00716CEA"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>2 hodin od nahlášení vady</w:t>
            </w:r>
            <w:r w:rsidR="00917684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 xml:space="preserve"> (lhůta neběží ve dnech volna a svátků)</w:t>
            </w:r>
            <w:bookmarkStart w:id="0" w:name="_GoBack"/>
            <w:bookmarkEnd w:id="0"/>
            <w:r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 xml:space="preserve"> </w:t>
            </w:r>
            <w:r w:rsidR="00716CEA" w:rsidRPr="00222325">
              <w:rPr>
                <w:rFonts w:ascii="Calibri" w:eastAsiaTheme="minorHAnsi" w:hAnsi="Calibri" w:cs="Times New Roman"/>
                <w:color w:val="auto"/>
                <w:sz w:val="20"/>
                <w:szCs w:val="22"/>
              </w:rPr>
              <w:t>a zajišťuje náhradní díly.</w:t>
            </w:r>
          </w:p>
          <w:p w:rsidR="00E62CA6" w:rsidRPr="00222325" w:rsidRDefault="00E62CA6" w:rsidP="00E62CA6">
            <w:pPr>
              <w:rPr>
                <w:sz w:val="20"/>
              </w:rPr>
            </w:pPr>
            <w:r w:rsidRPr="00222325">
              <w:rPr>
                <w:sz w:val="20"/>
              </w:rPr>
              <w:t>Uchazeč garantuje zabezpečení servisu HPLC, MS, generátoru dusíku a kompresoru minimálně po dobu 10 let.</w:t>
            </w:r>
          </w:p>
          <w:p w:rsidR="00716CEA" w:rsidRPr="00222325" w:rsidRDefault="00716CEA" w:rsidP="00716CEA">
            <w:pPr>
              <w:rPr>
                <w:sz w:val="20"/>
              </w:rPr>
            </w:pPr>
          </w:p>
          <w:p w:rsidR="00573CA5" w:rsidRPr="00222325" w:rsidRDefault="00573CA5" w:rsidP="00573CA5">
            <w:pPr>
              <w:rPr>
                <w:sz w:val="20"/>
                <w:lang w:val="en-US"/>
              </w:rPr>
            </w:pPr>
            <w:r w:rsidRPr="00222325">
              <w:rPr>
                <w:sz w:val="20"/>
              </w:rPr>
              <w:t xml:space="preserve">Kontaktní místo uchazeče pro hlášení záručních i pozáručních závad / servisních požadavků: tel.: +420 281 918 191, e-mail: </w:t>
            </w:r>
            <w:hyperlink r:id="rId9" w:history="1">
              <w:r w:rsidRPr="00222325">
                <w:rPr>
                  <w:rStyle w:val="Hypertextovodkaz"/>
                  <w:sz w:val="20"/>
                </w:rPr>
                <w:t>sales</w:t>
              </w:r>
              <w:r w:rsidRPr="00222325">
                <w:rPr>
                  <w:rStyle w:val="Hypertextovodkaz"/>
                  <w:sz w:val="20"/>
                  <w:lang w:val="en-US"/>
                </w:rPr>
                <w:t>@amedis.cz</w:t>
              </w:r>
            </w:hyperlink>
            <w:r w:rsidRPr="00222325">
              <w:rPr>
                <w:sz w:val="20"/>
                <w:lang w:val="en-US"/>
              </w:rPr>
              <w:t>.</w:t>
            </w:r>
          </w:p>
          <w:p w:rsidR="00573CA5" w:rsidRPr="00222325" w:rsidRDefault="00573CA5" w:rsidP="00573CA5">
            <w:pPr>
              <w:rPr>
                <w:sz w:val="20"/>
              </w:rPr>
            </w:pPr>
          </w:p>
        </w:tc>
      </w:tr>
    </w:tbl>
    <w:p w:rsidR="00B9187C" w:rsidRPr="006B09BB" w:rsidRDefault="00B9187C" w:rsidP="00A07F84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="Times New Roman" w:hAnsi="Times New Roman"/>
          <w:sz w:val="2"/>
          <w:szCs w:val="24"/>
        </w:rPr>
      </w:pPr>
    </w:p>
    <w:sectPr w:rsidR="00B9187C" w:rsidRPr="006B09BB" w:rsidSect="004B0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91" w:bottom="851" w:left="1418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80" w:rsidRDefault="00245E80" w:rsidP="00B9187C">
      <w:r>
        <w:separator/>
      </w:r>
    </w:p>
  </w:endnote>
  <w:endnote w:type="continuationSeparator" w:id="0">
    <w:p w:rsidR="00245E80" w:rsidRDefault="00245E80" w:rsidP="00B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4D" w:rsidRDefault="00752F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3E" w:rsidRPr="004B0EB9" w:rsidRDefault="001D153E" w:rsidP="001D153E">
    <w:pPr>
      <w:pStyle w:val="Zpat"/>
      <w:pBdr>
        <w:bottom w:val="single" w:sz="6" w:space="1" w:color="auto"/>
      </w:pBdr>
      <w:rPr>
        <w:b/>
        <w:sz w:val="16"/>
        <w:szCs w:val="16"/>
      </w:rPr>
    </w:pPr>
  </w:p>
  <w:p w:rsidR="001D153E" w:rsidRPr="00671521" w:rsidRDefault="001D153E" w:rsidP="001D153E">
    <w:pPr>
      <w:pStyle w:val="Zpat"/>
      <w:rPr>
        <w:b/>
        <w:sz w:val="18"/>
        <w:szCs w:val="18"/>
      </w:rPr>
    </w:pPr>
    <w:r w:rsidRPr="00671521">
      <w:rPr>
        <w:b/>
        <w:sz w:val="18"/>
        <w:szCs w:val="18"/>
      </w:rPr>
      <w:t>AMEDIS, spol. s r.o.</w:t>
    </w:r>
  </w:p>
  <w:p w:rsidR="001D153E" w:rsidRPr="00671521" w:rsidRDefault="001D153E" w:rsidP="001D153E">
    <w:pPr>
      <w:pStyle w:val="Zpat"/>
      <w:rPr>
        <w:sz w:val="16"/>
        <w:szCs w:val="16"/>
      </w:rPr>
    </w:pPr>
    <w:r w:rsidRPr="00671521">
      <w:rPr>
        <w:sz w:val="16"/>
        <w:szCs w:val="16"/>
      </w:rPr>
      <w:t>Bobkova 786</w:t>
    </w:r>
    <w:r>
      <w:rPr>
        <w:sz w:val="16"/>
        <w:szCs w:val="16"/>
      </w:rPr>
      <w:t>/4</w:t>
    </w:r>
    <w:r w:rsidRPr="00671521">
      <w:rPr>
        <w:sz w:val="16"/>
        <w:szCs w:val="16"/>
      </w:rPr>
      <w:t>, 198 00 Praha 9</w:t>
    </w:r>
    <w:r>
      <w:rPr>
        <w:sz w:val="16"/>
        <w:szCs w:val="16"/>
      </w:rPr>
      <w:t xml:space="preserve"> – Černý Most</w:t>
    </w:r>
    <w:r w:rsidRPr="00671521">
      <w:rPr>
        <w:sz w:val="16"/>
        <w:szCs w:val="16"/>
      </w:rPr>
      <w:t>, tel.</w:t>
    </w:r>
    <w:r>
      <w:rPr>
        <w:sz w:val="16"/>
        <w:szCs w:val="16"/>
      </w:rPr>
      <w:t>:</w:t>
    </w:r>
    <w:r w:rsidRPr="00671521">
      <w:rPr>
        <w:sz w:val="16"/>
        <w:szCs w:val="16"/>
      </w:rPr>
      <w:t xml:space="preserve"> (+420) 281 918 191, e-mail</w:t>
    </w:r>
    <w:r>
      <w:rPr>
        <w:sz w:val="16"/>
        <w:szCs w:val="16"/>
      </w:rPr>
      <w:t>:</w:t>
    </w:r>
    <w:r w:rsidRPr="00671521">
      <w:rPr>
        <w:sz w:val="16"/>
        <w:szCs w:val="16"/>
      </w:rPr>
      <w:t xml:space="preserve"> </w:t>
    </w:r>
    <w:hyperlink r:id="rId1" w:history="1">
      <w:r w:rsidRPr="00671521">
        <w:rPr>
          <w:rStyle w:val="Hypertextovodkaz"/>
          <w:sz w:val="16"/>
          <w:szCs w:val="16"/>
        </w:rPr>
        <w:t>sales</w:t>
      </w:r>
      <w:r w:rsidRPr="00671521">
        <w:rPr>
          <w:rStyle w:val="Hypertextovodkaz"/>
          <w:sz w:val="16"/>
          <w:szCs w:val="16"/>
          <w:lang w:val="en-US"/>
        </w:rPr>
        <w:t>@amedis.cz</w:t>
      </w:r>
    </w:hyperlink>
    <w:r w:rsidRPr="00671521">
      <w:rPr>
        <w:sz w:val="16"/>
        <w:szCs w:val="16"/>
        <w:lang w:val="en-US"/>
      </w:rPr>
      <w:t xml:space="preserve">, </w:t>
    </w:r>
    <w:hyperlink r:id="rId2" w:history="1">
      <w:r w:rsidRPr="00671521">
        <w:rPr>
          <w:rStyle w:val="Hypertextovodkaz"/>
          <w:sz w:val="16"/>
          <w:szCs w:val="16"/>
          <w:lang w:val="en-US"/>
        </w:rPr>
        <w:t>w</w:t>
      </w:r>
      <w:r w:rsidRPr="00671521">
        <w:rPr>
          <w:rStyle w:val="Hypertextovodkaz"/>
          <w:sz w:val="16"/>
          <w:szCs w:val="16"/>
        </w:rPr>
        <w:t>ww.amedis.cz</w:t>
      </w:r>
    </w:hyperlink>
  </w:p>
  <w:p w:rsidR="001D153E" w:rsidRPr="00671521" w:rsidRDefault="001D153E" w:rsidP="001D153E">
    <w:pPr>
      <w:pStyle w:val="Zpat"/>
      <w:rPr>
        <w:sz w:val="16"/>
        <w:szCs w:val="16"/>
        <w:lang w:val="en-US"/>
      </w:rPr>
    </w:pPr>
    <w:r w:rsidRPr="00671521">
      <w:rPr>
        <w:sz w:val="16"/>
        <w:szCs w:val="16"/>
      </w:rPr>
      <w:t>IČ</w:t>
    </w:r>
    <w:r>
      <w:rPr>
        <w:sz w:val="16"/>
        <w:szCs w:val="16"/>
      </w:rPr>
      <w:t>O</w:t>
    </w:r>
    <w:r w:rsidRPr="00671521">
      <w:rPr>
        <w:sz w:val="16"/>
        <w:szCs w:val="16"/>
      </w:rPr>
      <w:t>: 48586366, DIČ: CZ48586366</w:t>
    </w:r>
    <w:r>
      <w:rPr>
        <w:sz w:val="16"/>
        <w:szCs w:val="16"/>
      </w:rPr>
      <w:t>,</w:t>
    </w:r>
    <w:r w:rsidRPr="00671521">
      <w:rPr>
        <w:sz w:val="16"/>
        <w:szCs w:val="16"/>
      </w:rPr>
      <w:t xml:space="preserve"> Zápis v OR u Městského soudu v Praze, oddíl C, vložka </w:t>
    </w:r>
    <w:r w:rsidRPr="00671521">
      <w:rPr>
        <w:sz w:val="16"/>
        <w:szCs w:val="16"/>
        <w:lang w:val="en-US"/>
      </w:rPr>
      <w:t>17901</w:t>
    </w:r>
  </w:p>
  <w:p w:rsidR="00245E80" w:rsidRDefault="001D153E" w:rsidP="001D153E">
    <w:pPr>
      <w:pStyle w:val="Zpat"/>
      <w:rPr>
        <w:sz w:val="18"/>
      </w:rPr>
    </w:pPr>
    <w:r w:rsidRPr="00671521">
      <w:rPr>
        <w:sz w:val="16"/>
        <w:szCs w:val="16"/>
        <w:lang w:val="en-US"/>
      </w:rPr>
      <w:t>Bankovn</w:t>
    </w:r>
    <w:r w:rsidRPr="00671521">
      <w:rPr>
        <w:sz w:val="16"/>
        <w:szCs w:val="16"/>
      </w:rPr>
      <w:t>í spojení: ČSOB, a</w:t>
    </w:r>
    <w:r>
      <w:rPr>
        <w:sz w:val="16"/>
        <w:szCs w:val="16"/>
      </w:rPr>
      <w:t>.s., č. ú. 473385123/0300 (CZK)</w:t>
    </w:r>
    <w:r w:rsidR="00245E80">
      <w:rPr>
        <w:sz w:val="16"/>
        <w:szCs w:val="16"/>
      </w:rPr>
      <w:tab/>
    </w:r>
    <w:r w:rsidR="00245E80">
      <w:rPr>
        <w:sz w:val="16"/>
        <w:szCs w:val="16"/>
      </w:rPr>
      <w:tab/>
    </w:r>
    <w:r w:rsidR="00245E80">
      <w:rPr>
        <w:sz w:val="16"/>
        <w:szCs w:val="16"/>
      </w:rPr>
      <w:tab/>
    </w:r>
    <w:sdt>
      <w:sdtPr>
        <w:rPr>
          <w:sz w:val="18"/>
        </w:rPr>
        <w:id w:val="1045682461"/>
        <w:docPartObj>
          <w:docPartGallery w:val="Page Numbers (Bottom of Page)"/>
          <w:docPartUnique/>
        </w:docPartObj>
      </w:sdtPr>
      <w:sdtEndPr/>
      <w:sdtContent>
        <w:r w:rsidR="00245E80" w:rsidRPr="00FD418B">
          <w:rPr>
            <w:sz w:val="18"/>
          </w:rPr>
          <w:fldChar w:fldCharType="begin"/>
        </w:r>
        <w:r w:rsidR="00245E80" w:rsidRPr="00FD418B">
          <w:rPr>
            <w:sz w:val="18"/>
          </w:rPr>
          <w:instrText xml:space="preserve"> PAGE   \* MERGEFORMAT </w:instrText>
        </w:r>
        <w:r w:rsidR="00245E80" w:rsidRPr="00FD418B">
          <w:rPr>
            <w:sz w:val="18"/>
          </w:rPr>
          <w:fldChar w:fldCharType="separate"/>
        </w:r>
        <w:r w:rsidR="00752F4D">
          <w:rPr>
            <w:noProof/>
            <w:sz w:val="18"/>
          </w:rPr>
          <w:t>2</w:t>
        </w:r>
        <w:r w:rsidR="00245E80" w:rsidRPr="00FD418B">
          <w:rPr>
            <w:sz w:val="18"/>
          </w:rPr>
          <w:fldChar w:fldCharType="end"/>
        </w:r>
      </w:sdtContent>
    </w:sdt>
  </w:p>
  <w:p w:rsidR="00245E80" w:rsidRPr="00FD418B" w:rsidRDefault="00245E80" w:rsidP="00A24344">
    <w:pPr>
      <w:pStyle w:val="Zpa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3E" w:rsidRPr="004B0EB9" w:rsidRDefault="001D153E" w:rsidP="00E336A4">
    <w:pPr>
      <w:pStyle w:val="Zpat"/>
      <w:pBdr>
        <w:bottom w:val="single" w:sz="6" w:space="1" w:color="auto"/>
      </w:pBdr>
      <w:jc w:val="right"/>
      <w:rPr>
        <w:b/>
        <w:sz w:val="16"/>
        <w:szCs w:val="16"/>
      </w:rPr>
    </w:pPr>
  </w:p>
  <w:p w:rsidR="001D153E" w:rsidRPr="00671521" w:rsidRDefault="001D153E" w:rsidP="001D153E">
    <w:pPr>
      <w:pStyle w:val="Zpat"/>
      <w:rPr>
        <w:b/>
        <w:sz w:val="18"/>
        <w:szCs w:val="18"/>
      </w:rPr>
    </w:pPr>
    <w:r w:rsidRPr="00671521">
      <w:rPr>
        <w:b/>
        <w:sz w:val="18"/>
        <w:szCs w:val="18"/>
      </w:rPr>
      <w:t>AMEDIS, spol. s r.o.</w:t>
    </w:r>
  </w:p>
  <w:p w:rsidR="001D153E" w:rsidRPr="00671521" w:rsidRDefault="001D153E" w:rsidP="001D153E">
    <w:pPr>
      <w:pStyle w:val="Zpat"/>
      <w:rPr>
        <w:sz w:val="16"/>
        <w:szCs w:val="16"/>
      </w:rPr>
    </w:pPr>
    <w:r w:rsidRPr="00671521">
      <w:rPr>
        <w:sz w:val="16"/>
        <w:szCs w:val="16"/>
      </w:rPr>
      <w:t>Bobkova 786</w:t>
    </w:r>
    <w:r>
      <w:rPr>
        <w:sz w:val="16"/>
        <w:szCs w:val="16"/>
      </w:rPr>
      <w:t>/4</w:t>
    </w:r>
    <w:r w:rsidRPr="00671521">
      <w:rPr>
        <w:sz w:val="16"/>
        <w:szCs w:val="16"/>
      </w:rPr>
      <w:t>, 198 00 Praha 9</w:t>
    </w:r>
    <w:r>
      <w:rPr>
        <w:sz w:val="16"/>
        <w:szCs w:val="16"/>
      </w:rPr>
      <w:t xml:space="preserve"> – Černý Most</w:t>
    </w:r>
    <w:r w:rsidRPr="00671521">
      <w:rPr>
        <w:sz w:val="16"/>
        <w:szCs w:val="16"/>
      </w:rPr>
      <w:t>, tel.</w:t>
    </w:r>
    <w:r>
      <w:rPr>
        <w:sz w:val="16"/>
        <w:szCs w:val="16"/>
      </w:rPr>
      <w:t>:</w:t>
    </w:r>
    <w:r w:rsidRPr="00671521">
      <w:rPr>
        <w:sz w:val="16"/>
        <w:szCs w:val="16"/>
      </w:rPr>
      <w:t xml:space="preserve"> (+420) 281 918 191, e-mail</w:t>
    </w:r>
    <w:r>
      <w:rPr>
        <w:sz w:val="16"/>
        <w:szCs w:val="16"/>
      </w:rPr>
      <w:t>:</w:t>
    </w:r>
    <w:r w:rsidRPr="00671521">
      <w:rPr>
        <w:sz w:val="16"/>
        <w:szCs w:val="16"/>
      </w:rPr>
      <w:t xml:space="preserve"> </w:t>
    </w:r>
    <w:hyperlink r:id="rId1" w:history="1">
      <w:r w:rsidRPr="00671521">
        <w:rPr>
          <w:rStyle w:val="Hypertextovodkaz"/>
          <w:sz w:val="16"/>
          <w:szCs w:val="16"/>
        </w:rPr>
        <w:t>sales</w:t>
      </w:r>
      <w:r w:rsidRPr="00671521">
        <w:rPr>
          <w:rStyle w:val="Hypertextovodkaz"/>
          <w:sz w:val="16"/>
          <w:szCs w:val="16"/>
          <w:lang w:val="en-US"/>
        </w:rPr>
        <w:t>@amedis.cz</w:t>
      </w:r>
    </w:hyperlink>
    <w:r w:rsidRPr="00671521">
      <w:rPr>
        <w:sz w:val="16"/>
        <w:szCs w:val="16"/>
        <w:lang w:val="en-US"/>
      </w:rPr>
      <w:t xml:space="preserve">, </w:t>
    </w:r>
    <w:hyperlink r:id="rId2" w:history="1">
      <w:r w:rsidRPr="00671521">
        <w:rPr>
          <w:rStyle w:val="Hypertextovodkaz"/>
          <w:sz w:val="16"/>
          <w:szCs w:val="16"/>
          <w:lang w:val="en-US"/>
        </w:rPr>
        <w:t>w</w:t>
      </w:r>
      <w:r w:rsidRPr="00671521">
        <w:rPr>
          <w:rStyle w:val="Hypertextovodkaz"/>
          <w:sz w:val="16"/>
          <w:szCs w:val="16"/>
        </w:rPr>
        <w:t>ww.amedis.cz</w:t>
      </w:r>
    </w:hyperlink>
  </w:p>
  <w:p w:rsidR="001D153E" w:rsidRPr="00671521" w:rsidRDefault="001D153E" w:rsidP="001D153E">
    <w:pPr>
      <w:pStyle w:val="Zpat"/>
      <w:rPr>
        <w:sz w:val="16"/>
        <w:szCs w:val="16"/>
        <w:lang w:val="en-US"/>
      </w:rPr>
    </w:pPr>
    <w:r w:rsidRPr="00671521">
      <w:rPr>
        <w:sz w:val="16"/>
        <w:szCs w:val="16"/>
      </w:rPr>
      <w:t>IČ</w:t>
    </w:r>
    <w:r>
      <w:rPr>
        <w:sz w:val="16"/>
        <w:szCs w:val="16"/>
      </w:rPr>
      <w:t>O</w:t>
    </w:r>
    <w:r w:rsidRPr="00671521">
      <w:rPr>
        <w:sz w:val="16"/>
        <w:szCs w:val="16"/>
      </w:rPr>
      <w:t>: 48586366, DIČ: CZ48586366</w:t>
    </w:r>
    <w:r>
      <w:rPr>
        <w:sz w:val="16"/>
        <w:szCs w:val="16"/>
      </w:rPr>
      <w:t>,</w:t>
    </w:r>
    <w:r w:rsidRPr="00671521">
      <w:rPr>
        <w:sz w:val="16"/>
        <w:szCs w:val="16"/>
      </w:rPr>
      <w:t xml:space="preserve"> Zápis v OR u Městského soudu v Praze, oddíl C, vložka </w:t>
    </w:r>
    <w:r w:rsidRPr="00671521">
      <w:rPr>
        <w:sz w:val="16"/>
        <w:szCs w:val="16"/>
        <w:lang w:val="en-US"/>
      </w:rPr>
      <w:t>17901</w:t>
    </w:r>
  </w:p>
  <w:p w:rsidR="001D153E" w:rsidRDefault="001D153E" w:rsidP="001D153E">
    <w:pPr>
      <w:pStyle w:val="Zpat"/>
    </w:pPr>
    <w:r w:rsidRPr="00671521">
      <w:rPr>
        <w:sz w:val="16"/>
        <w:szCs w:val="16"/>
        <w:lang w:val="en-US"/>
      </w:rPr>
      <w:t>Bankovn</w:t>
    </w:r>
    <w:r w:rsidRPr="00671521">
      <w:rPr>
        <w:sz w:val="16"/>
        <w:szCs w:val="16"/>
      </w:rPr>
      <w:t>í spojení: ČSOB, a</w:t>
    </w:r>
    <w:r>
      <w:rPr>
        <w:sz w:val="16"/>
        <w:szCs w:val="16"/>
      </w:rPr>
      <w:t>.s., č. ú. 473385123/0300 (CZK)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80" w:rsidRDefault="00245E80" w:rsidP="00B9187C">
      <w:r>
        <w:separator/>
      </w:r>
    </w:p>
  </w:footnote>
  <w:footnote w:type="continuationSeparator" w:id="0">
    <w:p w:rsidR="00245E80" w:rsidRDefault="00245E80" w:rsidP="00B9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4D" w:rsidRDefault="00752F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80" w:rsidRDefault="00245E80">
    <w:pPr>
      <w:pStyle w:val="Zhlav"/>
    </w:pPr>
  </w:p>
  <w:p w:rsidR="00245E80" w:rsidRDefault="00245E80" w:rsidP="00F41892">
    <w:pPr>
      <w:pStyle w:val="Zhlav"/>
      <w:tabs>
        <w:tab w:val="clear" w:pos="4536"/>
        <w:tab w:val="clear" w:pos="9072"/>
        <w:tab w:val="left" w:pos="2910"/>
      </w:tabs>
    </w:pPr>
    <w:r>
      <w:tab/>
    </w:r>
  </w:p>
  <w:p w:rsidR="00245E80" w:rsidRDefault="00245E80" w:rsidP="00F41892">
    <w:pPr>
      <w:pStyle w:val="Zhlav"/>
      <w:tabs>
        <w:tab w:val="clear" w:pos="4536"/>
        <w:tab w:val="clear" w:pos="9072"/>
        <w:tab w:val="left" w:pos="2910"/>
      </w:tabs>
    </w:pPr>
  </w:p>
  <w:p w:rsidR="00245E80" w:rsidRDefault="00245E80" w:rsidP="00F41892">
    <w:pPr>
      <w:pStyle w:val="Zhlav"/>
      <w:tabs>
        <w:tab w:val="clear" w:pos="4536"/>
        <w:tab w:val="clear" w:pos="9072"/>
        <w:tab w:val="left" w:pos="29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80" w:rsidRPr="00752F4D" w:rsidRDefault="00752F4D" w:rsidP="00752F4D">
    <w:pPr>
      <w:pStyle w:val="Text"/>
      <w:tabs>
        <w:tab w:val="left" w:pos="351"/>
      </w:tabs>
      <w:jc w:val="both"/>
      <w:rPr>
        <w:rFonts w:asciiTheme="minorHAnsi" w:hAnsiTheme="minorHAnsi" w:cs="Times New Roman"/>
        <w:sz w:val="22"/>
        <w:szCs w:val="22"/>
      </w:rPr>
    </w:pPr>
    <w:r>
      <w:rPr>
        <w:rFonts w:asciiTheme="minorHAnsi" w:hAnsiTheme="minorHAnsi" w:cs="Times New Roman"/>
        <w:sz w:val="22"/>
        <w:szCs w:val="22"/>
      </w:rPr>
      <w:t xml:space="preserve">Příloha č. 1: </w:t>
    </w:r>
    <w:r w:rsidRPr="00580F34">
      <w:rPr>
        <w:rFonts w:asciiTheme="minorHAnsi" w:hAnsiTheme="minorHAnsi" w:cs="Times New Roman"/>
        <w:sz w:val="22"/>
        <w:szCs w:val="22"/>
      </w:rPr>
      <w:t>Technická specifikace</w:t>
    </w:r>
    <w:r>
      <w:rPr>
        <w:rFonts w:asciiTheme="minorHAnsi" w:hAnsiTheme="minorHAnsi" w:cs="Times New Roman"/>
        <w:sz w:val="22"/>
        <w:szCs w:val="22"/>
      </w:rPr>
      <w:t xml:space="preserve"> cenové</w:t>
    </w:r>
    <w:r w:rsidRPr="00580F34">
      <w:rPr>
        <w:rFonts w:asciiTheme="minorHAnsi" w:hAnsiTheme="minorHAnsi" w:cs="Times New Roman"/>
        <w:sz w:val="22"/>
        <w:szCs w:val="22"/>
      </w:rPr>
      <w:t xml:space="preserve"> nabídky č. </w:t>
    </w:r>
    <w:r w:rsidRPr="00B71DDC">
      <w:rPr>
        <w:rFonts w:asciiTheme="minorHAnsi" w:hAnsiTheme="minorHAnsi" w:cs="Times New Roman"/>
        <w:sz w:val="22"/>
        <w:szCs w:val="22"/>
      </w:rPr>
      <w:t>1143</w:t>
    </w:r>
    <w:r>
      <w:rPr>
        <w:rFonts w:asciiTheme="minorHAnsi" w:hAnsiTheme="minorHAnsi" w:cs="Times New Roman"/>
        <w:sz w:val="22"/>
        <w:szCs w:val="22"/>
      </w:rPr>
      <w:t>64</w:t>
    </w:r>
    <w:r w:rsidRPr="00B71DDC">
      <w:rPr>
        <w:rFonts w:asciiTheme="minorHAnsi" w:hAnsiTheme="minorHAnsi" w:cs="Times New Roman"/>
        <w:sz w:val="22"/>
        <w:szCs w:val="22"/>
      </w:rPr>
      <w:t>-M ze dne 18. 09. 2019</w:t>
    </w:r>
    <w:r w:rsidR="00245E80">
      <w:rPr>
        <w:noProof/>
      </w:rPr>
      <w:drawing>
        <wp:anchor distT="0" distB="0" distL="114300" distR="114300" simplePos="0" relativeHeight="251661312" behindDoc="0" locked="0" layoutInCell="1" allowOverlap="1" wp14:anchorId="4AE92C92" wp14:editId="6E5FC855">
          <wp:simplePos x="0" y="0"/>
          <wp:positionH relativeFrom="column">
            <wp:posOffset>5245735</wp:posOffset>
          </wp:positionH>
          <wp:positionV relativeFrom="paragraph">
            <wp:posOffset>90170</wp:posOffset>
          </wp:positionV>
          <wp:extent cx="693420" cy="700405"/>
          <wp:effectExtent l="19050" t="0" r="0" b="0"/>
          <wp:wrapSquare wrapText="bothSides"/>
          <wp:docPr id="3" name="obrázek 1" descr="D:\AMEDIS\Logo TUV_9121_rgb_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MEDIS\Logo TUV_9121_rgb_1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E80" w:rsidRDefault="00245E80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-50107</wp:posOffset>
          </wp:positionH>
          <wp:positionV relativeFrom="paragraph">
            <wp:posOffset>74279</wp:posOffset>
          </wp:positionV>
          <wp:extent cx="1833501" cy="391885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01" cy="39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5E80" w:rsidRDefault="00245E80">
    <w:pPr>
      <w:pStyle w:val="Zhlav"/>
    </w:pPr>
  </w:p>
  <w:p w:rsidR="00245E80" w:rsidRDefault="00245E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1CA"/>
    <w:multiLevelType w:val="hybridMultilevel"/>
    <w:tmpl w:val="DA14B7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B3A"/>
    <w:multiLevelType w:val="multilevel"/>
    <w:tmpl w:val="F258D1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E66098"/>
    <w:multiLevelType w:val="hybridMultilevel"/>
    <w:tmpl w:val="E5CC69E6"/>
    <w:lvl w:ilvl="0" w:tplc="24F63FC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9AE">
      <w:start w:val="1"/>
      <w:numFmt w:val="bullet"/>
      <w:pStyle w:val="Nadpis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52010"/>
    <w:multiLevelType w:val="hybridMultilevel"/>
    <w:tmpl w:val="F9946B28"/>
    <w:lvl w:ilvl="0" w:tplc="FD44A6D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FA"/>
    <w:rsid w:val="00000F8C"/>
    <w:rsid w:val="00021873"/>
    <w:rsid w:val="0002735D"/>
    <w:rsid w:val="000544C8"/>
    <w:rsid w:val="00065E24"/>
    <w:rsid w:val="00083E6B"/>
    <w:rsid w:val="000958FA"/>
    <w:rsid w:val="000C7A67"/>
    <w:rsid w:val="000D1A35"/>
    <w:rsid w:val="000D5DB8"/>
    <w:rsid w:val="000E07D7"/>
    <w:rsid w:val="000F51BD"/>
    <w:rsid w:val="001005CA"/>
    <w:rsid w:val="00111E2C"/>
    <w:rsid w:val="00113B2E"/>
    <w:rsid w:val="00113BAB"/>
    <w:rsid w:val="00124D5E"/>
    <w:rsid w:val="00127B56"/>
    <w:rsid w:val="00135A47"/>
    <w:rsid w:val="00147AE8"/>
    <w:rsid w:val="00161521"/>
    <w:rsid w:val="00163998"/>
    <w:rsid w:val="001665A4"/>
    <w:rsid w:val="00186283"/>
    <w:rsid w:val="00192548"/>
    <w:rsid w:val="00194C2B"/>
    <w:rsid w:val="001A0E26"/>
    <w:rsid w:val="001A2D95"/>
    <w:rsid w:val="001A6328"/>
    <w:rsid w:val="001B083D"/>
    <w:rsid w:val="001B2472"/>
    <w:rsid w:val="001B357E"/>
    <w:rsid w:val="001B43B8"/>
    <w:rsid w:val="001B724C"/>
    <w:rsid w:val="001D153E"/>
    <w:rsid w:val="001D55D4"/>
    <w:rsid w:val="001D5E38"/>
    <w:rsid w:val="001E172C"/>
    <w:rsid w:val="001F48E0"/>
    <w:rsid w:val="002014C3"/>
    <w:rsid w:val="002147F2"/>
    <w:rsid w:val="00222325"/>
    <w:rsid w:val="002252FF"/>
    <w:rsid w:val="00230CDF"/>
    <w:rsid w:val="0023345D"/>
    <w:rsid w:val="002449A8"/>
    <w:rsid w:val="00245E80"/>
    <w:rsid w:val="00265BAF"/>
    <w:rsid w:val="00281AFC"/>
    <w:rsid w:val="00285BC7"/>
    <w:rsid w:val="0029229E"/>
    <w:rsid w:val="002A42F7"/>
    <w:rsid w:val="002A738C"/>
    <w:rsid w:val="002B76C1"/>
    <w:rsid w:val="002D2E7E"/>
    <w:rsid w:val="002D4C12"/>
    <w:rsid w:val="002D6571"/>
    <w:rsid w:val="00303EB1"/>
    <w:rsid w:val="00305876"/>
    <w:rsid w:val="00311FFC"/>
    <w:rsid w:val="00317979"/>
    <w:rsid w:val="00331A9A"/>
    <w:rsid w:val="00342B44"/>
    <w:rsid w:val="00343CCC"/>
    <w:rsid w:val="00353611"/>
    <w:rsid w:val="003616BC"/>
    <w:rsid w:val="003626B0"/>
    <w:rsid w:val="00393B2A"/>
    <w:rsid w:val="003C0CB5"/>
    <w:rsid w:val="003D03DD"/>
    <w:rsid w:val="003E0E65"/>
    <w:rsid w:val="00423852"/>
    <w:rsid w:val="00431048"/>
    <w:rsid w:val="0044090D"/>
    <w:rsid w:val="00454CFE"/>
    <w:rsid w:val="00472823"/>
    <w:rsid w:val="004959EB"/>
    <w:rsid w:val="004A76AF"/>
    <w:rsid w:val="004B0EB9"/>
    <w:rsid w:val="004C2DA2"/>
    <w:rsid w:val="004D091C"/>
    <w:rsid w:val="004E2A81"/>
    <w:rsid w:val="005032AD"/>
    <w:rsid w:val="00505ABA"/>
    <w:rsid w:val="00505BB7"/>
    <w:rsid w:val="00506002"/>
    <w:rsid w:val="00521FC4"/>
    <w:rsid w:val="0054646F"/>
    <w:rsid w:val="00551879"/>
    <w:rsid w:val="00555AE3"/>
    <w:rsid w:val="005626DD"/>
    <w:rsid w:val="00567C11"/>
    <w:rsid w:val="00573CA5"/>
    <w:rsid w:val="005757EE"/>
    <w:rsid w:val="005772A4"/>
    <w:rsid w:val="00583072"/>
    <w:rsid w:val="00592169"/>
    <w:rsid w:val="00595A27"/>
    <w:rsid w:val="005B410F"/>
    <w:rsid w:val="005B5B6F"/>
    <w:rsid w:val="005D2423"/>
    <w:rsid w:val="005D3341"/>
    <w:rsid w:val="006176D5"/>
    <w:rsid w:val="00634FE3"/>
    <w:rsid w:val="00635F67"/>
    <w:rsid w:val="00636755"/>
    <w:rsid w:val="00640E53"/>
    <w:rsid w:val="00662527"/>
    <w:rsid w:val="00666176"/>
    <w:rsid w:val="00671521"/>
    <w:rsid w:val="00681055"/>
    <w:rsid w:val="00683206"/>
    <w:rsid w:val="00694A21"/>
    <w:rsid w:val="006953F2"/>
    <w:rsid w:val="006A4071"/>
    <w:rsid w:val="006A785A"/>
    <w:rsid w:val="006B09BB"/>
    <w:rsid w:val="006C21EC"/>
    <w:rsid w:val="006C37E4"/>
    <w:rsid w:val="006D3089"/>
    <w:rsid w:val="006E6D5B"/>
    <w:rsid w:val="006E7BB6"/>
    <w:rsid w:val="006F70A0"/>
    <w:rsid w:val="00710C5F"/>
    <w:rsid w:val="00716CEA"/>
    <w:rsid w:val="00722E63"/>
    <w:rsid w:val="00723D2E"/>
    <w:rsid w:val="00726CF3"/>
    <w:rsid w:val="00731239"/>
    <w:rsid w:val="00741CC4"/>
    <w:rsid w:val="007525C8"/>
    <w:rsid w:val="00752F4D"/>
    <w:rsid w:val="007613B0"/>
    <w:rsid w:val="00767ACE"/>
    <w:rsid w:val="007844F9"/>
    <w:rsid w:val="007850FC"/>
    <w:rsid w:val="00785487"/>
    <w:rsid w:val="007A2E56"/>
    <w:rsid w:val="007C2219"/>
    <w:rsid w:val="007E7980"/>
    <w:rsid w:val="007F080A"/>
    <w:rsid w:val="007F79C8"/>
    <w:rsid w:val="008139DA"/>
    <w:rsid w:val="00820B09"/>
    <w:rsid w:val="008234FB"/>
    <w:rsid w:val="008405C3"/>
    <w:rsid w:val="008442F2"/>
    <w:rsid w:val="008541F2"/>
    <w:rsid w:val="00856243"/>
    <w:rsid w:val="00857D43"/>
    <w:rsid w:val="008D467D"/>
    <w:rsid w:val="008E43D2"/>
    <w:rsid w:val="00913C79"/>
    <w:rsid w:val="00913D18"/>
    <w:rsid w:val="00917684"/>
    <w:rsid w:val="00927B27"/>
    <w:rsid w:val="00956BF7"/>
    <w:rsid w:val="0096719B"/>
    <w:rsid w:val="00973E45"/>
    <w:rsid w:val="009A6884"/>
    <w:rsid w:val="009B6F49"/>
    <w:rsid w:val="009C251F"/>
    <w:rsid w:val="009D2BC1"/>
    <w:rsid w:val="00A07F84"/>
    <w:rsid w:val="00A24344"/>
    <w:rsid w:val="00A37254"/>
    <w:rsid w:val="00A43F75"/>
    <w:rsid w:val="00A46124"/>
    <w:rsid w:val="00A5556D"/>
    <w:rsid w:val="00A60245"/>
    <w:rsid w:val="00A62861"/>
    <w:rsid w:val="00A66FE6"/>
    <w:rsid w:val="00A90B3F"/>
    <w:rsid w:val="00AB78E9"/>
    <w:rsid w:val="00AD3C84"/>
    <w:rsid w:val="00AE0FB5"/>
    <w:rsid w:val="00AF4C0B"/>
    <w:rsid w:val="00B01E79"/>
    <w:rsid w:val="00B159BA"/>
    <w:rsid w:val="00B2188D"/>
    <w:rsid w:val="00B232C3"/>
    <w:rsid w:val="00B25BC3"/>
    <w:rsid w:val="00B33DE9"/>
    <w:rsid w:val="00B65719"/>
    <w:rsid w:val="00B65E2A"/>
    <w:rsid w:val="00B75390"/>
    <w:rsid w:val="00B9187C"/>
    <w:rsid w:val="00BA25A8"/>
    <w:rsid w:val="00BA2C7B"/>
    <w:rsid w:val="00BA6D5E"/>
    <w:rsid w:val="00BC1374"/>
    <w:rsid w:val="00BC2FE6"/>
    <w:rsid w:val="00BC7012"/>
    <w:rsid w:val="00BE1A36"/>
    <w:rsid w:val="00BE4A44"/>
    <w:rsid w:val="00BE6C75"/>
    <w:rsid w:val="00C10FF2"/>
    <w:rsid w:val="00C212DA"/>
    <w:rsid w:val="00C223B8"/>
    <w:rsid w:val="00C227BC"/>
    <w:rsid w:val="00C406C4"/>
    <w:rsid w:val="00C42B1C"/>
    <w:rsid w:val="00C45A46"/>
    <w:rsid w:val="00C46861"/>
    <w:rsid w:val="00C512B3"/>
    <w:rsid w:val="00C52020"/>
    <w:rsid w:val="00C549B8"/>
    <w:rsid w:val="00C56283"/>
    <w:rsid w:val="00C70483"/>
    <w:rsid w:val="00C70F51"/>
    <w:rsid w:val="00C76656"/>
    <w:rsid w:val="00C912E6"/>
    <w:rsid w:val="00C97BDB"/>
    <w:rsid w:val="00CE043E"/>
    <w:rsid w:val="00CF0043"/>
    <w:rsid w:val="00D46D02"/>
    <w:rsid w:val="00D52427"/>
    <w:rsid w:val="00D54D78"/>
    <w:rsid w:val="00D5647F"/>
    <w:rsid w:val="00D617D6"/>
    <w:rsid w:val="00D70507"/>
    <w:rsid w:val="00D81340"/>
    <w:rsid w:val="00D82EC4"/>
    <w:rsid w:val="00D87731"/>
    <w:rsid w:val="00D91077"/>
    <w:rsid w:val="00DA013F"/>
    <w:rsid w:val="00DA1543"/>
    <w:rsid w:val="00DA3142"/>
    <w:rsid w:val="00DA398F"/>
    <w:rsid w:val="00DB4FD7"/>
    <w:rsid w:val="00DC3323"/>
    <w:rsid w:val="00DC4472"/>
    <w:rsid w:val="00DC7677"/>
    <w:rsid w:val="00DD4422"/>
    <w:rsid w:val="00DD652D"/>
    <w:rsid w:val="00DE5B6E"/>
    <w:rsid w:val="00DF4AE5"/>
    <w:rsid w:val="00E05896"/>
    <w:rsid w:val="00E17248"/>
    <w:rsid w:val="00E241C3"/>
    <w:rsid w:val="00E336A4"/>
    <w:rsid w:val="00E55C88"/>
    <w:rsid w:val="00E62CA6"/>
    <w:rsid w:val="00E6357D"/>
    <w:rsid w:val="00E72742"/>
    <w:rsid w:val="00E77C71"/>
    <w:rsid w:val="00E92608"/>
    <w:rsid w:val="00EA05F2"/>
    <w:rsid w:val="00EA51EB"/>
    <w:rsid w:val="00EB28C5"/>
    <w:rsid w:val="00EB4F51"/>
    <w:rsid w:val="00EC4584"/>
    <w:rsid w:val="00EC7DD9"/>
    <w:rsid w:val="00ED1FF0"/>
    <w:rsid w:val="00ED5C88"/>
    <w:rsid w:val="00F019B3"/>
    <w:rsid w:val="00F20A64"/>
    <w:rsid w:val="00F253F0"/>
    <w:rsid w:val="00F26322"/>
    <w:rsid w:val="00F35F16"/>
    <w:rsid w:val="00F37691"/>
    <w:rsid w:val="00F3799A"/>
    <w:rsid w:val="00F41892"/>
    <w:rsid w:val="00F465AE"/>
    <w:rsid w:val="00F5095D"/>
    <w:rsid w:val="00F51FDA"/>
    <w:rsid w:val="00F74BCC"/>
    <w:rsid w:val="00F96B19"/>
    <w:rsid w:val="00F97FE2"/>
    <w:rsid w:val="00FB3BC5"/>
    <w:rsid w:val="00FD14E7"/>
    <w:rsid w:val="00FD3420"/>
    <w:rsid w:val="00FD418B"/>
    <w:rsid w:val="00FE4303"/>
    <w:rsid w:val="00FE72C0"/>
    <w:rsid w:val="00FF0B1A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4CFFABDF"/>
  <w15:docId w15:val="{39E62818-5A06-45A7-97D7-C5E8948D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958FA"/>
    <w:rPr>
      <w:rFonts w:ascii="Calibri" w:hAnsi="Calibri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5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C0CB5"/>
    <w:pPr>
      <w:numPr>
        <w:numId w:val="1"/>
      </w:numPr>
      <w:spacing w:line="360" w:lineRule="auto"/>
      <w:jc w:val="both"/>
      <w:outlineLvl w:val="2"/>
    </w:pPr>
    <w:rPr>
      <w:rFonts w:eastAsia="Calibri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3C0CB5"/>
    <w:pPr>
      <w:numPr>
        <w:ilvl w:val="1"/>
        <w:numId w:val="1"/>
      </w:numPr>
      <w:spacing w:line="360" w:lineRule="auto"/>
      <w:jc w:val="both"/>
      <w:outlineLvl w:val="3"/>
    </w:pPr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87C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87C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7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104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D70507"/>
    <w:pPr>
      <w:suppressAutoHyphens/>
      <w:ind w:left="708" w:hanging="708"/>
    </w:pPr>
    <w:rPr>
      <w:rFonts w:ascii="Times New Roman" w:eastAsiaTheme="minorEastAsia" w:hAnsi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70507"/>
    <w:rPr>
      <w:rFonts w:eastAsiaTheme="minorEastAsia"/>
      <w:sz w:val="20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rsid w:val="00D70507"/>
    <w:pPr>
      <w:suppressAutoHyphens/>
      <w:spacing w:after="120"/>
    </w:pPr>
    <w:rPr>
      <w:rFonts w:ascii="Times New Roman" w:eastAsiaTheme="minorEastAsia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70507"/>
    <w:rPr>
      <w:rFonts w:eastAsiaTheme="minorEastAsi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3C0CB5"/>
    <w:rPr>
      <w:rFonts w:ascii="Calibri" w:eastAsia="Calibri" w:hAnsi="Calibr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C0CB5"/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134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139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39DA"/>
    <w:rPr>
      <w:rFonts w:ascii="Calibri" w:hAnsi="Calibri"/>
      <w:lang w:eastAsia="cs-CZ"/>
    </w:rPr>
  </w:style>
  <w:style w:type="paragraph" w:styleId="Normlnodsazen">
    <w:name w:val="Normal Indent"/>
    <w:basedOn w:val="Normln"/>
    <w:rsid w:val="008139DA"/>
    <w:pPr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FormtovanvHTML">
    <w:name w:val="HTML Preformatted"/>
    <w:basedOn w:val="Normln"/>
    <w:link w:val="FormtovanvHTMLChar"/>
    <w:rsid w:val="0081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139D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5B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Text">
    <w:name w:val="Text"/>
    <w:rsid w:val="00752F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19"/>
      <w:szCs w:val="19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di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amedis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s.cz" TargetMode="External"/><Relationship Id="rId1" Type="http://schemas.openxmlformats.org/officeDocument/2006/relationships/hyperlink" Target="mailto:sales@amedis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s.cz" TargetMode="External"/><Relationship Id="rId1" Type="http://schemas.openxmlformats.org/officeDocument/2006/relationships/hyperlink" Target="mailto:sales@amedis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18B6-5DD1-4AD3-B01F-7EC4ED9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Amedis s.r.o.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 Klaclova</dc:creator>
  <cp:lastModifiedBy>Jana Raidova</cp:lastModifiedBy>
  <cp:revision>17</cp:revision>
  <cp:lastPrinted>2018-11-23T09:57:00Z</cp:lastPrinted>
  <dcterms:created xsi:type="dcterms:W3CDTF">2019-08-26T11:11:00Z</dcterms:created>
  <dcterms:modified xsi:type="dcterms:W3CDTF">2019-09-18T06:42:00Z</dcterms:modified>
</cp:coreProperties>
</file>