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CD" w:rsidRPr="005B6A27" w:rsidRDefault="00CC40CD" w:rsidP="009109C0">
      <w:pPr>
        <w:pStyle w:val="Nadpis1"/>
        <w:spacing w:before="0"/>
        <w:jc w:val="center"/>
        <w:rPr>
          <w:b/>
          <w:color w:val="auto"/>
          <w:sz w:val="28"/>
        </w:rPr>
      </w:pPr>
      <w:r w:rsidRPr="00627C39">
        <w:rPr>
          <w:b/>
          <w:color w:val="auto"/>
          <w:sz w:val="28"/>
        </w:rPr>
        <w:t>Zadá</w:t>
      </w:r>
      <w:bookmarkStart w:id="0" w:name="_GoBack"/>
      <w:bookmarkEnd w:id="0"/>
      <w:r w:rsidRPr="00627C39">
        <w:rPr>
          <w:b/>
          <w:color w:val="auto"/>
          <w:sz w:val="28"/>
        </w:rPr>
        <w:t>vací podmínky „EKONOMIKA“</w:t>
      </w:r>
      <w:r>
        <w:rPr>
          <w:b/>
          <w:color w:val="auto"/>
          <w:sz w:val="28"/>
        </w:rPr>
        <w:t xml:space="preserve"> </w:t>
      </w:r>
    </w:p>
    <w:p w:rsidR="00CC40CD" w:rsidRDefault="00CC40CD" w:rsidP="009109C0">
      <w:pPr>
        <w:pStyle w:val="Nadpis1"/>
        <w:spacing w:before="0"/>
        <w:jc w:val="center"/>
        <w:rPr>
          <w:b/>
          <w:color w:val="auto"/>
          <w:sz w:val="28"/>
        </w:rPr>
      </w:pPr>
      <w:r w:rsidRPr="005B6A27">
        <w:rPr>
          <w:b/>
          <w:color w:val="auto"/>
          <w:sz w:val="28"/>
        </w:rPr>
        <w:t>„Příprava a realizace koncernového řízení městských společností Olomouc“</w:t>
      </w:r>
    </w:p>
    <w:p w:rsidR="00CC40CD" w:rsidRPr="004B098C" w:rsidRDefault="00CC40CD" w:rsidP="004B098C">
      <w:pPr>
        <w:jc w:val="center"/>
        <w:rPr>
          <w:rFonts w:ascii="Calibri Light" w:hAnsi="Calibri Light"/>
          <w:b/>
          <w:sz w:val="28"/>
          <w:szCs w:val="28"/>
          <w:lang w:eastAsia="en-US"/>
        </w:rPr>
      </w:pPr>
      <w:r w:rsidRPr="004B098C">
        <w:rPr>
          <w:rFonts w:ascii="Calibri Light" w:hAnsi="Calibri Light"/>
          <w:b/>
          <w:sz w:val="28"/>
          <w:szCs w:val="28"/>
          <w:lang w:eastAsia="en-US"/>
        </w:rPr>
        <w:t>Specifikace díla</w:t>
      </w:r>
    </w:p>
    <w:p w:rsidR="00CC40CD" w:rsidRDefault="00CC40CD" w:rsidP="009109C0">
      <w:pPr>
        <w:rPr>
          <w:b/>
        </w:rPr>
      </w:pPr>
    </w:p>
    <w:p w:rsidR="00CC40CD" w:rsidRPr="005B6A27" w:rsidRDefault="00CC40CD" w:rsidP="009109C0">
      <w:pPr>
        <w:rPr>
          <w:b/>
        </w:rPr>
      </w:pPr>
      <w:r w:rsidRPr="005B6A27">
        <w:rPr>
          <w:b/>
        </w:rPr>
        <w:t>Výchozí situace:</w:t>
      </w:r>
    </w:p>
    <w:p w:rsidR="00CC40CD" w:rsidRPr="005B6A27" w:rsidRDefault="00CC40CD" w:rsidP="002255BF">
      <w:r w:rsidRPr="005B6A27">
        <w:t xml:space="preserve">V současné době </w:t>
      </w:r>
      <w:r>
        <w:t xml:space="preserve">statutární </w:t>
      </w:r>
      <w:r w:rsidRPr="005B6A27">
        <w:t>město Olomouc</w:t>
      </w:r>
      <w:r>
        <w:t xml:space="preserve"> (dále jen „město“)</w:t>
      </w:r>
      <w:r w:rsidRPr="005B6A27">
        <w:t xml:space="preserve"> vykonává práva akcionáře v </w:t>
      </w:r>
      <w:r>
        <w:t>7</w:t>
      </w:r>
      <w:r w:rsidRPr="005B6A27">
        <w:t xml:space="preserve"> obchodních společnostech se 100% majetkovou účastí</w:t>
      </w:r>
      <w:r>
        <w:t xml:space="preserve"> (dále jen „městské společnosti“)</w:t>
      </w:r>
      <w:r w:rsidRPr="005B6A2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296"/>
        <w:gridCol w:w="3382"/>
      </w:tblGrid>
      <w:tr w:rsidR="00CC40CD" w:rsidRPr="005B6A27" w:rsidTr="009B6098">
        <w:tc>
          <w:tcPr>
            <w:tcW w:w="4644" w:type="dxa"/>
          </w:tcPr>
          <w:p w:rsidR="00CC40CD" w:rsidRPr="005B6A27" w:rsidRDefault="00CC40CD" w:rsidP="002255BF">
            <w:pPr>
              <w:rPr>
                <w:b/>
              </w:rPr>
            </w:pPr>
            <w:r w:rsidRPr="005B6A27">
              <w:rPr>
                <w:b/>
              </w:rPr>
              <w:t>Název společnosti</w:t>
            </w:r>
          </w:p>
        </w:tc>
        <w:tc>
          <w:tcPr>
            <w:tcW w:w="1296" w:type="dxa"/>
          </w:tcPr>
          <w:p w:rsidR="00CC40CD" w:rsidRPr="005B6A27" w:rsidRDefault="00CC40CD" w:rsidP="002255BF">
            <w:pPr>
              <w:jc w:val="center"/>
              <w:rPr>
                <w:b/>
              </w:rPr>
            </w:pPr>
            <w:r w:rsidRPr="005B6A27">
              <w:rPr>
                <w:b/>
              </w:rPr>
              <w:t>IČ</w:t>
            </w:r>
            <w:r>
              <w:rPr>
                <w:b/>
              </w:rPr>
              <w:t>O</w:t>
            </w:r>
          </w:p>
        </w:tc>
        <w:tc>
          <w:tcPr>
            <w:tcW w:w="3382" w:type="dxa"/>
          </w:tcPr>
          <w:p w:rsidR="00CC40CD" w:rsidRPr="005B6A27" w:rsidRDefault="00CC40CD" w:rsidP="002255BF">
            <w:pPr>
              <w:rPr>
                <w:b/>
              </w:rPr>
            </w:pPr>
            <w:r w:rsidRPr="005B6A27">
              <w:rPr>
                <w:b/>
              </w:rPr>
              <w:t>Webová adresa</w:t>
            </w:r>
          </w:p>
        </w:tc>
      </w:tr>
      <w:tr w:rsidR="00CC40CD" w:rsidRPr="005B6A27" w:rsidTr="009B6098">
        <w:tc>
          <w:tcPr>
            <w:tcW w:w="4644" w:type="dxa"/>
          </w:tcPr>
          <w:p w:rsidR="00CC40CD" w:rsidRPr="005B6A27" w:rsidRDefault="00CC40CD" w:rsidP="002255BF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AQUAPARK OLOMOUC, a.s.</w:t>
            </w:r>
          </w:p>
        </w:tc>
        <w:tc>
          <w:tcPr>
            <w:tcW w:w="1296" w:type="dxa"/>
            <w:vAlign w:val="center"/>
          </w:tcPr>
          <w:p w:rsidR="00CC40CD" w:rsidRPr="005B6A27" w:rsidRDefault="00CC40CD" w:rsidP="009B6098">
            <w:pPr>
              <w:pStyle w:val="Nadpis3"/>
              <w:spacing w:before="0" w:after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27820378</w:t>
            </w:r>
          </w:p>
        </w:tc>
        <w:tc>
          <w:tcPr>
            <w:tcW w:w="3382" w:type="dxa"/>
          </w:tcPr>
          <w:p w:rsidR="00CC40CD" w:rsidRPr="009B6098" w:rsidRDefault="00CC40CD" w:rsidP="002255BF">
            <w:pPr>
              <w:rPr>
                <w:rFonts w:ascii="Calibri" w:hAnsi="Calibri" w:cs="Arial"/>
                <w:bCs/>
              </w:rPr>
            </w:pPr>
            <w:r w:rsidRPr="009B6098">
              <w:rPr>
                <w:rFonts w:ascii="Calibri" w:hAnsi="Calibri" w:cs="Arial"/>
                <w:bCs/>
                <w:sz w:val="22"/>
                <w:szCs w:val="22"/>
              </w:rPr>
              <w:t>www.aqua-olomouc.cz</w:t>
            </w:r>
          </w:p>
        </w:tc>
      </w:tr>
      <w:tr w:rsidR="00CC40CD" w:rsidRPr="005B6A27" w:rsidTr="009B6098">
        <w:tc>
          <w:tcPr>
            <w:tcW w:w="4644" w:type="dxa"/>
          </w:tcPr>
          <w:p w:rsidR="00CC40CD" w:rsidRPr="005B6A27" w:rsidRDefault="00CC40CD" w:rsidP="002255BF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Dopravní podnik města Olomouce, a.s.</w:t>
            </w:r>
          </w:p>
        </w:tc>
        <w:tc>
          <w:tcPr>
            <w:tcW w:w="1296" w:type="dxa"/>
            <w:vAlign w:val="center"/>
          </w:tcPr>
          <w:p w:rsidR="00CC40CD" w:rsidRPr="005B6A27" w:rsidRDefault="00CC40CD" w:rsidP="009B6098">
            <w:pPr>
              <w:pStyle w:val="Nadpis3"/>
              <w:spacing w:before="0" w:after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47676639</w:t>
            </w:r>
          </w:p>
        </w:tc>
        <w:tc>
          <w:tcPr>
            <w:tcW w:w="3382" w:type="dxa"/>
          </w:tcPr>
          <w:p w:rsidR="00CC40CD" w:rsidRPr="009B6098" w:rsidRDefault="00CC40CD" w:rsidP="002255BF">
            <w:pPr>
              <w:rPr>
                <w:rFonts w:ascii="Calibri" w:hAnsi="Calibri" w:cs="Arial"/>
                <w:bCs/>
              </w:rPr>
            </w:pPr>
            <w:r w:rsidRPr="009B6098">
              <w:rPr>
                <w:rFonts w:ascii="Calibri" w:hAnsi="Calibri" w:cs="Arial"/>
                <w:bCs/>
                <w:sz w:val="22"/>
                <w:szCs w:val="22"/>
              </w:rPr>
              <w:t>www.dpmo.cz</w:t>
            </w:r>
          </w:p>
        </w:tc>
      </w:tr>
      <w:tr w:rsidR="00CC40CD" w:rsidRPr="005B6A27" w:rsidTr="009B6098">
        <w:tc>
          <w:tcPr>
            <w:tcW w:w="4644" w:type="dxa"/>
          </w:tcPr>
          <w:p w:rsidR="00CC40CD" w:rsidRPr="005B6A27" w:rsidRDefault="00CC40CD" w:rsidP="002255BF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Lesy města Olomouce, a.s.</w:t>
            </w:r>
          </w:p>
        </w:tc>
        <w:tc>
          <w:tcPr>
            <w:tcW w:w="1296" w:type="dxa"/>
            <w:vAlign w:val="center"/>
          </w:tcPr>
          <w:p w:rsidR="00CC40CD" w:rsidRPr="005B6A27" w:rsidRDefault="00CC40CD" w:rsidP="009B6098">
            <w:pPr>
              <w:pStyle w:val="Nadpis3"/>
              <w:spacing w:before="0" w:after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28633032</w:t>
            </w:r>
          </w:p>
        </w:tc>
        <w:tc>
          <w:tcPr>
            <w:tcW w:w="3382" w:type="dxa"/>
          </w:tcPr>
          <w:p w:rsidR="00CC40CD" w:rsidRPr="009B6098" w:rsidRDefault="00CC40CD" w:rsidP="002255BF">
            <w:pPr>
              <w:rPr>
                <w:rFonts w:ascii="Calibri" w:hAnsi="Calibri" w:cs="Arial"/>
                <w:bCs/>
              </w:rPr>
            </w:pPr>
            <w:r w:rsidRPr="009B6098">
              <w:rPr>
                <w:rFonts w:ascii="Calibri" w:hAnsi="Calibri" w:cs="Arial"/>
                <w:bCs/>
                <w:sz w:val="22"/>
                <w:szCs w:val="22"/>
              </w:rPr>
              <w:t>www.lesyol.cz</w:t>
            </w:r>
          </w:p>
        </w:tc>
      </w:tr>
      <w:tr w:rsidR="00CC40CD" w:rsidRPr="005B6A27" w:rsidTr="009B6098">
        <w:tc>
          <w:tcPr>
            <w:tcW w:w="4644" w:type="dxa"/>
          </w:tcPr>
          <w:p w:rsidR="00CC40CD" w:rsidRPr="005B6A27" w:rsidRDefault="00CC40CD" w:rsidP="002255BF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Správa nemovitostí Olomouc, a.s.</w:t>
            </w:r>
          </w:p>
        </w:tc>
        <w:tc>
          <w:tcPr>
            <w:tcW w:w="1296" w:type="dxa"/>
            <w:vAlign w:val="center"/>
          </w:tcPr>
          <w:p w:rsidR="00CC40CD" w:rsidRPr="009B6098" w:rsidRDefault="00CC40CD" w:rsidP="009B6098">
            <w:pPr>
              <w:jc w:val="center"/>
              <w:rPr>
                <w:rFonts w:ascii="Calibri" w:hAnsi="Calibri" w:cs="Arial"/>
                <w:bCs/>
              </w:rPr>
            </w:pPr>
            <w:r w:rsidRPr="009B6098">
              <w:rPr>
                <w:rFonts w:ascii="Calibri" w:hAnsi="Calibri" w:cs="Arial"/>
                <w:bCs/>
                <w:sz w:val="22"/>
                <w:szCs w:val="22"/>
              </w:rPr>
              <w:t>25898736</w:t>
            </w:r>
          </w:p>
        </w:tc>
        <w:tc>
          <w:tcPr>
            <w:tcW w:w="3382" w:type="dxa"/>
          </w:tcPr>
          <w:p w:rsidR="00CC40CD" w:rsidRPr="009B6098" w:rsidRDefault="00CC40CD" w:rsidP="002255BF">
            <w:pPr>
              <w:rPr>
                <w:rFonts w:ascii="Calibri" w:hAnsi="Calibri" w:cs="Arial"/>
                <w:bCs/>
              </w:rPr>
            </w:pPr>
            <w:r w:rsidRPr="009B6098">
              <w:rPr>
                <w:rFonts w:ascii="Calibri" w:hAnsi="Calibri" w:cs="Arial"/>
                <w:bCs/>
                <w:sz w:val="22"/>
                <w:szCs w:val="22"/>
              </w:rPr>
              <w:t>www.sno.cz</w:t>
            </w:r>
          </w:p>
        </w:tc>
      </w:tr>
      <w:tr w:rsidR="00CC40CD" w:rsidRPr="005B6A27" w:rsidTr="009B6098">
        <w:tc>
          <w:tcPr>
            <w:tcW w:w="4644" w:type="dxa"/>
          </w:tcPr>
          <w:p w:rsidR="00CC40CD" w:rsidRPr="009B6098" w:rsidRDefault="00CC40CD" w:rsidP="009B6098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9B6098">
              <w:rPr>
                <w:rFonts w:ascii="Calibri" w:hAnsi="Calibri"/>
                <w:b w:val="0"/>
                <w:sz w:val="22"/>
                <w:szCs w:val="22"/>
              </w:rPr>
              <w:t>Správa sportovních zařízení Olomouc, a.s.</w:t>
            </w:r>
          </w:p>
        </w:tc>
        <w:tc>
          <w:tcPr>
            <w:tcW w:w="1296" w:type="dxa"/>
            <w:vAlign w:val="center"/>
          </w:tcPr>
          <w:p w:rsidR="00CC40CD" w:rsidRPr="005B6A27" w:rsidRDefault="00CC40CD" w:rsidP="009B6098">
            <w:pPr>
              <w:pStyle w:val="Nadpis3"/>
              <w:spacing w:before="0" w:after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05366488</w:t>
            </w:r>
          </w:p>
        </w:tc>
        <w:tc>
          <w:tcPr>
            <w:tcW w:w="3382" w:type="dxa"/>
          </w:tcPr>
          <w:p w:rsidR="00CC40CD" w:rsidRPr="009B6098" w:rsidRDefault="00CC40CD" w:rsidP="009B6098">
            <w:pPr>
              <w:pStyle w:val="Nadpis3"/>
              <w:spacing w:before="0" w:after="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9B6098">
              <w:rPr>
                <w:rFonts w:ascii="Calibri" w:hAnsi="Calibri"/>
                <w:b w:val="0"/>
                <w:i/>
                <w:sz w:val="20"/>
                <w:szCs w:val="22"/>
              </w:rPr>
              <w:t>aktuálně hospodářsky nečinná</w:t>
            </w:r>
          </w:p>
        </w:tc>
      </w:tr>
      <w:tr w:rsidR="00CC40CD" w:rsidRPr="005B6A27" w:rsidTr="009B6098">
        <w:tc>
          <w:tcPr>
            <w:tcW w:w="4644" w:type="dxa"/>
          </w:tcPr>
          <w:p w:rsidR="00CC40CD" w:rsidRPr="009B6098" w:rsidRDefault="00CC40CD" w:rsidP="009B6098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9B6098">
              <w:rPr>
                <w:rFonts w:ascii="Calibri" w:hAnsi="Calibri"/>
                <w:b w:val="0"/>
                <w:sz w:val="22"/>
                <w:szCs w:val="22"/>
              </w:rPr>
              <w:t>Technické služby města Olomouce, a.s</w:t>
            </w:r>
          </w:p>
        </w:tc>
        <w:tc>
          <w:tcPr>
            <w:tcW w:w="1296" w:type="dxa"/>
            <w:vAlign w:val="center"/>
          </w:tcPr>
          <w:p w:rsidR="00CC40CD" w:rsidRPr="005B6A27" w:rsidRDefault="00CC40CD" w:rsidP="009B6098">
            <w:pPr>
              <w:pStyle w:val="Nadpis3"/>
              <w:spacing w:before="0" w:after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25826603</w:t>
            </w:r>
          </w:p>
        </w:tc>
        <w:tc>
          <w:tcPr>
            <w:tcW w:w="3382" w:type="dxa"/>
          </w:tcPr>
          <w:p w:rsidR="00CC40CD" w:rsidRPr="009B6098" w:rsidRDefault="00CC40CD" w:rsidP="009B6098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9B6098">
              <w:rPr>
                <w:rFonts w:ascii="Calibri" w:hAnsi="Calibri"/>
                <w:b w:val="0"/>
                <w:sz w:val="22"/>
                <w:szCs w:val="22"/>
              </w:rPr>
              <w:t>www.tsmo.cz</w:t>
            </w:r>
          </w:p>
        </w:tc>
      </w:tr>
      <w:tr w:rsidR="00CC40CD" w:rsidRPr="005B6A27" w:rsidTr="009B6098">
        <w:tc>
          <w:tcPr>
            <w:tcW w:w="4644" w:type="dxa"/>
          </w:tcPr>
          <w:p w:rsidR="00CC40CD" w:rsidRPr="005B6A27" w:rsidRDefault="00CC40CD" w:rsidP="002255BF">
            <w:pPr>
              <w:pStyle w:val="Nadpis3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Výstaviště Flora Olomouc, a.s.</w:t>
            </w:r>
          </w:p>
        </w:tc>
        <w:tc>
          <w:tcPr>
            <w:tcW w:w="1296" w:type="dxa"/>
            <w:vAlign w:val="center"/>
          </w:tcPr>
          <w:p w:rsidR="00CC40CD" w:rsidRPr="005B6A27" w:rsidRDefault="00CC40CD" w:rsidP="009B6098">
            <w:pPr>
              <w:pStyle w:val="Nadpis3"/>
              <w:spacing w:before="0" w:after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5B6A27">
              <w:rPr>
                <w:rFonts w:ascii="Calibri" w:hAnsi="Calibri"/>
                <w:b w:val="0"/>
                <w:sz w:val="22"/>
                <w:szCs w:val="22"/>
              </w:rPr>
              <w:t>25848526</w:t>
            </w:r>
          </w:p>
        </w:tc>
        <w:tc>
          <w:tcPr>
            <w:tcW w:w="3382" w:type="dxa"/>
          </w:tcPr>
          <w:p w:rsidR="00CC40CD" w:rsidRPr="009B6098" w:rsidRDefault="00627C39" w:rsidP="002255BF">
            <w:pPr>
              <w:rPr>
                <w:rFonts w:ascii="Calibri" w:hAnsi="Calibri" w:cs="Arial"/>
                <w:bCs/>
              </w:rPr>
            </w:pPr>
            <w:hyperlink r:id="rId8" w:history="1">
              <w:r w:rsidR="00CC40CD" w:rsidRPr="009B6098">
                <w:rPr>
                  <w:rFonts w:ascii="Calibri" w:hAnsi="Calibri" w:cs="Arial"/>
                  <w:bCs/>
                  <w:sz w:val="22"/>
                  <w:szCs w:val="22"/>
                </w:rPr>
                <w:t>www.flora-ol.cz</w:t>
              </w:r>
            </w:hyperlink>
          </w:p>
        </w:tc>
      </w:tr>
    </w:tbl>
    <w:p w:rsidR="00CC40CD" w:rsidRPr="005B6A27" w:rsidRDefault="00CC40CD" w:rsidP="009109C0">
      <w:pPr>
        <w:pStyle w:val="Odstavecseseznamem"/>
        <w:numPr>
          <w:ilvl w:val="0"/>
          <w:numId w:val="4"/>
        </w:numPr>
        <w:spacing w:before="240" w:after="0"/>
        <w:ind w:left="709" w:hanging="425"/>
        <w:contextualSpacing w:val="0"/>
        <w:jc w:val="both"/>
        <w:rPr>
          <w:u w:val="single"/>
        </w:rPr>
      </w:pPr>
      <w:r>
        <w:rPr>
          <w:u w:val="single"/>
        </w:rPr>
        <w:t>Rozsah práce v oblasti e</w:t>
      </w:r>
      <w:r w:rsidRPr="005B6A27">
        <w:rPr>
          <w:u w:val="single"/>
        </w:rPr>
        <w:t>konomické analýzy a poradenství</w:t>
      </w:r>
    </w:p>
    <w:p w:rsidR="00CC40CD" w:rsidRPr="005B6A27" w:rsidRDefault="00CC40CD" w:rsidP="00E90A59">
      <w:pPr>
        <w:pStyle w:val="Odstavecseseznamem"/>
        <w:numPr>
          <w:ilvl w:val="0"/>
          <w:numId w:val="7"/>
        </w:numPr>
        <w:ind w:left="1134" w:hanging="426"/>
        <w:jc w:val="both"/>
      </w:pPr>
      <w:r w:rsidRPr="005B6A27">
        <w:t xml:space="preserve">Analýza stavu jednotlivých </w:t>
      </w:r>
      <w:r>
        <w:t>m</w:t>
      </w:r>
      <w:r w:rsidRPr="005B6A27">
        <w:t xml:space="preserve">ěstských společností (finanční výsledky posledních 2 let a plánů na </w:t>
      </w:r>
      <w:smartTag w:uri="urn:schemas-microsoft-com:office:smarttags" w:element="metricconverter">
        <w:smartTagPr>
          <w:attr w:name="ProductID" w:val="2019 a"/>
        </w:smartTagPr>
        <w:r w:rsidRPr="005B6A27">
          <w:t>2019 a</w:t>
        </w:r>
      </w:smartTag>
      <w:r w:rsidRPr="005B6A27">
        <w:t xml:space="preserve"> 2020)</w:t>
      </w:r>
    </w:p>
    <w:p w:rsidR="00CC40CD" w:rsidRPr="005B6A27" w:rsidRDefault="00CC40CD" w:rsidP="00E90A59">
      <w:pPr>
        <w:pStyle w:val="Odstavecseseznamem"/>
        <w:numPr>
          <w:ilvl w:val="0"/>
          <w:numId w:val="7"/>
        </w:numPr>
        <w:ind w:left="1134" w:hanging="426"/>
        <w:jc w:val="both"/>
      </w:pPr>
      <w:r w:rsidRPr="005B6A27">
        <w:t>Návrh potenciálu úspor a možného růstu jednotlivých městských společností vlivem zavedení koncernového řízení</w:t>
      </w:r>
    </w:p>
    <w:p w:rsidR="00CC40CD" w:rsidRPr="005B6A27" w:rsidRDefault="00CC40CD" w:rsidP="00E90A59">
      <w:pPr>
        <w:pStyle w:val="Odstavecseseznamem"/>
        <w:numPr>
          <w:ilvl w:val="0"/>
          <w:numId w:val="7"/>
        </w:numPr>
        <w:ind w:left="1134" w:hanging="426"/>
        <w:jc w:val="both"/>
      </w:pPr>
      <w:r w:rsidRPr="005B6A27">
        <w:t>Návrh konkrétních oblastí centrálního řízení z pozice koncernu s definicí možných úspor či výnosů</w:t>
      </w:r>
    </w:p>
    <w:p w:rsidR="00CC40CD" w:rsidRPr="005B6A27" w:rsidRDefault="00CC40CD" w:rsidP="00E90A59">
      <w:pPr>
        <w:pStyle w:val="Odstavecseseznamem"/>
        <w:numPr>
          <w:ilvl w:val="0"/>
          <w:numId w:val="7"/>
        </w:numPr>
        <w:ind w:left="1134" w:hanging="426"/>
        <w:jc w:val="both"/>
      </w:pPr>
      <w:r w:rsidRPr="005B6A27">
        <w:t xml:space="preserve">Analýza ekonomických systémů používaných v </w:t>
      </w:r>
      <w:r>
        <w:t>m</w:t>
      </w:r>
      <w:r w:rsidRPr="005B6A27">
        <w:t>ěstských společnostech se zaměřením na manažerské účetnictví, reporting a operativní řízení nákladů a výnosů</w:t>
      </w:r>
    </w:p>
    <w:p w:rsidR="00CC40CD" w:rsidRPr="005B6A27" w:rsidRDefault="00CC40CD" w:rsidP="00E90A59">
      <w:pPr>
        <w:pStyle w:val="Odstavecseseznamem"/>
        <w:numPr>
          <w:ilvl w:val="0"/>
          <w:numId w:val="7"/>
        </w:numPr>
        <w:ind w:left="1134" w:hanging="426"/>
        <w:jc w:val="both"/>
      </w:pPr>
      <w:r w:rsidRPr="005B6A27">
        <w:t xml:space="preserve">Návrh možného reportingu z </w:t>
      </w:r>
      <w:r>
        <w:t>m</w:t>
      </w:r>
      <w:r w:rsidRPr="005B6A27">
        <w:t>ěstských společností směrem k managementu, dozorčím radám a koncernovému výboru</w:t>
      </w:r>
    </w:p>
    <w:p w:rsidR="00CC40CD" w:rsidRPr="005B6A27" w:rsidRDefault="00CC40CD" w:rsidP="00E90A59">
      <w:pPr>
        <w:pStyle w:val="Odstavecseseznamem"/>
        <w:numPr>
          <w:ilvl w:val="0"/>
          <w:numId w:val="7"/>
        </w:numPr>
        <w:ind w:left="1134" w:hanging="426"/>
        <w:jc w:val="both"/>
      </w:pPr>
      <w:r w:rsidRPr="005B6A27">
        <w:t xml:space="preserve">Návrh jednotného systému stanovení </w:t>
      </w:r>
      <w:r>
        <w:t>klíčových ukazatelů výkonnosti (</w:t>
      </w:r>
      <w:r w:rsidRPr="005B6A27">
        <w:t>KPI</w:t>
      </w:r>
      <w:r>
        <w:t>)</w:t>
      </w:r>
      <w:r w:rsidRPr="005B6A27">
        <w:t xml:space="preserve"> pro představenstva městských společností s možnou specifikac</w:t>
      </w:r>
      <w:r>
        <w:t>í</w:t>
      </w:r>
      <w:r w:rsidRPr="005B6A27">
        <w:t xml:space="preserve"> pro jednotlivé společnosti s ohledem na jejich činnosti  </w:t>
      </w:r>
    </w:p>
    <w:p w:rsidR="00CC40CD" w:rsidRPr="00D1031E" w:rsidRDefault="00CC40CD" w:rsidP="00D1031E">
      <w:pPr>
        <w:pStyle w:val="Odstavecseseznamem"/>
        <w:numPr>
          <w:ilvl w:val="0"/>
          <w:numId w:val="4"/>
        </w:numPr>
        <w:spacing w:before="240" w:after="0"/>
        <w:ind w:left="709" w:hanging="425"/>
        <w:contextualSpacing w:val="0"/>
        <w:jc w:val="both"/>
        <w:rPr>
          <w:u w:val="single"/>
        </w:rPr>
      </w:pPr>
      <w:r w:rsidRPr="00D1031E">
        <w:rPr>
          <w:u w:val="single"/>
        </w:rPr>
        <w:t xml:space="preserve">Výstupy musí reflektovat následující cíle a požadavky: 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Navržené řešení by mělo umožnit efektivní realizaci strategie města ve vztahu k městským společnostem a jimi poskytovaným službám (strategické projekty, otevřená data, smart city</w:t>
      </w:r>
      <w:r>
        <w:t>, in-house zadávání</w:t>
      </w:r>
      <w:r w:rsidRPr="005B6A27">
        <w:t>) a další aktivity města, přičemž navržený model nesmí ohrozit možnost čerpání finančních prostředků z fondů EU (např. vytvořením entity, která by nebyla vhodným žadatelem),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Zvýšení nezávislosti řízení městských společností na politickém vlivu,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Posílení odpovědnosti statutárních orgánů a distribuce odpovědnosti respektující charakter kolektivních orgánů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Navržený model by měl umožňovat další rozvoj včetně zapojení dalších subjektů napojených na město (např. budoucí zapojení příspěvkových organizací a akciov</w:t>
      </w:r>
      <w:r>
        <w:t>ých společností s účastí města)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Zefektivnění a zprůhlednění řízení městských společností, mj. pro posílení kontroly nad dalším směřováním městských společností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 xml:space="preserve">Koordinované sdílení finančních zdrojů u městských společností, </w:t>
      </w:r>
      <w:r>
        <w:t xml:space="preserve"> vč. posouzení a návrhu možnosti cash poolingu i vůči městu (ovládajícímu)</w:t>
      </w:r>
    </w:p>
    <w:p w:rsidR="00CC40CD" w:rsidRPr="00D458EE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D458EE">
        <w:lastRenderedPageBreak/>
        <w:t xml:space="preserve">Maximální využití synergií mezi jednotlivými městskými společnostmi (např. vzájemné dodávky služeb a zboží, koordinované poskytování služeb, umožnit kooperaci na strategických projektech a záměrech města) s cílem snížení nákladů, vč. posouzení a návrhu možností přesunů činností mezi společnostmi 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 xml:space="preserve">Majetková optimalizace </w:t>
      </w:r>
    </w:p>
    <w:p w:rsidR="00CC40CD" w:rsidRPr="005B6A27" w:rsidRDefault="00CC40CD" w:rsidP="004243DA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 xml:space="preserve">Optimalizace majetkové struktury a správy městských společností, která zjednoduší zajišťování veřejných služeb. 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Rozvoj dalšího podnikání skupiny (strategie, business development)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Posílení prvku veřejného zájmu, jenž se v činnosti městských společností objevuje, a to i s ohledem na úkol města jako veřejnoprávní korporace, kterým je uspokojování potřeb občanů města;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Vytvoření právně i fakticky fungujících mechanismů uplatňování vlivu a předávání informací v rámci koncernu;</w:t>
      </w:r>
    </w:p>
    <w:p w:rsidR="00CC40CD" w:rsidRPr="005B6A27" w:rsidRDefault="00CC40CD" w:rsidP="00D1031E">
      <w:pPr>
        <w:pStyle w:val="Odstavecseseznamem"/>
        <w:numPr>
          <w:ilvl w:val="0"/>
          <w:numId w:val="27"/>
        </w:numPr>
        <w:ind w:left="1134" w:hanging="426"/>
        <w:jc w:val="both"/>
      </w:pPr>
      <w:r w:rsidRPr="005B6A27">
        <w:t>Komplexní řízení skupiny městských společností, tj. posílení zájmu celku všech společností a strategického zájmu města oproti partikulárním zájmům jednotlivých</w:t>
      </w:r>
      <w:r>
        <w:t xml:space="preserve"> městských</w:t>
      </w:r>
      <w:r w:rsidRPr="005B6A27">
        <w:t xml:space="preserve"> společností, a to včetně zajištění informační propustnosti celé skupiny směrem ke koncernovému výboru a k akcionáři (městu)</w:t>
      </w:r>
    </w:p>
    <w:p w:rsidR="00CC40CD" w:rsidRPr="005B6A27" w:rsidRDefault="00CC40CD" w:rsidP="001B5109">
      <w:pPr>
        <w:pStyle w:val="Odstavecseseznamem"/>
        <w:numPr>
          <w:ilvl w:val="0"/>
          <w:numId w:val="4"/>
        </w:numPr>
        <w:spacing w:before="240" w:after="0"/>
        <w:ind w:left="709" w:hanging="425"/>
        <w:contextualSpacing w:val="0"/>
        <w:jc w:val="both"/>
        <w:rPr>
          <w:u w:val="single"/>
        </w:rPr>
      </w:pPr>
      <w:r>
        <w:rPr>
          <w:u w:val="single"/>
        </w:rPr>
        <w:t>S</w:t>
      </w:r>
      <w:r w:rsidRPr="005B6A27">
        <w:rPr>
          <w:u w:val="single"/>
        </w:rPr>
        <w:t xml:space="preserve">oučinnost </w:t>
      </w:r>
      <w:r>
        <w:rPr>
          <w:u w:val="single"/>
        </w:rPr>
        <w:t>a poradenství</w:t>
      </w:r>
      <w:r w:rsidRPr="005B6A27">
        <w:rPr>
          <w:u w:val="single"/>
        </w:rPr>
        <w:t>:</w:t>
      </w:r>
    </w:p>
    <w:p w:rsidR="00CC40CD" w:rsidRDefault="00CC40CD" w:rsidP="00473EE8">
      <w:pPr>
        <w:pStyle w:val="Odstavecseseznamem"/>
        <w:numPr>
          <w:ilvl w:val="0"/>
          <w:numId w:val="26"/>
        </w:numPr>
        <w:ind w:left="1134" w:hanging="426"/>
        <w:jc w:val="both"/>
      </w:pPr>
      <w:r>
        <w:t xml:space="preserve">s externími i interními právníky města, jež budou dle výše uvedených výstupů dodavatele, </w:t>
      </w:r>
      <w:r w:rsidRPr="00473EE8">
        <w:t xml:space="preserve">popř. i </w:t>
      </w:r>
      <w:r>
        <w:t xml:space="preserve">dle </w:t>
      </w:r>
      <w:r w:rsidRPr="00473EE8">
        <w:t>přímých konzultací s</w:t>
      </w:r>
      <w:r>
        <w:t> </w:t>
      </w:r>
      <w:r w:rsidRPr="00473EE8">
        <w:t>ním</w:t>
      </w:r>
      <w:r>
        <w:t xml:space="preserve">, zpracovávat </w:t>
      </w:r>
      <w:r w:rsidRPr="00796C3A">
        <w:t>pro koncern klíčov</w:t>
      </w:r>
      <w:r>
        <w:t>é</w:t>
      </w:r>
      <w:r w:rsidRPr="00796C3A">
        <w:t xml:space="preserve"> právní dokument</w:t>
      </w:r>
      <w:r>
        <w:t>y</w:t>
      </w:r>
      <w:r w:rsidRPr="00473EE8">
        <w:t xml:space="preserve">, jako např. Vlastnická politika (celková za koncern) a Vlastnické politiky jednotlivých </w:t>
      </w:r>
      <w:r>
        <w:t xml:space="preserve">městských </w:t>
      </w:r>
      <w:r w:rsidRPr="00473EE8">
        <w:t>společností, Koncernová deklarace, Statut koncernového výboru, Statuty dozorčích rad, Jednací řády představenstev a Úprava stanov jednotlivých městských společností tak, aby odpovídaly koncernové politice a struktuře</w:t>
      </w:r>
      <w:r>
        <w:t>,</w:t>
      </w:r>
    </w:p>
    <w:p w:rsidR="00CC40CD" w:rsidRDefault="00CC40CD" w:rsidP="00473EE8">
      <w:pPr>
        <w:pStyle w:val="Odstavecseseznamem"/>
        <w:numPr>
          <w:ilvl w:val="0"/>
          <w:numId w:val="26"/>
        </w:numPr>
        <w:ind w:left="1134" w:hanging="426"/>
        <w:jc w:val="both"/>
      </w:pPr>
      <w:r>
        <w:t xml:space="preserve">s </w:t>
      </w:r>
      <w:r w:rsidRPr="006A1090">
        <w:t>městskými společnostmi, a to i na místě (</w:t>
      </w:r>
      <w:r>
        <w:t xml:space="preserve">v </w:t>
      </w:r>
      <w:r w:rsidRPr="006A1090">
        <w:t>sídlech společností</w:t>
      </w:r>
      <w:r>
        <w:t>)</w:t>
      </w:r>
      <w:r w:rsidRPr="006A1090">
        <w:t>,</w:t>
      </w:r>
    </w:p>
    <w:p w:rsidR="00CC40CD" w:rsidRPr="00473EE8" w:rsidRDefault="00CC40CD" w:rsidP="00473EE8">
      <w:pPr>
        <w:pStyle w:val="Odstavecseseznamem"/>
        <w:numPr>
          <w:ilvl w:val="0"/>
          <w:numId w:val="26"/>
        </w:numPr>
        <w:ind w:left="1134" w:hanging="426"/>
        <w:jc w:val="both"/>
      </w:pPr>
      <w:r>
        <w:t xml:space="preserve">se zástupci objednatele a při kontrolních dnech a poradách v průběhu prací </w:t>
      </w:r>
    </w:p>
    <w:p w:rsidR="00CC40CD" w:rsidRDefault="00CC40CD" w:rsidP="006A1090">
      <w:pPr>
        <w:pStyle w:val="Odstavecseseznamem"/>
        <w:numPr>
          <w:ilvl w:val="0"/>
          <w:numId w:val="26"/>
        </w:numPr>
        <w:ind w:left="1134" w:hanging="425"/>
        <w:jc w:val="both"/>
      </w:pPr>
      <w:r>
        <w:t>při projednávání a schvalování vlastnických politik Radou města Olomouce</w:t>
      </w:r>
    </w:p>
    <w:p w:rsidR="00CC40CD" w:rsidRDefault="00CC40CD" w:rsidP="00D70309">
      <w:pPr>
        <w:pStyle w:val="Odstavecseseznamem"/>
        <w:numPr>
          <w:ilvl w:val="0"/>
          <w:numId w:val="26"/>
        </w:numPr>
        <w:ind w:left="1134" w:hanging="425"/>
        <w:jc w:val="both"/>
      </w:pPr>
      <w:r>
        <w:t xml:space="preserve">při projednávání a schvalování </w:t>
      </w:r>
      <w:r w:rsidRPr="005B6A27">
        <w:t>Koncernové deklarace Radou Města</w:t>
      </w:r>
      <w:r>
        <w:t xml:space="preserve"> Olomouce a Zastupitelstvem města Olomouce.</w:t>
      </w:r>
    </w:p>
    <w:p w:rsidR="00CC40CD" w:rsidRDefault="00CC40CD" w:rsidP="00D903D1">
      <w:pPr>
        <w:pStyle w:val="Nadpis2"/>
        <w:jc w:val="both"/>
        <w:rPr>
          <w:color w:val="auto"/>
        </w:rPr>
      </w:pPr>
    </w:p>
    <w:sectPr w:rsidR="00CC40CD" w:rsidSect="00455B37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CD" w:rsidRDefault="00CC40CD" w:rsidP="00967E37">
      <w:r>
        <w:separator/>
      </w:r>
    </w:p>
  </w:endnote>
  <w:endnote w:type="continuationSeparator" w:id="0">
    <w:p w:rsidR="00CC40CD" w:rsidRDefault="00CC40CD" w:rsidP="0096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CD" w:rsidRDefault="00627C39" w:rsidP="00BA3AF3">
    <w:pPr>
      <w:pStyle w:val="Zpat"/>
      <w:pBdr>
        <w:top w:val="single" w:sz="4" w:space="1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C40CD" w:rsidRDefault="00CC40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CD" w:rsidRDefault="00CC40CD" w:rsidP="00967E37">
      <w:r>
        <w:separator/>
      </w:r>
    </w:p>
  </w:footnote>
  <w:footnote w:type="continuationSeparator" w:id="0">
    <w:p w:rsidR="00CC40CD" w:rsidRDefault="00CC40CD" w:rsidP="0096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39" w:rsidRDefault="00627C39">
    <w:pPr>
      <w:pStyle w:val="Zhlav"/>
    </w:pPr>
    <w:r>
      <w:t xml:space="preserve">Příloha č. 1 smlouvy </w:t>
    </w:r>
    <w:r w:rsidRPr="009B2BE6">
      <w:rPr>
        <w:b/>
      </w:rPr>
      <w:t>„</w:t>
    </w:r>
    <w:r w:rsidRPr="00627C39">
      <w:t>Příprava a realizace koncernového řízení městských společností Olomouc“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41C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8F5303"/>
    <w:multiLevelType w:val="hybridMultilevel"/>
    <w:tmpl w:val="DD083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2775"/>
    <w:multiLevelType w:val="hybridMultilevel"/>
    <w:tmpl w:val="2632AC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530D6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D21BA1"/>
    <w:multiLevelType w:val="hybridMultilevel"/>
    <w:tmpl w:val="6C5C5FF4"/>
    <w:lvl w:ilvl="0" w:tplc="9E06B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A2980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5E566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BCA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1420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368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05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BCF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100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37D05"/>
    <w:multiLevelType w:val="hybridMultilevel"/>
    <w:tmpl w:val="27A086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77202"/>
    <w:multiLevelType w:val="hybridMultilevel"/>
    <w:tmpl w:val="09A439E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8131D"/>
    <w:multiLevelType w:val="hybridMultilevel"/>
    <w:tmpl w:val="C14650F4"/>
    <w:lvl w:ilvl="0" w:tplc="F5F8F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C040C6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BAD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D66A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305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62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D08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6C22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1E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F7602"/>
    <w:multiLevelType w:val="hybridMultilevel"/>
    <w:tmpl w:val="EF180226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14E46"/>
    <w:multiLevelType w:val="hybridMultilevel"/>
    <w:tmpl w:val="4036D05C"/>
    <w:lvl w:ilvl="0" w:tplc="04050017">
      <w:start w:val="1"/>
      <w:numFmt w:val="lowerLetter"/>
      <w:lvlText w:val="%1)"/>
      <w:lvlJc w:val="left"/>
      <w:pPr>
        <w:ind w:left="15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10">
    <w:nsid w:val="23CE5E10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58466F7"/>
    <w:multiLevelType w:val="hybridMultilevel"/>
    <w:tmpl w:val="915E2E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B63546">
      <w:numFmt w:val="bullet"/>
      <w:lvlText w:val="•"/>
      <w:lvlJc w:val="left"/>
      <w:pPr>
        <w:ind w:left="2690" w:hanging="710"/>
      </w:pPr>
      <w:rPr>
        <w:rFonts w:ascii="Tahoma" w:eastAsia="Times New Roman" w:hAnsi="Tahoma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A628A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E9E236E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5C77D0"/>
    <w:multiLevelType w:val="hybridMultilevel"/>
    <w:tmpl w:val="03984C8C"/>
    <w:lvl w:ilvl="0" w:tplc="A690813A">
      <w:start w:val="2"/>
      <w:numFmt w:val="bullet"/>
      <w:lvlText w:val="•"/>
      <w:lvlJc w:val="left"/>
      <w:pPr>
        <w:ind w:left="1070" w:hanging="71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20A86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7647077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74A40C1"/>
    <w:multiLevelType w:val="hybridMultilevel"/>
    <w:tmpl w:val="D29E9B1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A9365B1"/>
    <w:multiLevelType w:val="hybridMultilevel"/>
    <w:tmpl w:val="561034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F7D4E"/>
    <w:multiLevelType w:val="hybridMultilevel"/>
    <w:tmpl w:val="FAAAF1C4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70976B3"/>
    <w:multiLevelType w:val="hybridMultilevel"/>
    <w:tmpl w:val="DC7C2F70"/>
    <w:lvl w:ilvl="0" w:tplc="208AB87E">
      <w:start w:val="1"/>
      <w:numFmt w:val="lowerLetter"/>
      <w:lvlText w:val="%1."/>
      <w:lvlJc w:val="left"/>
      <w:pPr>
        <w:ind w:left="1418" w:hanging="7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9F3389F"/>
    <w:multiLevelType w:val="hybridMultilevel"/>
    <w:tmpl w:val="F3E896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B6065D"/>
    <w:multiLevelType w:val="hybridMultilevel"/>
    <w:tmpl w:val="CB507176"/>
    <w:lvl w:ilvl="0" w:tplc="A9521F5C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3CB0C0B4">
      <w:start w:val="1"/>
      <w:numFmt w:val="lowerLetter"/>
      <w:lvlText w:val="%2."/>
      <w:lvlJc w:val="left"/>
      <w:pPr>
        <w:ind w:left="1790" w:hanging="71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FA040B"/>
    <w:multiLevelType w:val="hybridMultilevel"/>
    <w:tmpl w:val="C836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22"/>
  </w:num>
  <w:num w:numId="5">
    <w:abstractNumId w:val="3"/>
  </w:num>
  <w:num w:numId="6">
    <w:abstractNumId w:val="8"/>
  </w:num>
  <w:num w:numId="7">
    <w:abstractNumId w:val="16"/>
  </w:num>
  <w:num w:numId="8">
    <w:abstractNumId w:val="13"/>
  </w:num>
  <w:num w:numId="9">
    <w:abstractNumId w:val="1"/>
  </w:num>
  <w:num w:numId="10">
    <w:abstractNumId w:val="14"/>
  </w:num>
  <w:num w:numId="11">
    <w:abstractNumId w:val="15"/>
  </w:num>
  <w:num w:numId="12">
    <w:abstractNumId w:val="4"/>
    <w:lvlOverride w:ilvl="0"/>
    <w:lvlOverride w:ilvl="1">
      <w:startOverride w:val="4"/>
    </w:lvlOverride>
  </w:num>
  <w:num w:numId="13">
    <w:abstractNumId w:val="4"/>
    <w:lvlOverride w:ilvl="0"/>
    <w:lvlOverride w:ilvl="1">
      <w:startOverride w:val="5"/>
    </w:lvlOverride>
  </w:num>
  <w:num w:numId="14">
    <w:abstractNumId w:val="4"/>
    <w:lvlOverride w:ilvl="0"/>
    <w:lvlOverride w:ilvl="1">
      <w:startOverride w:val="6"/>
    </w:lvlOverride>
  </w:num>
  <w:num w:numId="15">
    <w:abstractNumId w:val="4"/>
    <w:lvlOverride w:ilvl="0"/>
    <w:lvlOverride w:ilvl="1">
      <w:startOverride w:val="7"/>
    </w:lvlOverride>
  </w:num>
  <w:num w:numId="16">
    <w:abstractNumId w:val="23"/>
  </w:num>
  <w:num w:numId="17">
    <w:abstractNumId w:val="10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7"/>
  </w:num>
  <w:num w:numId="23">
    <w:abstractNumId w:val="11"/>
  </w:num>
  <w:num w:numId="24">
    <w:abstractNumId w:val="4"/>
  </w:num>
  <w:num w:numId="25">
    <w:abstractNumId w:val="19"/>
  </w:num>
  <w:num w:numId="26">
    <w:abstractNumId w:val="17"/>
  </w:num>
  <w:num w:numId="27">
    <w:abstractNumId w:val="20"/>
  </w:num>
  <w:num w:numId="28">
    <w:abstractNumId w:val="12"/>
  </w:num>
  <w:num w:numId="29">
    <w:abstractNumId w:val="1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37"/>
    <w:rsid w:val="0001506E"/>
    <w:rsid w:val="0003716C"/>
    <w:rsid w:val="00054344"/>
    <w:rsid w:val="000727AC"/>
    <w:rsid w:val="0011684C"/>
    <w:rsid w:val="00177780"/>
    <w:rsid w:val="001A01FC"/>
    <w:rsid w:val="001B5109"/>
    <w:rsid w:val="001C0B70"/>
    <w:rsid w:val="001D01A4"/>
    <w:rsid w:val="001D4164"/>
    <w:rsid w:val="001D5A18"/>
    <w:rsid w:val="002072B8"/>
    <w:rsid w:val="002255BF"/>
    <w:rsid w:val="0023340A"/>
    <w:rsid w:val="0023610C"/>
    <w:rsid w:val="0024246B"/>
    <w:rsid w:val="002831F9"/>
    <w:rsid w:val="002D5B8B"/>
    <w:rsid w:val="002E2059"/>
    <w:rsid w:val="00311C55"/>
    <w:rsid w:val="003132ED"/>
    <w:rsid w:val="0032467F"/>
    <w:rsid w:val="0033580F"/>
    <w:rsid w:val="003374FE"/>
    <w:rsid w:val="00351C9B"/>
    <w:rsid w:val="00353641"/>
    <w:rsid w:val="00356FDA"/>
    <w:rsid w:val="0037680B"/>
    <w:rsid w:val="00394152"/>
    <w:rsid w:val="003E0ED8"/>
    <w:rsid w:val="003F6499"/>
    <w:rsid w:val="004243DA"/>
    <w:rsid w:val="00437AD9"/>
    <w:rsid w:val="00455B37"/>
    <w:rsid w:val="00473EE8"/>
    <w:rsid w:val="00475E89"/>
    <w:rsid w:val="004A64CD"/>
    <w:rsid w:val="004B098C"/>
    <w:rsid w:val="004F0DFB"/>
    <w:rsid w:val="004F26FD"/>
    <w:rsid w:val="005024F6"/>
    <w:rsid w:val="00514EFF"/>
    <w:rsid w:val="00521721"/>
    <w:rsid w:val="00544D98"/>
    <w:rsid w:val="00556BD7"/>
    <w:rsid w:val="005731B0"/>
    <w:rsid w:val="005B6A27"/>
    <w:rsid w:val="005D6D65"/>
    <w:rsid w:val="005E4E44"/>
    <w:rsid w:val="00606DDA"/>
    <w:rsid w:val="00627C39"/>
    <w:rsid w:val="006A1090"/>
    <w:rsid w:val="006F71D6"/>
    <w:rsid w:val="00720F47"/>
    <w:rsid w:val="00740C6A"/>
    <w:rsid w:val="00763C3B"/>
    <w:rsid w:val="007963EA"/>
    <w:rsid w:val="00796C3A"/>
    <w:rsid w:val="007D32C2"/>
    <w:rsid w:val="00805D8B"/>
    <w:rsid w:val="0082464D"/>
    <w:rsid w:val="00825BBD"/>
    <w:rsid w:val="00827091"/>
    <w:rsid w:val="00875596"/>
    <w:rsid w:val="00893868"/>
    <w:rsid w:val="008A4567"/>
    <w:rsid w:val="008B1A70"/>
    <w:rsid w:val="008F0D73"/>
    <w:rsid w:val="009065F5"/>
    <w:rsid w:val="009109C0"/>
    <w:rsid w:val="00967E37"/>
    <w:rsid w:val="00984651"/>
    <w:rsid w:val="009965EB"/>
    <w:rsid w:val="009B6098"/>
    <w:rsid w:val="009B6322"/>
    <w:rsid w:val="00A17F5B"/>
    <w:rsid w:val="00A4039F"/>
    <w:rsid w:val="00A61143"/>
    <w:rsid w:val="00A90339"/>
    <w:rsid w:val="00AF28EB"/>
    <w:rsid w:val="00B4435F"/>
    <w:rsid w:val="00B81AD8"/>
    <w:rsid w:val="00BA3AF3"/>
    <w:rsid w:val="00BC4F2F"/>
    <w:rsid w:val="00BC513E"/>
    <w:rsid w:val="00BD413D"/>
    <w:rsid w:val="00C31F2A"/>
    <w:rsid w:val="00C64F0A"/>
    <w:rsid w:val="00C724D8"/>
    <w:rsid w:val="00CB62D9"/>
    <w:rsid w:val="00CC40CD"/>
    <w:rsid w:val="00CC6673"/>
    <w:rsid w:val="00CC6CEB"/>
    <w:rsid w:val="00CF4B50"/>
    <w:rsid w:val="00D1031E"/>
    <w:rsid w:val="00D32312"/>
    <w:rsid w:val="00D44B23"/>
    <w:rsid w:val="00D458EE"/>
    <w:rsid w:val="00D70309"/>
    <w:rsid w:val="00D73DCA"/>
    <w:rsid w:val="00D849C4"/>
    <w:rsid w:val="00D86E30"/>
    <w:rsid w:val="00D903D1"/>
    <w:rsid w:val="00D9161A"/>
    <w:rsid w:val="00DC7FAB"/>
    <w:rsid w:val="00DE6035"/>
    <w:rsid w:val="00E467EC"/>
    <w:rsid w:val="00E52CC9"/>
    <w:rsid w:val="00E62798"/>
    <w:rsid w:val="00E90355"/>
    <w:rsid w:val="00E90A59"/>
    <w:rsid w:val="00EE60A6"/>
    <w:rsid w:val="00EF4F32"/>
    <w:rsid w:val="00F17504"/>
    <w:rsid w:val="00F71D8F"/>
    <w:rsid w:val="00F81CBA"/>
    <w:rsid w:val="00FE4587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E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93868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93868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2255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3868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93868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255BF"/>
    <w:rPr>
      <w:rFonts w:ascii="Arial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967E3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7E37"/>
    <w:rPr>
      <w:rFonts w:cs="Times New Roman"/>
    </w:rPr>
  </w:style>
  <w:style w:type="paragraph" w:styleId="Zpat">
    <w:name w:val="footer"/>
    <w:basedOn w:val="Normln"/>
    <w:link w:val="ZpatChar"/>
    <w:uiPriority w:val="99"/>
    <w:rsid w:val="00967E3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7E37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967E37"/>
    <w:rPr>
      <w:rFonts w:cs="Times New Roman"/>
    </w:rPr>
  </w:style>
  <w:style w:type="character" w:styleId="Hypertextovodkaz">
    <w:name w:val="Hyperlink"/>
    <w:basedOn w:val="Standardnpsmoodstavce"/>
    <w:uiPriority w:val="99"/>
    <w:rsid w:val="00967E3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40C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065F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065F5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065F5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065F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065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B62D9"/>
    <w:pPr>
      <w:spacing w:after="16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62D9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rsid w:val="00E90355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-ol.cz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3491</ID_x0020_Pracovn_x00ed_ka>
    <Autor xmlns="57c63848-cd23-4d35-9a99-01368b7ae041">Bc. Eva Hrabalová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priloha-3491-20191007-1344320180.docx</N_x00e1_zev_x0020_souboru>
  </documentManagement>
</p:properties>
</file>

<file path=customXml/itemProps1.xml><?xml version="1.0" encoding="utf-8"?>
<ds:datastoreItem xmlns:ds="http://schemas.openxmlformats.org/officeDocument/2006/customXml" ds:itemID="{2CF94828-C77E-476E-AC91-C5468BB012D4}"/>
</file>

<file path=customXml/itemProps2.xml><?xml version="1.0" encoding="utf-8"?>
<ds:datastoreItem xmlns:ds="http://schemas.openxmlformats.org/officeDocument/2006/customXml" ds:itemID="{AA99AA70-614B-47D2-8316-23BC144BCAFD}"/>
</file>

<file path=customXml/itemProps3.xml><?xml version="1.0" encoding="utf-8"?>
<ds:datastoreItem xmlns:ds="http://schemas.openxmlformats.org/officeDocument/2006/customXml" ds:itemID="{1B6DA1F9-8ADC-4C2F-985E-500C3AB7B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podmínky „EKONOMIKA“ (resp</vt:lpstr>
    </vt:vector>
  </TitlesOfParts>
  <Company>MMOL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podmínky „EKONOMIKA“ (resp</dc:title>
  <dc:subject/>
  <dc:creator>Martin Itterheim</dc:creator>
  <cp:keywords/>
  <dc:description/>
  <cp:lastModifiedBy>Svozil Daniel</cp:lastModifiedBy>
  <cp:revision>6</cp:revision>
  <cp:lastPrinted>2019-09-30T07:06:00Z</cp:lastPrinted>
  <dcterms:created xsi:type="dcterms:W3CDTF">2019-07-08T13:22:00Z</dcterms:created>
  <dcterms:modified xsi:type="dcterms:W3CDTF">2019-09-30T07:07:00Z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priloha-3491-20191007-1344320180.docx</vt:lpwstr>
  </property>
</Properties>
</file>