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C3C18" w:rsidTr="003C3C1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1100" w:type="dxa"/>
              <w:jc w:val="center"/>
              <w:tblBorders>
                <w:top w:val="single" w:sz="36" w:space="0" w:color="323232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1100"/>
            </w:tblGrid>
            <w:tr w:rsidR="003C3C18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36" w:space="0" w:color="323232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3C18" w:rsidRDefault="003C3C18"/>
              </w:tc>
            </w:tr>
            <w:tr w:rsidR="003C3C1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70"/>
                  </w:tblGrid>
                  <w:tr w:rsidR="003C3C18">
                    <w:tc>
                      <w:tcPr>
                        <w:tcW w:w="8460" w:type="dxa"/>
                        <w:tcBorders>
                          <w:top w:val="nil"/>
                          <w:left w:val="nil"/>
                          <w:bottom w:val="single" w:sz="6" w:space="0" w:color="DDDDDD"/>
                          <w:right w:val="nil"/>
                        </w:tcBorders>
                        <w:tcMar>
                          <w:top w:w="0" w:type="dxa"/>
                          <w:left w:w="450" w:type="dxa"/>
                          <w:bottom w:w="240" w:type="dxa"/>
                          <w:right w:w="4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10170"/>
                        </w:tblGrid>
                        <w:tr w:rsidR="003C3C18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3C3C18" w:rsidRDefault="003C3C18">
                              <w:pPr>
                                <w:spacing w:line="375" w:lineRule="atLeast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</w:rPr>
                                <w:drawing>
                                  <wp:inline distT="0" distB="0" distL="0" distR="0">
                                    <wp:extent cx="2781300" cy="714375"/>
                                    <wp:effectExtent l="0" t="0" r="0" b="9525"/>
                                    <wp:docPr id="12" name="Obrázek 12" descr="Albra - prodej knih a učebni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lbra - prodej knih a učebni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81300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C3C18" w:rsidRDefault="003C3C18">
                              <w:pPr>
                                <w:spacing w:line="375" w:lineRule="atLeast"/>
                                <w:textAlignment w:val="top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Děkujeme mnohokrát za Vaši objednávku!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 xml:space="preserve">Objednávku jsme přijali a probíhá její zpracování. 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</w:r>
                              <w:hyperlink r:id="rId6" w:history="1"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</w:rPr>
                                  <w:t>Zde je přehled Vašich objedávek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...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 xml:space="preserve">Jakékoliv otázky Vám rádi zodpovíme na </w:t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</w:rPr>
                                  <w:t>uvaly@albra.cz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. </w:t>
                              </w:r>
                            </w:p>
                            <w:p w:rsidR="003C3C18" w:rsidRDefault="003C3C18">
                              <w:pPr>
                                <w:pStyle w:val="Normlnweb"/>
                                <w:spacing w:before="75" w:beforeAutospacing="0" w:after="75" w:afterAutospacing="0" w:line="375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Číslo objednávky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</w:rPr>
                                <w:t>2116</w:t>
                              </w: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 </w:t>
                              </w:r>
                            </w:p>
                            <w:p w:rsidR="003C3C18" w:rsidRDefault="003C3C18">
                              <w:pPr>
                                <w:pStyle w:val="Normlnweb"/>
                                <w:spacing w:before="75" w:beforeAutospacing="0" w:after="75" w:afterAutospacing="0" w:line="375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Číslo zákazníka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</w:rPr>
                                <w:t>050105</w:t>
                              </w: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3C3C18">
                                <w:trPr>
                                  <w:trHeight w:val="75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hAnsi="Helvetica" w:cs="Helvetic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3C18" w:rsidRDefault="003C3C18">
                              <w:pPr>
                                <w:spacing w:line="375" w:lineRule="atLeast"/>
                                <w:rPr>
                                  <w:rFonts w:ascii="Helvetica" w:eastAsia="Times New Roman" w:hAnsi="Helvetica" w:cs="Helvetica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shd w:val="clear" w:color="auto" w:fill="EDED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3C3C18">
                                <w:tc>
                                  <w:tcPr>
                                    <w:tcW w:w="0" w:type="auto"/>
                                    <w:shd w:val="clear" w:color="auto" w:fill="EDEDED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7"/>
                                      <w:gridCol w:w="8403"/>
                                    </w:tblGrid>
                                    <w:tr w:rsidR="003C3C18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99999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99999"/>
                                            </w:rPr>
                                            <w:t xml:space="preserve">Způsob platby: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</w:rPr>
                                            <w:t xml:space="preserve">Převod na účet </w:t>
                                          </w:r>
                                        </w:p>
                                      </w:tc>
                                    </w:tr>
                                    <w:tr w:rsidR="003C3C18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99999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99999"/>
                                            </w:rPr>
                                            <w:t xml:space="preserve">Způsob dopravy: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</w:rPr>
                                            <w:t xml:space="preserve">dle sjednaných podmínek </w:t>
                                          </w:r>
                                        </w:p>
                                      </w:tc>
                                    </w:tr>
                                    <w:tr w:rsidR="003C3C18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99999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999999"/>
                                            </w:rPr>
                                            <w:t xml:space="preserve">Připomínky: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</w:rPr>
                                            <w:t>Prosím o informaci o dodání na telefon 724 707 624 den předem, abychom mohli zajistit převzetí. V případě neočekávaného dodání nemusí být k dispozici příslušný zaměstnanec, který přebírá učebnice.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</w:rPr>
                                            <w:br/>
                                            <w:t>Děkuji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</w:rPr>
                                            <w:br/>
                                            <w:t xml:space="preserve">Martin Chocenský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3C18" w:rsidRDefault="003C3C1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3C18" w:rsidRDefault="003C3C18">
                              <w:pPr>
                                <w:spacing w:line="375" w:lineRule="atLeast"/>
                                <w:rPr>
                                  <w:rFonts w:ascii="Helvetica" w:eastAsia="Times New Roman" w:hAnsi="Helvetica" w:cs="Helvetica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3C3C18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3C18" w:rsidRDefault="003C3C18">
                              <w:pPr>
                                <w:spacing w:line="375" w:lineRule="atLeast"/>
                                <w:rPr>
                                  <w:rFonts w:ascii="Helvetica" w:eastAsia="Times New Roman" w:hAnsi="Helvetica" w:cs="Helvetica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"/>
                                <w:gridCol w:w="5003"/>
                                <w:gridCol w:w="1434"/>
                                <w:gridCol w:w="921"/>
                                <w:gridCol w:w="561"/>
                                <w:gridCol w:w="1231"/>
                              </w:tblGrid>
                              <w:tr w:rsidR="003C3C18"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323232"/>
                                    <w:tcMar>
                                      <w:top w:w="105" w:type="dxa"/>
                                      <w:left w:w="225" w:type="dxa"/>
                                      <w:bottom w:w="10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</w:rPr>
                                      <w:t>Objednávka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bottom"/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  <w:t xml:space="preserve">Zboží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bottom"/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  <w:t xml:space="preserve">Cena za ks s DPH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bottom"/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  <w:t xml:space="preserve">Množství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bottom"/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  <w:t xml:space="preserve">DPH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bottom"/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AAAAAA"/>
                                        <w:sz w:val="18"/>
                                        <w:szCs w:val="18"/>
                                      </w:rPr>
                                      <w:t xml:space="preserve">Celkem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11" name="Obrázek 11" descr="Project 2 (Third edition) - pracovní sešit + CD-ROM  (česká verze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Project 2 (Third edition) - pracovní sešit + CD-ROM  (česká verze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10" w:tooltip="Zobrazit detail zboží: Project 2 (Third edition) - pracovní sešit + CD-ROM  (česká verze)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Project 2 (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Third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edition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) - pracovní sešit + CD-ROM (česká verze)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141-102-2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296,00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75 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22.200,00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10" name="Obrázek 10" descr="Project 3 (Third edition) - pracovní sešit + CD-ROM  (česká verze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Project 3 (Third edition) - pracovní sešit + CD-ROM  (česká verze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r:link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13" w:tooltip="Zobrazit detail zboží: Project 3 (Third edition) - pracovní sešit + CD-ROM  (česká verze)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Project 3 (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Third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edition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) - pracovní sešit + CD-ROM (česká verze)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141-103-2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296,00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75 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22.200,00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9" name="Obrázek 9" descr="Project 4 (Third edition) - pracovní sešit + CD-ROM  (česká verze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Project 4 (Third edition) - pracovní sešit + CD-ROM  (česká verze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16" w:tooltip="Zobrazit detail zboží: Project 4 (Third edition) - pracovní sešit + CD-ROM  (česká verze)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Project 4 (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Third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edition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) - pracovní sešit + CD-ROM (česká verze)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141-104-2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296,00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60 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17.760,00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8" name="Obrázek 8" descr="Počtářské chvilky pro 6.ročník ZŠ (desetinná a přirozená čísla) - pracovní sešit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Počtářské chvilky pro 6.ročník ZŠ (desetinná a přirozená čísla) - pracovní seši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r:link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19" w:tooltip="Zobrazit detail zboží: Počtářské chvilky pro 6.ročník ZŠ (desetinná a přirozená čísla) - pracovní sešit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Počtářské chvilky </w:t>
                                      </w:r>
                                      <w:proofErr w:type="gram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pro 6.ročník</w:t>
                                      </w:r>
                                      <w:proofErr w:type="gram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ZŠ (desetinná a přirozená čísla) - pracovní sešit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3000-611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32,00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80 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2.560,00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7" name="Obrázek 7" descr="Počtářské chvilky - pracovní sešit pro 7.ročník ZŠ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Počtářské chvilky - pracovní sešit pro 7.ročník ZŠ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r:link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22" w:tooltip="Zobrazit detail zboží: Počtářské chvilky - pracovní sešit pro 7.ročník ZŠ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Počtářské chvilky - pracovní sešit </w:t>
                                      </w:r>
                                      <w:proofErr w:type="gram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pro 7.ročník</w:t>
                                      </w:r>
                                      <w:proofErr w:type="gram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ZŠ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3000-711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32,00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80 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2.560,00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6" name="Obrázek 6" descr="Počtářské chvilky - pracovní sešit pro 8.ročník ZŠ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Počtářské chvilky - pracovní sešit pro 8.ročník ZŠ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r:link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25" w:tooltip="Zobrazit detail zboží: Počtářské chvilky - pracovní sešit pro 8.ročník ZŠ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Počtářské chvilky - pracovní sešit </w:t>
                                      </w:r>
                                      <w:proofErr w:type="gram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pro 8.ročník</w:t>
                                      </w:r>
                                      <w:proofErr w:type="gram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ZŠ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3000-811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32,00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60 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1.920,00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5" name="Obrázek 5" descr="Chvilky s algebrou - pracovní sešit pro 9.ročník ZŠ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Chvilky s algebrou - pracovní sešit pro 9.ročník ZŠ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 r:link="rId2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28" w:tooltip="Zobrazit detail zboží: Chvilky s algebrou - pracovní sešit pro 9.ročník ZŠ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Chvilky s algebrou - pracovní sešit </w:t>
                                      </w:r>
                                      <w:proofErr w:type="gram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pro 9.ročník</w:t>
                                      </w:r>
                                      <w:proofErr w:type="gram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ZŠ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3000-911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35,00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60 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2.100,00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4" name="Obrázek 4" descr="Colores 1 - pracovní sešit (španělština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Colores 1 - pracovní sešit (španělština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r:link="rId3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31" w:tooltip="Zobrazit detail zboží: Colores 1 - pracovní sešit (španělština)" w:history="1"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Colores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1 - pracovní sešit (španělština)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88-17381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199,00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199,00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3" name="Obrázek 3" descr="Deutsch mit Max NEU A1/1.díl + interaktiv - učebni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Deutsch mit Max NEU A1/1.díl + interaktiv - učebni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 r:link="rId3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34" w:tooltip="Zobrazit detail zboží: Deutsch mit Max NEU A1/1.díl + interaktiv - učebnice" w:history="1"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Deutsch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mit</w:t>
                                      </w:r>
                                      <w:proofErr w:type="spell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Max NEU A1/1.díl + interaktiv - učebnice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130-258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229,00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2.290,00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533400" cy="400050"/>
                                          <wp:effectExtent l="0" t="0" r="0" b="0"/>
                                          <wp:docPr id="2" name="Obrázek 2" descr="Matematika pro 6. ročník - 2.díl (Šarounová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Matematika pro 6. ročník - 2.díl (Šarounová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r:link="rId3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hyperlink r:id="rId37" w:tooltip="Zobrazit detail zboží: Matematika pro 6. ročník - 2.díl (Šarounová)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Matematika pro 6. </w:t>
                                      </w:r>
                                      <w:proofErr w:type="gramStart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ročník - 2.díl</w:t>
                                      </w:r>
                                      <w:proofErr w:type="gramEnd"/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 xml:space="preserve"> (Šarounová)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Kód: 951-1160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106,00 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10 %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1.060,00 Kč </w:t>
                                    </w: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gridSpan w:val="6"/>
                                    <w:tcBorders>
                                      <w:top w:val="single" w:sz="6" w:space="0" w:color="DDDDDD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33"/>
                                      <w:gridCol w:w="3707"/>
                                    </w:tblGrid>
                                    <w:tr w:rsidR="003C3C18"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spacing w:line="15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  <w:t xml:space="preserve">Celkem s DPH: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spacing w:line="15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  <w:t xml:space="preserve">74.849,00 Kč </w:t>
                                          </w:r>
                                        </w:p>
                                      </w:tc>
                                    </w:tr>
                                    <w:tr w:rsidR="003C3C18"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spacing w:line="15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  <w:t xml:space="preserve">Cena za zboží bez DPH: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spacing w:line="15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  <w:t xml:space="preserve">68.044,55 Kč </w:t>
                                          </w:r>
                                        </w:p>
                                      </w:tc>
                                    </w:tr>
                                    <w:tr w:rsidR="003C3C18"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spacing w:line="15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  <w:t xml:space="preserve">plus daň 10% z ceny: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spacing w:line="15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  <w:t xml:space="preserve">6.804,45 Kč </w:t>
                                          </w:r>
                                        </w:p>
                                      </w:tc>
                                    </w:tr>
                                    <w:tr w:rsidR="003C3C18"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spacing w:line="15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  <w:t xml:space="preserve">Doprava: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0" w:type="dxa"/>
                                            <w:bottom w:w="6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C3C18" w:rsidRDefault="003C3C18">
                                          <w:pPr>
                                            <w:spacing w:line="15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sz w:val="18"/>
                                              <w:szCs w:val="18"/>
                                            </w:rPr>
                                            <w:t xml:space="preserve">0,00 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3C18" w:rsidRDefault="003C3C1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3C3C18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DEDED"/>
                                    <w:tcMar>
                                      <w:top w:w="75" w:type="dxa"/>
                                      <w:left w:w="225" w:type="dxa"/>
                                      <w:bottom w:w="7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 xml:space="preserve">Celkem: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shd w:val="clear" w:color="auto" w:fill="EDEDED"/>
                                    <w:tcMar>
                                      <w:top w:w="75" w:type="dxa"/>
                                      <w:left w:w="225" w:type="dxa"/>
                                      <w:bottom w:w="7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3C3C18" w:rsidRDefault="003C3C18">
                                    <w:pPr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 xml:space="preserve">74.849,00 Kč </w:t>
                                    </w:r>
                                  </w:p>
                                </w:tc>
                              </w:tr>
                            </w:tbl>
                            <w:p w:rsidR="003C3C18" w:rsidRDefault="003C3C18">
                              <w:pPr>
                                <w:spacing w:line="375" w:lineRule="atLeast"/>
                                <w:rPr>
                                  <w:rFonts w:ascii="Helvetica" w:eastAsia="Times New Roman" w:hAnsi="Helvetica" w:cs="Helvetica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3C3C18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C3C18" w:rsidRDefault="003C3C18">
                                    <w:pPr>
                                      <w:rPr>
                                        <w:rFonts w:ascii="Helvetica" w:eastAsia="Times New Roman" w:hAnsi="Helvetica" w:cs="Helvetica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3C18" w:rsidRDefault="003C3C18">
                              <w:pPr>
                                <w:spacing w:line="375" w:lineRule="atLeast"/>
                                <w:rPr>
                                  <w:rFonts w:ascii="Helvetica" w:eastAsia="Times New Roman" w:hAnsi="Helvetica" w:cs="Helvetica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3C3C18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30"/>
                                      <w:gridCol w:w="3649"/>
                                      <w:gridCol w:w="3231"/>
                                    </w:tblGrid>
                                    <w:tr w:rsidR="003C3C18">
                                      <w:tc>
                                        <w:tcPr>
                                          <w:tcW w:w="1650" w:type="pct"/>
                                          <w:tcMar>
                                            <w:top w:w="0" w:type="dxa"/>
                                            <w:left w:w="0" w:type="dxa"/>
                                            <w:bottom w:w="24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90"/>
                                          </w:tblGrid>
                                          <w:tr w:rsidR="003C3C1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:rsidR="003C3C18" w:rsidRDefault="003C3C18">
                                                <w:pPr>
                                                  <w:pStyle w:val="Normlnweb"/>
                                                  <w:spacing w:before="0" w:beforeAutospacing="0" w:after="150" w:afterAutospacing="0" w:line="375" w:lineRule="atLeast"/>
                                                  <w:textAlignment w:val="top"/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t xml:space="preserve">Fakturační adresa: </w:t>
                                                </w:r>
                                              </w:p>
                                              <w:p w:rsidR="003C3C18" w:rsidRDefault="003C3C18">
                                                <w:pPr>
                                                  <w:pStyle w:val="Normlnweb"/>
                                                  <w:spacing w:before="0" w:beforeAutospacing="0" w:after="150" w:afterAutospacing="0" w:line="270" w:lineRule="atLeast"/>
                                                  <w:textAlignment w:val="top"/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t>Základní škola, Praha 10, Gutova 39/1987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br/>
                                                  <w:t xml:space="preserve">Pan 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br/>
                                                  <w:t xml:space="preserve">Gutova 1987/39 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br/>
                                                  <w:t xml:space="preserve">10000 Praha 10 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br/>
                                                  <w:t xml:space="preserve">Česká republika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C3C18" w:rsidRDefault="003C3C1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Mar>
                                            <w:top w:w="0" w:type="dxa"/>
                                            <w:left w:w="0" w:type="dxa"/>
                                            <w:bottom w:w="24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09"/>
                                          </w:tblGrid>
                                          <w:tr w:rsidR="003C3C1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:rsidR="003C3C18" w:rsidRDefault="003C3C18">
                                                <w:pPr>
                                                  <w:pStyle w:val="Normlnweb"/>
                                                  <w:spacing w:before="0" w:beforeAutospacing="0" w:after="0" w:afterAutospacing="0" w:line="270" w:lineRule="atLeast"/>
                                                  <w:textAlignment w:val="top"/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t xml:space="preserve">IČ: 47611880 </w:t>
                                                </w:r>
                                              </w:p>
                                              <w:p w:rsidR="003C3C18" w:rsidRDefault="003C3C18">
                                                <w:pPr>
                                                  <w:pStyle w:val="Normlnweb"/>
                                                  <w:spacing w:before="0" w:beforeAutospacing="0" w:after="0" w:afterAutospacing="0" w:line="270" w:lineRule="atLeast"/>
                                                  <w:textAlignment w:val="top"/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t xml:space="preserve">E-mail: </w:t>
                                                </w:r>
                                                <w:hyperlink r:id="rId38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Helvetica" w:hAnsi="Helvetica" w:cs="Helvetica"/>
                                                    </w:rPr>
                                                    <w:t>martin.chocensky@zsgutova.cz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3C3C18" w:rsidRDefault="003C3C18">
                                                <w:pPr>
                                                  <w:pStyle w:val="Normlnweb"/>
                                                  <w:spacing w:before="0" w:beforeAutospacing="0" w:after="0" w:afterAutospacing="0" w:line="270" w:lineRule="atLeast"/>
                                                  <w:textAlignment w:val="top"/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t xml:space="preserve">Telefon: 274 021 924 </w:t>
                                                </w:r>
                                              </w:p>
                                              <w:p w:rsidR="003C3C18" w:rsidRDefault="003C3C18">
                                                <w:pPr>
                                                  <w:pStyle w:val="Normlnweb"/>
                                                  <w:spacing w:before="0" w:beforeAutospacing="0" w:after="0" w:afterAutospacing="0" w:line="270" w:lineRule="atLeast"/>
                                                  <w:textAlignment w:val="top"/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</w:rPr>
                                                  <w:t xml:space="preserve">Mobil: 274 021 924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C3C18" w:rsidRDefault="003C3C1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Mar>
                                            <w:top w:w="0" w:type="dxa"/>
                                            <w:left w:w="0" w:type="dxa"/>
                                            <w:bottom w:w="24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91"/>
                                          </w:tblGrid>
                                          <w:tr w:rsidR="003C3C1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:rsidR="003C3C18" w:rsidRDefault="003C3C18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C3C18" w:rsidRDefault="003C3C1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C3C18" w:rsidRDefault="003C3C1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3C18" w:rsidRDefault="003C3C18">
                              <w:pPr>
                                <w:pStyle w:val="Normlnweb"/>
                                <w:spacing w:line="375" w:lineRule="atLeast"/>
                                <w:textAlignment w:val="top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>Děkujeme Vám, že jste si vybrali právě náš obchod.</w:t>
                              </w:r>
                              <w:r>
                                <w:rPr>
                                  <w:rFonts w:ascii="Helvetica" w:hAnsi="Helvetica" w:cs="Helvetica"/>
                                </w:rPr>
                                <w:br/>
                                <w:t xml:space="preserve">Pokud budete mít nějaký dotaz, nebo budete potřebovat poradit či pomoci, </w:t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</w:rPr>
                                <w:t>ozvěte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 se nám.</w:t>
                              </w:r>
                              <w:r>
                                <w:rPr>
                                  <w:rFonts w:ascii="Helvetica" w:hAnsi="Helvetica" w:cs="Helvetica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</w:rPr>
                                <w:t>Jsme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 tu pro Vás.</w:t>
                              </w:r>
                            </w:p>
                          </w:tc>
                        </w:tr>
                      </w:tbl>
                      <w:p w:rsidR="003C3C18" w:rsidRDefault="003C3C1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C18" w:rsidRDefault="003C3C18">
                  <w:pPr>
                    <w:rPr>
                      <w:rFonts w:ascii="Helvetica" w:eastAsia="Times New Roman" w:hAnsi="Helvetica" w:cs="Helvetica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94"/>
                    <w:gridCol w:w="3188"/>
                    <w:gridCol w:w="3188"/>
                  </w:tblGrid>
                  <w:tr w:rsidR="003C3C18">
                    <w:tc>
                      <w:tcPr>
                        <w:tcW w:w="1935" w:type="dxa"/>
                        <w:tcMar>
                          <w:top w:w="150" w:type="dxa"/>
                          <w:left w:w="450" w:type="dxa"/>
                          <w:bottom w:w="15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4124"/>
                        </w:tblGrid>
                        <w:tr w:rsidR="003C3C18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3C3C18" w:rsidRDefault="003C3C18">
                              <w:p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1428750" cy="361950"/>
                                    <wp:effectExtent l="0" t="0" r="0" b="0"/>
                                    <wp:docPr id="1" name="Obrázek 1" descr="Albra - prodej knih a učebni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Albra - prodej knih a učebni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C3C18" w:rsidRDefault="003C3C1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5" w:type="dxa"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2948"/>
                        </w:tblGrid>
                        <w:tr w:rsidR="003C3C18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3C3C18" w:rsidRDefault="003C3C18">
                              <w:pPr>
                                <w:pStyle w:val="Normlnweb"/>
                                <w:spacing w:before="0" w:beforeAutospacing="0" w:after="150" w:afterAutospacing="0" w:line="270" w:lineRule="atLeast"/>
                                <w:textAlignment w:val="top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  <w:t xml:space="preserve">Albra, spol. s r.o.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  <w:br/>
                                <w:t xml:space="preserve">Havlíčkova 197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  <w:br/>
                                <w:t xml:space="preserve">25082 Úvaly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  <w:br/>
                                <w:t xml:space="preserve">Česká republika </w:t>
                              </w:r>
                            </w:p>
                          </w:tc>
                        </w:tr>
                      </w:tbl>
                      <w:p w:rsidR="003C3C18" w:rsidRDefault="003C3C1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5" w:type="dxa"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2948"/>
                        </w:tblGrid>
                        <w:tr w:rsidR="003C3C18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3C3C18" w:rsidRDefault="003C3C18">
                              <w:pPr>
                                <w:pStyle w:val="Normlnweb"/>
                                <w:spacing w:before="0" w:beforeAutospacing="0" w:after="150" w:afterAutospacing="0" w:line="270" w:lineRule="atLeast"/>
                                <w:textAlignment w:val="top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  <w:t xml:space="preserve">Telefon: +420 281980201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  <w:br/>
                                <w:t xml:space="preserve">Fax: +420 281980203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uvaly@albra.cz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9999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3C3C18" w:rsidRDefault="003C3C1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C18" w:rsidRDefault="003C3C1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C3C18" w:rsidRDefault="003C3C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B5599" w:rsidRDefault="00EB5599">
      <w:bookmarkStart w:id="0" w:name="_GoBack"/>
      <w:bookmarkEnd w:id="0"/>
    </w:p>
    <w:sectPr w:rsidR="00EB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24"/>
    <w:rsid w:val="00027263"/>
    <w:rsid w:val="00117C80"/>
    <w:rsid w:val="00125AD1"/>
    <w:rsid w:val="0012654E"/>
    <w:rsid w:val="00143D8F"/>
    <w:rsid w:val="00201E48"/>
    <w:rsid w:val="00254062"/>
    <w:rsid w:val="002E5E86"/>
    <w:rsid w:val="00374CA2"/>
    <w:rsid w:val="003C3C18"/>
    <w:rsid w:val="00432ECB"/>
    <w:rsid w:val="00470E3A"/>
    <w:rsid w:val="004A1192"/>
    <w:rsid w:val="004A4828"/>
    <w:rsid w:val="004D79F5"/>
    <w:rsid w:val="00541897"/>
    <w:rsid w:val="00561D0D"/>
    <w:rsid w:val="005D12AB"/>
    <w:rsid w:val="00646C7B"/>
    <w:rsid w:val="00694694"/>
    <w:rsid w:val="006A29EC"/>
    <w:rsid w:val="00733B67"/>
    <w:rsid w:val="007C6906"/>
    <w:rsid w:val="007E7A1D"/>
    <w:rsid w:val="008019D7"/>
    <w:rsid w:val="00AB3B5F"/>
    <w:rsid w:val="00C90124"/>
    <w:rsid w:val="00E12962"/>
    <w:rsid w:val="00E94940"/>
    <w:rsid w:val="00EB5599"/>
    <w:rsid w:val="00F20A93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EBAD8-896D-4EE3-B606-2998C8B5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C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C1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C3C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lbra.cz/project-3-third-edition-pracovni-sesit-cd-rom-ceska-verze.html" TargetMode="External"/><Relationship Id="rId18" Type="http://schemas.openxmlformats.org/officeDocument/2006/relationships/image" Target="cid:6a8f535752376213870d594aa996eb36" TargetMode="External"/><Relationship Id="rId26" Type="http://schemas.openxmlformats.org/officeDocument/2006/relationships/image" Target="media/image8.jpeg"/><Relationship Id="rId39" Type="http://schemas.openxmlformats.org/officeDocument/2006/relationships/hyperlink" Target="mailto:uvaly@albra.cz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6a89851fffd92f6d8e31d55143939fd4" TargetMode="External"/><Relationship Id="rId34" Type="http://schemas.openxmlformats.org/officeDocument/2006/relationships/hyperlink" Target="https://www.albra.cz/deutsch-mit-max-neu-a1-1-dil-interaktiv-ucebnice.html" TargetMode="External"/><Relationship Id="rId7" Type="http://schemas.openxmlformats.org/officeDocument/2006/relationships/hyperlink" Target="mailto:uvaly@albra.cz" TargetMode="External"/><Relationship Id="rId12" Type="http://schemas.openxmlformats.org/officeDocument/2006/relationships/image" Target="cid:6a83885935a93322258c9636529ac2a9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albra.cz/poctarske-chvilky-pracovni-sesit-pro-8-rocnik-zs.html" TargetMode="External"/><Relationship Id="rId33" Type="http://schemas.openxmlformats.org/officeDocument/2006/relationships/image" Target="cid:6a837a19ff229cfb63b9d537c56fccd5" TargetMode="External"/><Relationship Id="rId38" Type="http://schemas.openxmlformats.org/officeDocument/2006/relationships/hyperlink" Target="mailto:martin.chocensky@zsgutova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bra.cz/project-4-third-edition-pracovni-sesit-cd-rom-ceska-verze.html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bra.cz/index.php?cl=erp_orderlist" TargetMode="External"/><Relationship Id="rId11" Type="http://schemas.openxmlformats.org/officeDocument/2006/relationships/image" Target="media/image3.jpeg"/><Relationship Id="rId24" Type="http://schemas.openxmlformats.org/officeDocument/2006/relationships/image" Target="cid:6a83c8aba1ae37047fa04f8f576ad1f5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s://www.albra.cz/matematika-pro-6-rocnik-2-dil-sarounova.html" TargetMode="External"/><Relationship Id="rId40" Type="http://schemas.openxmlformats.org/officeDocument/2006/relationships/fontTable" Target="fontTable.xml"/><Relationship Id="rId5" Type="http://schemas.openxmlformats.org/officeDocument/2006/relationships/image" Target="cid:6a8f3f642ee238462af962456157433e" TargetMode="External"/><Relationship Id="rId15" Type="http://schemas.openxmlformats.org/officeDocument/2006/relationships/image" Target="cid:6a8f600fb935b79cc2bd475bba91c456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albra.cz/chvilky-s-algebrou-pracovni-sesit-pro-9-rocnik-zs.html" TargetMode="External"/><Relationship Id="rId36" Type="http://schemas.openxmlformats.org/officeDocument/2006/relationships/image" Target="cid:6a83f09737db75cd61678ebd81a7d571" TargetMode="External"/><Relationship Id="rId10" Type="http://schemas.openxmlformats.org/officeDocument/2006/relationships/hyperlink" Target="https://www.albra.cz/project-2-third-edition-pracovni-sesit-cd-rom-ceska-verze.html" TargetMode="External"/><Relationship Id="rId19" Type="http://schemas.openxmlformats.org/officeDocument/2006/relationships/hyperlink" Target="https://www.albra.cz/poctarske-chvilky-pro-6-rocnik-zs-desetinna-a-prirozena-cisla-pracovni-sesit.html" TargetMode="External"/><Relationship Id="rId31" Type="http://schemas.openxmlformats.org/officeDocument/2006/relationships/hyperlink" Target="https://www.albra.cz/colores-1-pracovni-sesit-spanelstina.html" TargetMode="External"/><Relationship Id="rId4" Type="http://schemas.openxmlformats.org/officeDocument/2006/relationships/image" Target="media/image1.gif"/><Relationship Id="rId9" Type="http://schemas.openxmlformats.org/officeDocument/2006/relationships/image" Target="cid:6a8864b0d31ba12a74f5af7c56cbf728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albra.cz/poctarske-chvilky-pracovni-sesit-pro-7-rocnik-zs.html" TargetMode="External"/><Relationship Id="rId27" Type="http://schemas.openxmlformats.org/officeDocument/2006/relationships/image" Target="cid:6a824f7174b690c600a19021ef561ac1" TargetMode="External"/><Relationship Id="rId30" Type="http://schemas.openxmlformats.org/officeDocument/2006/relationships/image" Target="cid:6a83f784700fc28f8b938fb67b4d8040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dc:description/>
  <cp:lastModifiedBy>Lucie Vinařová</cp:lastModifiedBy>
  <cp:revision>2</cp:revision>
  <dcterms:created xsi:type="dcterms:W3CDTF">2019-09-16T08:17:00Z</dcterms:created>
  <dcterms:modified xsi:type="dcterms:W3CDTF">2019-09-16T08:17:00Z</dcterms:modified>
</cp:coreProperties>
</file>