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D5" w:rsidRDefault="008F044C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2216150</wp:posOffset>
                </wp:positionH>
                <wp:positionV relativeFrom="paragraph">
                  <wp:posOffset>76200</wp:posOffset>
                </wp:positionV>
                <wp:extent cx="189230" cy="1098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6CD5" w:rsidRDefault="008F044C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PRO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4.5pt;margin-top:6.pt;width:14.9pt;height:8.6500000000000004pt;z-index:-12582937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E6CD5" w:rsidRDefault="008F044C">
      <w:pPr>
        <w:pStyle w:val="Nadpis20"/>
        <w:keepNext/>
        <w:keepLines/>
        <w:shd w:val="clear" w:color="auto" w:fill="auto"/>
        <w:spacing w:after="0"/>
        <w:ind w:left="660"/>
        <w:sectPr w:rsidR="009E6CD5">
          <w:pgSz w:w="11900" w:h="16840"/>
          <w:pgMar w:top="735" w:right="768" w:bottom="266" w:left="3788" w:header="307" w:footer="3" w:gutter="0"/>
          <w:pgNumType w:start="1"/>
          <w:cols w:space="720"/>
          <w:noEndnote/>
          <w:docGrid w:linePitch="360"/>
        </w:sectPr>
      </w:pPr>
      <w:bookmarkStart w:id="0" w:name="bookmark0"/>
      <w:r>
        <w:t>Agentura ochrany přírody a krajiny ČR</w:t>
      </w:r>
      <w:bookmarkEnd w:id="0"/>
    </w:p>
    <w:p w:rsidR="009E6CD5" w:rsidRDefault="009E6CD5">
      <w:pPr>
        <w:spacing w:before="53" w:after="53" w:line="240" w:lineRule="exact"/>
        <w:rPr>
          <w:sz w:val="19"/>
          <w:szCs w:val="19"/>
        </w:rPr>
      </w:pPr>
    </w:p>
    <w:p w:rsidR="009E6CD5" w:rsidRDefault="009E6CD5">
      <w:pPr>
        <w:spacing w:line="14" w:lineRule="exact"/>
        <w:sectPr w:rsidR="009E6CD5">
          <w:type w:val="continuous"/>
          <w:pgSz w:w="11900" w:h="16840"/>
          <w:pgMar w:top="735" w:right="0" w:bottom="266" w:left="0" w:header="0" w:footer="3" w:gutter="0"/>
          <w:cols w:space="720"/>
          <w:noEndnote/>
          <w:docGrid w:linePitch="360"/>
        </w:sectPr>
      </w:pPr>
    </w:p>
    <w:p w:rsidR="009E6CD5" w:rsidRDefault="008F044C">
      <w:pPr>
        <w:pStyle w:val="Nadpis10"/>
        <w:keepNext/>
        <w:keepLines/>
        <w:framePr w:w="1690" w:h="528" w:wrap="none" w:vAnchor="text" w:hAnchor="page" w:x="717" w:y="25"/>
        <w:shd w:val="clear" w:color="auto" w:fill="auto"/>
      </w:pPr>
      <w:bookmarkStart w:id="1" w:name="bookmark1"/>
      <w:proofErr w:type="spellStart"/>
      <w:r>
        <w:t>OKbase</w:t>
      </w:r>
      <w:bookmarkEnd w:id="1"/>
      <w:proofErr w:type="spellEnd"/>
    </w:p>
    <w:p w:rsidR="009E6CD5" w:rsidRDefault="008F044C">
      <w:pPr>
        <w:pStyle w:val="Zkladntext50"/>
        <w:framePr w:w="451" w:h="187" w:wrap="none" w:vAnchor="text" w:hAnchor="page" w:x="3491" w:y="102"/>
        <w:shd w:val="clear" w:color="auto" w:fill="auto"/>
      </w:pPr>
      <w:r>
        <w:t>NÁZEV</w:t>
      </w:r>
    </w:p>
    <w:p w:rsidR="009E6CD5" w:rsidRDefault="008F044C">
      <w:pPr>
        <w:pStyle w:val="Zkladntext50"/>
        <w:framePr w:w="226" w:h="173" w:wrap="none" w:vAnchor="text" w:hAnchor="page" w:x="3486" w:y="683"/>
        <w:shd w:val="clear" w:color="auto" w:fill="auto"/>
      </w:pPr>
      <w:r>
        <w:t>OD</w:t>
      </w:r>
    </w:p>
    <w:p w:rsidR="009E6CD5" w:rsidRDefault="008F044C">
      <w:pPr>
        <w:pStyle w:val="Zkladntext50"/>
        <w:framePr w:w="470" w:h="173" w:wrap="none" w:vAnchor="text" w:hAnchor="page" w:x="3491" w:y="1254"/>
        <w:shd w:val="clear" w:color="auto" w:fill="auto"/>
      </w:pPr>
      <w:r>
        <w:t>DATUM</w:t>
      </w:r>
    </w:p>
    <w:p w:rsidR="009E6CD5" w:rsidRDefault="008F044C">
      <w:pPr>
        <w:pStyle w:val="Nadpis20"/>
        <w:keepNext/>
        <w:keepLines/>
        <w:framePr w:w="4699" w:h="1430" w:wrap="none" w:vAnchor="text" w:hAnchor="page" w:x="4442" w:y="21"/>
        <w:shd w:val="clear" w:color="auto" w:fill="auto"/>
        <w:spacing w:after="300"/>
        <w:ind w:left="0"/>
      </w:pPr>
      <w:bookmarkStart w:id="2" w:name="bookmark2"/>
      <w:r>
        <w:t xml:space="preserve">Nabídka - </w:t>
      </w:r>
      <w:proofErr w:type="spellStart"/>
      <w:r>
        <w:t>OKbase</w:t>
      </w:r>
      <w:proofErr w:type="spellEnd"/>
      <w:r>
        <w:t xml:space="preserve"> modul Evidence souhlasů</w:t>
      </w:r>
      <w:bookmarkEnd w:id="2"/>
    </w:p>
    <w:p w:rsidR="009E6CD5" w:rsidRDefault="008F044C">
      <w:pPr>
        <w:pStyle w:val="Nadpis30"/>
        <w:keepNext/>
        <w:keepLines/>
        <w:framePr w:w="4699" w:h="1430" w:wrap="none" w:vAnchor="text" w:hAnchor="page" w:x="4442" w:y="21"/>
        <w:shd w:val="clear" w:color="auto" w:fill="auto"/>
      </w:pPr>
      <w:bookmarkStart w:id="3" w:name="bookmark3"/>
      <w:proofErr w:type="spellStart"/>
      <w:r>
        <w:t>OKsystem</w:t>
      </w:r>
      <w:proofErr w:type="spellEnd"/>
      <w:r>
        <w:t xml:space="preserve"> a.s.</w:t>
      </w:r>
      <w:bookmarkEnd w:id="3"/>
    </w:p>
    <w:p w:rsidR="009E6CD5" w:rsidRDefault="008F044C">
      <w:pPr>
        <w:pStyle w:val="Nadpis30"/>
        <w:keepNext/>
        <w:keepLines/>
        <w:framePr w:w="4699" w:h="1430" w:wrap="none" w:vAnchor="text" w:hAnchor="page" w:x="4442" w:y="21"/>
        <w:shd w:val="clear" w:color="auto" w:fill="auto"/>
      </w:pPr>
      <w:bookmarkStart w:id="4" w:name="bookmark4"/>
      <w:r>
        <w:t>22. května 2018</w:t>
      </w:r>
      <w:bookmarkEnd w:id="4"/>
    </w:p>
    <w:p w:rsidR="009E6CD5" w:rsidRDefault="009E6CD5">
      <w:pPr>
        <w:spacing w:line="360" w:lineRule="exact"/>
      </w:pPr>
    </w:p>
    <w:p w:rsidR="009E6CD5" w:rsidRDefault="009E6CD5">
      <w:pPr>
        <w:spacing w:line="360" w:lineRule="exact"/>
      </w:pPr>
    </w:p>
    <w:p w:rsidR="009E6CD5" w:rsidRDefault="009E6CD5">
      <w:pPr>
        <w:spacing w:after="696" w:line="14" w:lineRule="exact"/>
      </w:pPr>
    </w:p>
    <w:p w:rsidR="009E6CD5" w:rsidRDefault="009E6CD5">
      <w:pPr>
        <w:spacing w:line="14" w:lineRule="exact"/>
        <w:sectPr w:rsidR="009E6CD5">
          <w:type w:val="continuous"/>
          <w:pgSz w:w="11900" w:h="16840"/>
          <w:pgMar w:top="735" w:right="768" w:bottom="266" w:left="692" w:header="0" w:footer="3" w:gutter="0"/>
          <w:cols w:space="720"/>
          <w:noEndnote/>
          <w:docGrid w:linePitch="360"/>
        </w:sectPr>
      </w:pPr>
    </w:p>
    <w:p w:rsidR="009E6CD5" w:rsidRDefault="009E6CD5">
      <w:pPr>
        <w:spacing w:line="240" w:lineRule="exact"/>
        <w:rPr>
          <w:sz w:val="19"/>
          <w:szCs w:val="19"/>
        </w:rPr>
      </w:pPr>
    </w:p>
    <w:p w:rsidR="009E6CD5" w:rsidRDefault="009E6CD5">
      <w:pPr>
        <w:spacing w:before="13" w:after="13" w:line="240" w:lineRule="exact"/>
        <w:rPr>
          <w:sz w:val="19"/>
          <w:szCs w:val="19"/>
        </w:rPr>
      </w:pPr>
    </w:p>
    <w:p w:rsidR="009E6CD5" w:rsidRDefault="009E6CD5">
      <w:pPr>
        <w:spacing w:line="14" w:lineRule="exact"/>
        <w:sectPr w:rsidR="009E6CD5">
          <w:type w:val="continuous"/>
          <w:pgSz w:w="11900" w:h="16840"/>
          <w:pgMar w:top="735" w:right="0" w:bottom="266" w:left="0" w:header="0" w:footer="3" w:gutter="0"/>
          <w:cols w:space="720"/>
          <w:noEndnote/>
          <w:docGrid w:linePitch="360"/>
        </w:sectPr>
      </w:pPr>
    </w:p>
    <w:p w:rsidR="009E6CD5" w:rsidRDefault="008F044C">
      <w:pPr>
        <w:pStyle w:val="Zkladntext1"/>
        <w:shd w:val="clear" w:color="auto" w:fill="auto"/>
        <w:spacing w:after="0"/>
      </w:pPr>
      <w:r>
        <w:rPr>
          <w:b/>
          <w:bCs/>
        </w:rPr>
        <w:lastRenderedPageBreak/>
        <w:t>GDPR</w:t>
      </w:r>
    </w:p>
    <w:p w:rsidR="009E6CD5" w:rsidRDefault="008F044C">
      <w:pPr>
        <w:pStyle w:val="Zkladntext1"/>
        <w:shd w:val="clear" w:color="auto" w:fill="auto"/>
        <w:spacing w:after="260"/>
      </w:pPr>
      <w:r>
        <w:t>Na základě Nařízení Evropského parlamentu a Rady (EU) 2016/679 o ochraně fyzických osob (GDPR) a v souvislosti se zpracováním osobních údajů a o volném pohybu těchto údajů posíláme nabídku na zajištění komplexních úprav a nastavení PIS tak, aby celý PIS sp</w:t>
      </w:r>
      <w:r>
        <w:t>lňoval požadavky vyplývající z dopadů GDPR.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9"/>
        <w:gridCol w:w="2280"/>
      </w:tblGrid>
      <w:tr w:rsidR="009E6CD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</w:pPr>
            <w:r>
              <w:rPr>
                <w:b/>
                <w:bCs/>
                <w:color w:val="72C441"/>
              </w:rPr>
              <w:t>Licence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72C441"/>
              </w:rPr>
              <w:t>Cena bez DPH</w:t>
            </w:r>
          </w:p>
        </w:tc>
      </w:tr>
      <w:tr w:rsidR="009E6CD5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</w:pPr>
            <w:r>
              <w:t>Evidence souhlasů - licence modulu</w:t>
            </w:r>
          </w:p>
          <w:p w:rsidR="009E6CD5" w:rsidRDefault="008F044C">
            <w:pPr>
              <w:pStyle w:val="Jin0"/>
              <w:shd w:val="clear" w:color="auto" w:fill="auto"/>
            </w:pPr>
            <w:r>
              <w:t xml:space="preserve">Formuláře na </w:t>
            </w:r>
            <w:proofErr w:type="spellStart"/>
            <w:r>
              <w:t>WEBu</w:t>
            </w:r>
            <w:proofErr w:type="spellEnd"/>
            <w:r>
              <w:t xml:space="preserve"> * (až 2 formuláře)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  <w:jc w:val="right"/>
            </w:pPr>
            <w:r>
              <w:t>0 Kč</w:t>
            </w:r>
          </w:p>
          <w:p w:rsidR="009E6CD5" w:rsidRDefault="008F044C">
            <w:pPr>
              <w:pStyle w:val="Jin0"/>
              <w:shd w:val="clear" w:color="auto" w:fill="auto"/>
              <w:jc w:val="right"/>
            </w:pPr>
            <w:r>
              <w:t>0 Kč</w:t>
            </w:r>
          </w:p>
        </w:tc>
      </w:tr>
      <w:tr w:rsidR="009E6CD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</w:pPr>
            <w:r>
              <w:rPr>
                <w:b/>
                <w:bCs/>
                <w:color w:val="72C441"/>
              </w:rPr>
              <w:t>Služby (odhad pracnosti - fakturace proběhne dle reálně odvedených služeb)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72C441"/>
              </w:rPr>
              <w:t>Cena bez DPH</w:t>
            </w:r>
          </w:p>
        </w:tc>
      </w:tr>
      <w:tr w:rsidR="009E6CD5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</w:pPr>
            <w:r>
              <w:t xml:space="preserve">Audit nastavení </w:t>
            </w:r>
            <w:r>
              <w:t>práv a rolí (8h)</w:t>
            </w:r>
          </w:p>
          <w:p w:rsidR="009E6CD5" w:rsidRDefault="008F044C">
            <w:pPr>
              <w:pStyle w:val="Jin0"/>
              <w:shd w:val="clear" w:color="auto" w:fill="auto"/>
            </w:pPr>
            <w:r>
              <w:t>Úpravy nastavení práv a rolí (8h)</w:t>
            </w:r>
          </w:p>
          <w:p w:rsidR="009E6CD5" w:rsidRDefault="008F044C">
            <w:pPr>
              <w:pStyle w:val="Jin0"/>
              <w:shd w:val="clear" w:color="auto" w:fill="auto"/>
            </w:pPr>
            <w:r>
              <w:t>Audit nastavení Auditu (4h)</w:t>
            </w:r>
          </w:p>
          <w:p w:rsidR="009E6CD5" w:rsidRDefault="008F044C">
            <w:pPr>
              <w:pStyle w:val="Jin0"/>
              <w:shd w:val="clear" w:color="auto" w:fill="auto"/>
            </w:pPr>
            <w:r>
              <w:t>Úpravy nastavení Auditu (4h)</w:t>
            </w:r>
          </w:p>
          <w:p w:rsidR="009E6CD5" w:rsidRDefault="008F044C">
            <w:pPr>
              <w:pStyle w:val="Jin0"/>
              <w:shd w:val="clear" w:color="auto" w:fill="auto"/>
            </w:pPr>
            <w:r>
              <w:t xml:space="preserve">Konfigurace </w:t>
            </w:r>
            <w:proofErr w:type="spellStart"/>
            <w:r>
              <w:t>submodulu</w:t>
            </w:r>
            <w:proofErr w:type="spellEnd"/>
            <w:r>
              <w:t xml:space="preserve"> Evidence souhlasů (8h)</w:t>
            </w:r>
          </w:p>
          <w:p w:rsidR="009E6CD5" w:rsidRDefault="008F044C">
            <w:pPr>
              <w:pStyle w:val="Jin0"/>
              <w:shd w:val="clear" w:color="auto" w:fill="auto"/>
            </w:pPr>
            <w:r>
              <w:t>Součinnost při klasifikaci osobních údajů (2h)</w:t>
            </w:r>
          </w:p>
          <w:p w:rsidR="009E6CD5" w:rsidRDefault="008F044C">
            <w:pPr>
              <w:pStyle w:val="Jin0"/>
              <w:shd w:val="clear" w:color="auto" w:fill="auto"/>
            </w:pPr>
            <w:r>
              <w:t xml:space="preserve">Školení správce </w:t>
            </w:r>
            <w:proofErr w:type="spellStart"/>
            <w:r>
              <w:t>submodulu</w:t>
            </w:r>
            <w:proofErr w:type="spellEnd"/>
            <w:r>
              <w:t xml:space="preserve"> Evidence souhlasů (6h)</w:t>
            </w:r>
          </w:p>
          <w:p w:rsidR="009E6CD5" w:rsidRDefault="008F044C">
            <w:pPr>
              <w:pStyle w:val="Jin0"/>
              <w:shd w:val="clear" w:color="auto" w:fill="auto"/>
            </w:pPr>
            <w:r>
              <w:t xml:space="preserve">Další </w:t>
            </w:r>
            <w:r>
              <w:t>konzultační služby dle skutečného rozsahu (16 h)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D5" w:rsidRDefault="008F044C">
            <w:pPr>
              <w:pStyle w:val="Jin0"/>
              <w:shd w:val="clear" w:color="auto" w:fill="auto"/>
              <w:jc w:val="right"/>
            </w:pPr>
            <w:r>
              <w:t>70 000 Kč</w:t>
            </w:r>
          </w:p>
        </w:tc>
      </w:tr>
      <w:tr w:rsidR="009E6CD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</w:pPr>
            <w:r>
              <w:t>Další analytické služby nad rámec výše uvedeného obsahu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  <w:jc w:val="right"/>
            </w:pPr>
            <w:r>
              <w:t>1 250 Kč / hodina</w:t>
            </w:r>
          </w:p>
        </w:tc>
      </w:tr>
      <w:tr w:rsidR="009E6CD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</w:pPr>
            <w:r>
              <w:t>Další konzultační služby nad rámec výše uvedeného obsahu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  <w:jc w:val="right"/>
            </w:pPr>
            <w:r>
              <w:t>1 250 Kč / hodina</w:t>
            </w:r>
          </w:p>
        </w:tc>
      </w:tr>
    </w:tbl>
    <w:p w:rsidR="009E6CD5" w:rsidRDefault="009E6CD5">
      <w:pPr>
        <w:spacing w:after="206" w:line="14" w:lineRule="exact"/>
      </w:pPr>
    </w:p>
    <w:p w:rsidR="009E6CD5" w:rsidRDefault="008F044C">
      <w:pPr>
        <w:pStyle w:val="Zkladntext1"/>
        <w:shd w:val="clear" w:color="auto" w:fill="auto"/>
        <w:spacing w:after="0"/>
      </w:pPr>
      <w:r>
        <w:t xml:space="preserve">* </w:t>
      </w:r>
      <w:proofErr w:type="spellStart"/>
      <w:r>
        <w:t>Submodul</w:t>
      </w:r>
      <w:proofErr w:type="spellEnd"/>
      <w:r>
        <w:t xml:space="preserve"> Formuláře na </w:t>
      </w:r>
      <w:proofErr w:type="spellStart"/>
      <w:r>
        <w:t>WEBu</w:t>
      </w:r>
      <w:proofErr w:type="spellEnd"/>
      <w:r>
        <w:t xml:space="preserve"> umožňuje tvorbu</w:t>
      </w:r>
      <w:r>
        <w:t xml:space="preserve"> uživatelsky definovatelných formulářů, které jsou uživatelům</w:t>
      </w:r>
    </w:p>
    <w:p w:rsidR="009E6CD5" w:rsidRDefault="008F044C">
      <w:pPr>
        <w:pStyle w:val="Zkladntext1"/>
        <w:shd w:val="clear" w:color="auto" w:fill="auto"/>
      </w:pPr>
      <w:proofErr w:type="spellStart"/>
      <w:r>
        <w:t>OKbase</w:t>
      </w:r>
      <w:proofErr w:type="spellEnd"/>
      <w:r>
        <w:t xml:space="preserve"> zpřístupněny prostřednictvím WEB samoobsluhy (portál). V souvislosti s GDPR lze tyto formuláře použít např. na žádosti o změnu osobních údajů apod.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78"/>
        <w:gridCol w:w="2280"/>
      </w:tblGrid>
      <w:tr w:rsidR="009E6CD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</w:pPr>
            <w:r>
              <w:rPr>
                <w:b/>
                <w:bCs/>
                <w:color w:val="72C441"/>
              </w:rPr>
              <w:t>Roční servis a podpora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CD5" w:rsidRDefault="008F044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72C441"/>
              </w:rPr>
              <w:t>Cena bez DPH</w:t>
            </w:r>
          </w:p>
        </w:tc>
      </w:tr>
      <w:tr w:rsidR="009E6CD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CD5" w:rsidRDefault="008F044C">
            <w:pPr>
              <w:pStyle w:val="Jin0"/>
              <w:shd w:val="clear" w:color="auto" w:fill="auto"/>
            </w:pPr>
            <w:r>
              <w:t>Ev</w:t>
            </w:r>
            <w:r>
              <w:t>idence souhlasů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D5" w:rsidRDefault="008F044C">
            <w:pPr>
              <w:pStyle w:val="Jin0"/>
              <w:shd w:val="clear" w:color="auto" w:fill="auto"/>
              <w:jc w:val="right"/>
            </w:pPr>
            <w:r>
              <w:t>10 000 Kč</w:t>
            </w:r>
          </w:p>
        </w:tc>
      </w:tr>
      <w:tr w:rsidR="009E6CD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D5" w:rsidRDefault="008F044C">
            <w:pPr>
              <w:pStyle w:val="Jin0"/>
              <w:shd w:val="clear" w:color="auto" w:fill="auto"/>
            </w:pPr>
            <w:r>
              <w:t xml:space="preserve">Formuláře na </w:t>
            </w:r>
            <w:proofErr w:type="spellStart"/>
            <w:r>
              <w:t>WEBu</w:t>
            </w:r>
            <w:proofErr w:type="spellEnd"/>
            <w:r>
              <w:t xml:space="preserve"> * (až 2 formuláře)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D5" w:rsidRDefault="008F044C">
            <w:pPr>
              <w:pStyle w:val="Jin0"/>
              <w:shd w:val="clear" w:color="auto" w:fill="auto"/>
              <w:jc w:val="right"/>
            </w:pPr>
            <w:r>
              <w:t>10 000 Kč</w:t>
            </w:r>
          </w:p>
        </w:tc>
      </w:tr>
    </w:tbl>
    <w:p w:rsidR="009E6CD5" w:rsidRDefault="009E6CD5">
      <w:pPr>
        <w:spacing w:after="546" w:line="14" w:lineRule="exact"/>
      </w:pPr>
    </w:p>
    <w:p w:rsidR="009E6CD5" w:rsidRDefault="008F044C">
      <w:pPr>
        <w:pStyle w:val="Zkladntext1"/>
        <w:shd w:val="clear" w:color="auto" w:fill="auto"/>
        <w:spacing w:after="260"/>
      </w:pPr>
      <w:r>
        <w:t>S pozdravem</w:t>
      </w:r>
    </w:p>
    <w:p w:rsidR="009E6CD5" w:rsidRDefault="009E6CD5">
      <w:pPr>
        <w:jc w:val="center"/>
        <w:rPr>
          <w:sz w:val="2"/>
          <w:szCs w:val="2"/>
        </w:rPr>
      </w:pPr>
    </w:p>
    <w:p w:rsidR="009E6CD5" w:rsidRDefault="00AB317F">
      <w:pPr>
        <w:pStyle w:val="Zkladntext1"/>
        <w:shd w:val="clear" w:color="auto" w:fill="auto"/>
        <w:spacing w:after="0" w:line="216" w:lineRule="auto"/>
        <w:ind w:left="6400"/>
      </w:pPr>
      <w:r>
        <w:t>XXX</w:t>
      </w:r>
    </w:p>
    <w:p w:rsidR="009E6CD5" w:rsidRDefault="008F044C">
      <w:pPr>
        <w:pStyle w:val="Zkladntext1"/>
        <w:shd w:val="clear" w:color="auto" w:fill="auto"/>
        <w:spacing w:after="0" w:line="216" w:lineRule="auto"/>
        <w:ind w:left="6400"/>
      </w:pPr>
      <w:r>
        <w:t>obchodní manažer</w:t>
      </w:r>
    </w:p>
    <w:p w:rsidR="009E6CD5" w:rsidRDefault="008F044C">
      <w:pPr>
        <w:pStyle w:val="Zkladntext1"/>
        <w:shd w:val="clear" w:color="auto" w:fill="auto"/>
        <w:spacing w:after="0" w:line="216" w:lineRule="auto"/>
        <w:ind w:left="6400"/>
      </w:pPr>
      <w:proofErr w:type="spellStart"/>
      <w:r>
        <w:rPr>
          <w:b/>
          <w:bCs/>
          <w:color w:val="00B050"/>
        </w:rPr>
        <w:t>OKsystem</w:t>
      </w:r>
      <w:proofErr w:type="spellEnd"/>
      <w:r>
        <w:rPr>
          <w:b/>
          <w:bCs/>
          <w:color w:val="00B050"/>
        </w:rPr>
        <w:t xml:space="preserve"> a.s.</w:t>
      </w:r>
    </w:p>
    <w:p w:rsidR="009E6CD5" w:rsidRDefault="008F044C">
      <w:pPr>
        <w:pStyle w:val="Zkladntext30"/>
        <w:shd w:val="clear" w:color="auto" w:fill="auto"/>
        <w:spacing w:after="0"/>
      </w:pPr>
      <w:r>
        <w:t xml:space="preserve">Na Pankráci 125, 140 21 Praha 4 mobil: </w:t>
      </w:r>
      <w:r w:rsidR="00AB317F">
        <w:t>XXX</w:t>
      </w:r>
    </w:p>
    <w:p w:rsidR="009E6CD5" w:rsidRPr="00AB317F" w:rsidRDefault="008F044C" w:rsidP="00AB317F">
      <w:pPr>
        <w:pStyle w:val="Zkladntext30"/>
        <w:shd w:val="clear" w:color="auto" w:fill="auto"/>
        <w:spacing w:after="640"/>
        <w:rPr>
          <w:color w:val="0000FF"/>
          <w:u w:val="single"/>
          <w:lang w:val="en-US" w:eastAsia="en-US" w:bidi="en-US"/>
        </w:rPr>
      </w:pPr>
      <w:proofErr w:type="spellStart"/>
      <w:r>
        <w:t>e-mail:</w:t>
      </w:r>
      <w:r w:rsidR="00AB317F">
        <w:t>XXX</w:t>
      </w:r>
      <w:proofErr w:type="spellEnd"/>
      <w:r>
        <w:rPr>
          <w:color w:val="0000FF"/>
          <w:u w:val="single"/>
          <w:lang w:val="en-US" w:eastAsia="en-US" w:bidi="en-US"/>
        </w:rPr>
        <w:t xml:space="preserve"> </w:t>
      </w:r>
    </w:p>
    <w:p w:rsidR="009E6CD5" w:rsidRDefault="008F044C">
      <w:pPr>
        <w:pStyle w:val="Zkladntext20"/>
        <w:shd w:val="clear" w:color="auto" w:fill="auto"/>
      </w:pPr>
      <w:r>
        <w:t xml:space="preserve">Všechny informace obsažené v této nabídce jsou důvěrné a bez písemného souhlasu společnosti </w:t>
      </w:r>
      <w:proofErr w:type="spellStart"/>
      <w:r>
        <w:t>OKsystem</w:t>
      </w:r>
      <w:proofErr w:type="spellEnd"/>
      <w:r>
        <w:t xml:space="preserve"> a.s. není možné je využívat pro</w:t>
      </w:r>
      <w:r>
        <w:br/>
        <w:t>jiné účely, nežli pro hodnocení této nabídky či je jakkoliv šíři</w:t>
      </w:r>
      <w:r>
        <w:t>t vůči třetím osobám. Nabídka je platná 3 měsíce.</w:t>
      </w:r>
    </w:p>
    <w:p w:rsidR="009E6CD5" w:rsidRDefault="008F044C">
      <w:pPr>
        <w:pStyle w:val="Zkladntext30"/>
        <w:shd w:val="clear" w:color="auto" w:fill="auto"/>
        <w:tabs>
          <w:tab w:val="left" w:pos="10142"/>
        </w:tabs>
        <w:spacing w:after="120"/>
        <w:ind w:left="1200" w:right="0"/>
        <w:jc w:val="both"/>
        <w:rPr>
          <w:sz w:val="20"/>
          <w:szCs w:val="20"/>
        </w:rPr>
      </w:pPr>
      <w:proofErr w:type="spellStart"/>
      <w:r>
        <w:rPr>
          <w:b/>
          <w:bCs/>
        </w:rPr>
        <w:t>OKsystem</w:t>
      </w:r>
      <w:proofErr w:type="spellEnd"/>
      <w:r>
        <w:rPr>
          <w:b/>
          <w:bCs/>
        </w:rPr>
        <w:t xml:space="preserve"> a.s. </w:t>
      </w:r>
      <w:r>
        <w:rPr>
          <w:color w:val="009548"/>
        </w:rPr>
        <w:t xml:space="preserve">— </w:t>
      </w:r>
      <w:r w:rsidR="00AB317F">
        <w:t>Na Pankráci 125, 140 21 Prah</w:t>
      </w:r>
      <w:r w:rsidR="00AB317F">
        <w:rPr>
          <w:color w:val="009548"/>
        </w:rPr>
        <w:t>a</w:t>
      </w:r>
      <w:bookmarkStart w:id="5" w:name="_GoBack"/>
      <w:bookmarkEnd w:id="5"/>
      <w:r>
        <w:tab/>
      </w:r>
      <w:r>
        <w:rPr>
          <w:color w:val="000000"/>
          <w:sz w:val="20"/>
          <w:szCs w:val="20"/>
          <w:vertAlign w:val="superscript"/>
        </w:rPr>
        <w:t>1</w:t>
      </w:r>
    </w:p>
    <w:p w:rsidR="009E6CD5" w:rsidRDefault="008F044C">
      <w:pPr>
        <w:pStyle w:val="Zkladntext40"/>
        <w:shd w:val="clear" w:color="auto" w:fill="auto"/>
      </w:pPr>
      <w:r>
        <w:t>Společnost zapsaná v obchodním rejstříku veden</w:t>
      </w:r>
      <w:r>
        <w:t>ém u Městského soudu v Praze, oddíl B, vložka 20326, IČ 27373665, DIČ CZ27373665</w:t>
      </w:r>
    </w:p>
    <w:sectPr w:rsidR="009E6CD5">
      <w:type w:val="continuous"/>
      <w:pgSz w:w="11900" w:h="16840"/>
      <w:pgMar w:top="735" w:right="768" w:bottom="266" w:left="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4C" w:rsidRDefault="008F044C">
      <w:r>
        <w:separator/>
      </w:r>
    </w:p>
  </w:endnote>
  <w:endnote w:type="continuationSeparator" w:id="0">
    <w:p w:rsidR="008F044C" w:rsidRDefault="008F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4C" w:rsidRDefault="008F044C"/>
  </w:footnote>
  <w:footnote w:type="continuationSeparator" w:id="0">
    <w:p w:rsidR="008F044C" w:rsidRDefault="008F04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E6CD5"/>
    <w:rsid w:val="008F044C"/>
    <w:rsid w:val="009E6CD5"/>
    <w:rsid w:val="00AB317F"/>
    <w:rsid w:val="00F9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A8A8A8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50505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50505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50505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0505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AAAAAA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A8A8A8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"/>
      <w:ind w:left="330"/>
      <w:outlineLvl w:val="1"/>
    </w:pPr>
    <w:rPr>
      <w:rFonts w:ascii="Arial" w:eastAsia="Arial" w:hAnsi="Arial" w:cs="Arial"/>
      <w:b/>
      <w:bCs/>
      <w:color w:val="505050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505050"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/>
      <w:outlineLvl w:val="2"/>
    </w:pPr>
    <w:rPr>
      <w:rFonts w:ascii="Arial" w:eastAsia="Arial" w:hAnsi="Arial" w:cs="Arial"/>
      <w:color w:val="505050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80"/>
      <w:ind w:left="6400" w:right="1320"/>
    </w:pPr>
    <w:rPr>
      <w:rFonts w:ascii="Arial" w:eastAsia="Arial" w:hAnsi="Arial" w:cs="Arial"/>
      <w:color w:val="80808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/>
      <w:jc w:val="center"/>
    </w:pPr>
    <w:rPr>
      <w:rFonts w:ascii="Arial" w:eastAsia="Arial" w:hAnsi="Arial" w:cs="Arial"/>
      <w:color w:val="505050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20"/>
      <w:ind w:right="60"/>
      <w:jc w:val="center"/>
    </w:pPr>
    <w:rPr>
      <w:rFonts w:ascii="Arial" w:eastAsia="Arial" w:hAnsi="Arial" w:cs="Arial"/>
      <w:color w:val="AAAAAA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1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17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A8A8A8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50505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50505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50505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0505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AAAAAA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A8A8A8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"/>
      <w:ind w:left="330"/>
      <w:outlineLvl w:val="1"/>
    </w:pPr>
    <w:rPr>
      <w:rFonts w:ascii="Arial" w:eastAsia="Arial" w:hAnsi="Arial" w:cs="Arial"/>
      <w:b/>
      <w:bCs/>
      <w:color w:val="505050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505050"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/>
      <w:outlineLvl w:val="2"/>
    </w:pPr>
    <w:rPr>
      <w:rFonts w:ascii="Arial" w:eastAsia="Arial" w:hAnsi="Arial" w:cs="Arial"/>
      <w:color w:val="505050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80"/>
      <w:ind w:left="6400" w:right="1320"/>
    </w:pPr>
    <w:rPr>
      <w:rFonts w:ascii="Arial" w:eastAsia="Arial" w:hAnsi="Arial" w:cs="Arial"/>
      <w:color w:val="80808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/>
      <w:jc w:val="center"/>
    </w:pPr>
    <w:rPr>
      <w:rFonts w:ascii="Arial" w:eastAsia="Arial" w:hAnsi="Arial" w:cs="Arial"/>
      <w:color w:val="505050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20"/>
      <w:ind w:right="60"/>
      <w:jc w:val="center"/>
    </w:pPr>
    <w:rPr>
      <w:rFonts w:ascii="Arial" w:eastAsia="Arial" w:hAnsi="Arial" w:cs="Arial"/>
      <w:color w:val="AAAAAA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1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17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všechny zaměstnance</dc:subject>
  <dc:creator>Windows User</dc:creator>
  <cp:lastModifiedBy>Klára Dvořáková</cp:lastModifiedBy>
  <cp:revision>2</cp:revision>
  <dcterms:created xsi:type="dcterms:W3CDTF">2019-09-30T08:25:00Z</dcterms:created>
  <dcterms:modified xsi:type="dcterms:W3CDTF">2019-09-30T08:25:00Z</dcterms:modified>
</cp:coreProperties>
</file>