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E3" w:rsidRDefault="00A22BE3" w:rsidP="00271CB8">
      <w:pPr>
        <w:rPr>
          <w:rFonts w:ascii="Tahoma" w:hAnsi="Tahoma" w:cs="Tahoma"/>
          <w:b/>
        </w:rPr>
      </w:pPr>
    </w:p>
    <w:p w:rsidR="00AB227B" w:rsidRPr="00977096" w:rsidRDefault="00B72FEC" w:rsidP="00AB227B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proofErr w:type="gramStart"/>
      <w:r>
        <w:rPr>
          <w:rFonts w:ascii="Tahoma" w:hAnsi="Tahoma" w:cs="Tahoma"/>
          <w:b/>
          <w:sz w:val="22"/>
          <w:szCs w:val="22"/>
          <w:u w:val="single"/>
        </w:rPr>
        <w:t xml:space="preserve">Příloha </w:t>
      </w:r>
      <w:r w:rsidR="00AB227B" w:rsidRPr="00977096">
        <w:rPr>
          <w:rFonts w:ascii="Tahoma" w:hAnsi="Tahoma" w:cs="Tahoma"/>
          <w:b/>
          <w:sz w:val="22"/>
          <w:szCs w:val="22"/>
          <w:u w:val="single"/>
        </w:rPr>
        <w:t xml:space="preserve"> č.</w:t>
      </w:r>
      <w:proofErr w:type="gramEnd"/>
      <w:r w:rsidR="00AB227B" w:rsidRPr="00977096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sz w:val="22"/>
          <w:szCs w:val="22"/>
          <w:u w:val="single"/>
        </w:rPr>
        <w:t>5</w:t>
      </w:r>
      <w:r w:rsidR="00AB227B" w:rsidRPr="00977096">
        <w:rPr>
          <w:rFonts w:ascii="Tahoma" w:hAnsi="Tahoma" w:cs="Tahoma"/>
          <w:b/>
          <w:sz w:val="22"/>
          <w:szCs w:val="22"/>
          <w:u w:val="single"/>
        </w:rPr>
        <w:t xml:space="preserve">   </w:t>
      </w:r>
      <w:r w:rsidR="005F7EB0">
        <w:rPr>
          <w:rFonts w:ascii="Tahoma" w:hAnsi="Tahoma" w:cs="Tahoma"/>
          <w:b/>
          <w:sz w:val="22"/>
          <w:szCs w:val="22"/>
          <w:u w:val="single"/>
        </w:rPr>
        <w:t>o personalizaci Poukázek</w:t>
      </w:r>
      <w:r w:rsidR="005F7EB0" w:rsidRPr="00977096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AB227B" w:rsidRPr="00977096">
        <w:rPr>
          <w:rFonts w:ascii="Tahoma" w:hAnsi="Tahoma" w:cs="Tahoma"/>
          <w:b/>
          <w:sz w:val="22"/>
          <w:szCs w:val="22"/>
          <w:u w:val="single"/>
        </w:rPr>
        <w:t xml:space="preserve">ke Smlouvě o </w:t>
      </w:r>
      <w:r w:rsidR="00AB227B">
        <w:rPr>
          <w:rFonts w:ascii="Tahoma" w:hAnsi="Tahoma" w:cs="Tahoma"/>
          <w:b/>
          <w:sz w:val="22"/>
          <w:szCs w:val="22"/>
          <w:u w:val="single"/>
        </w:rPr>
        <w:t>n</w:t>
      </w:r>
      <w:r w:rsidR="00AB227B" w:rsidRPr="00977096">
        <w:rPr>
          <w:rFonts w:ascii="Tahoma" w:hAnsi="Tahoma" w:cs="Tahoma"/>
          <w:b/>
          <w:sz w:val="22"/>
          <w:szCs w:val="22"/>
          <w:u w:val="single"/>
        </w:rPr>
        <w:t>ákupu a užití produktů Sodexo (dále jen „</w:t>
      </w:r>
      <w:r>
        <w:rPr>
          <w:rFonts w:ascii="Tahoma" w:hAnsi="Tahoma" w:cs="Tahoma"/>
          <w:b/>
          <w:sz w:val="22"/>
          <w:szCs w:val="22"/>
          <w:u w:val="single"/>
        </w:rPr>
        <w:t>Příloha</w:t>
      </w:r>
      <w:r w:rsidR="00AB227B" w:rsidRPr="00977096">
        <w:rPr>
          <w:rFonts w:ascii="Tahoma" w:hAnsi="Tahoma" w:cs="Tahoma"/>
          <w:b/>
          <w:sz w:val="22"/>
          <w:szCs w:val="22"/>
          <w:u w:val="single"/>
        </w:rPr>
        <w:t>“)</w:t>
      </w:r>
      <w:r w:rsidR="005F7EB0">
        <w:rPr>
          <w:rFonts w:ascii="Tahoma" w:hAnsi="Tahoma" w:cs="Tahoma"/>
          <w:b/>
          <w:sz w:val="22"/>
          <w:szCs w:val="22"/>
          <w:u w:val="single"/>
        </w:rPr>
        <w:t xml:space="preserve">  </w:t>
      </w:r>
      <w:r w:rsidR="00AB227B" w:rsidRPr="00977096">
        <w:rPr>
          <w:rFonts w:ascii="Tahoma" w:hAnsi="Tahoma" w:cs="Tahoma"/>
          <w:b/>
          <w:sz w:val="22"/>
          <w:szCs w:val="22"/>
          <w:u w:val="single"/>
        </w:rPr>
        <w:t>uzavřené mezi:</w:t>
      </w:r>
    </w:p>
    <w:p w:rsidR="00AB227B" w:rsidRPr="00A22BE3" w:rsidRDefault="00AB227B" w:rsidP="00AB227B">
      <w:pPr>
        <w:rPr>
          <w:rFonts w:ascii="Tahoma" w:hAnsi="Tahoma" w:cs="Tahoma"/>
        </w:rPr>
      </w:pPr>
    </w:p>
    <w:p w:rsidR="00AB227B" w:rsidRPr="007C47B4" w:rsidRDefault="003229FB" w:rsidP="00AB227B">
      <w:pPr>
        <w:jc w:val="right"/>
        <w:rPr>
          <w:rFonts w:ascii="Tahoma" w:hAnsi="Tahoma" w:cs="Tahoma"/>
          <w:bCs/>
          <w:iCs/>
          <w:sz w:val="16"/>
          <w:szCs w:val="16"/>
        </w:rPr>
      </w:pPr>
      <w:r>
        <w:rPr>
          <w:rFonts w:ascii="Tahoma" w:hAnsi="Tahoma" w:cs="Tahoma"/>
          <w:bCs/>
          <w:iCs/>
          <w:sz w:val="18"/>
          <w:szCs w:val="18"/>
        </w:rPr>
        <w:t>e-mail</w:t>
      </w:r>
      <w:r w:rsidR="002A24F1" w:rsidDel="002A24F1">
        <w:rPr>
          <w:rFonts w:ascii="Tahoma" w:hAnsi="Tahoma" w:cs="Tahoma"/>
          <w:sz w:val="16"/>
          <w:szCs w:val="16"/>
        </w:rPr>
        <w:t xml:space="preserve"> </w:t>
      </w:r>
      <w:r w:rsidR="00AB227B" w:rsidRPr="007C47B4">
        <w:rPr>
          <w:rFonts w:ascii="Tahoma" w:hAnsi="Tahoma" w:cs="Tahoma"/>
          <w:bCs/>
          <w:iCs/>
          <w:sz w:val="16"/>
          <w:szCs w:val="16"/>
        </w:rPr>
        <w:t>(dále jen „</w:t>
      </w:r>
      <w:r w:rsidR="00AB227B" w:rsidRPr="00FD1B22">
        <w:rPr>
          <w:rFonts w:ascii="Tahoma" w:hAnsi="Tahoma" w:cs="Tahoma"/>
          <w:b/>
          <w:bCs/>
          <w:iCs/>
          <w:sz w:val="16"/>
          <w:szCs w:val="16"/>
        </w:rPr>
        <w:t>Klient</w:t>
      </w:r>
      <w:r w:rsidR="00AB227B" w:rsidRPr="007C47B4">
        <w:rPr>
          <w:rFonts w:ascii="Tahoma" w:hAnsi="Tahoma" w:cs="Tahoma"/>
          <w:bCs/>
          <w:iCs/>
          <w:sz w:val="16"/>
          <w:szCs w:val="16"/>
        </w:rPr>
        <w:t>“)</w:t>
      </w:r>
    </w:p>
    <w:p w:rsidR="00AB227B" w:rsidRDefault="00AB227B" w:rsidP="00AB227B">
      <w:pPr>
        <w:pStyle w:val="Nadpis4"/>
        <w:jc w:val="left"/>
        <w:rPr>
          <w:rFonts w:ascii="Tahoma" w:eastAsia="Batang" w:hAnsi="Tahoma" w:cs="Tahoma"/>
          <w:b w:val="0"/>
          <w:sz w:val="16"/>
          <w:szCs w:val="16"/>
        </w:rPr>
      </w:pPr>
    </w:p>
    <w:p w:rsidR="00E85A89" w:rsidRDefault="00E85A89" w:rsidP="00AB227B">
      <w:pPr>
        <w:pStyle w:val="Nadpis4"/>
        <w:jc w:val="left"/>
        <w:rPr>
          <w:rFonts w:ascii="Tahoma" w:eastAsia="Batang" w:hAnsi="Tahoma" w:cs="Tahoma"/>
          <w:b w:val="0"/>
          <w:sz w:val="16"/>
          <w:szCs w:val="16"/>
        </w:rPr>
      </w:pPr>
    </w:p>
    <w:p w:rsidR="00E85A89" w:rsidRPr="007C47B4" w:rsidRDefault="00E85A89" w:rsidP="00AB227B">
      <w:pPr>
        <w:pStyle w:val="Nadpis4"/>
        <w:jc w:val="left"/>
        <w:rPr>
          <w:rFonts w:ascii="Tahoma" w:eastAsia="Batang" w:hAnsi="Tahoma" w:cs="Tahoma"/>
          <w:b w:val="0"/>
          <w:sz w:val="16"/>
          <w:szCs w:val="16"/>
        </w:rPr>
      </w:pPr>
    </w:p>
    <w:p w:rsidR="00AB227B" w:rsidRPr="007C47B4" w:rsidRDefault="00AB227B" w:rsidP="00AB227B">
      <w:pPr>
        <w:rPr>
          <w:rFonts w:ascii="Tahoma" w:hAnsi="Tahoma" w:cs="Tahoma"/>
          <w:sz w:val="16"/>
          <w:szCs w:val="16"/>
        </w:rPr>
      </w:pPr>
      <w:r w:rsidRPr="007C47B4">
        <w:rPr>
          <w:rFonts w:ascii="Tahoma" w:hAnsi="Tahoma" w:cs="Tahoma"/>
          <w:sz w:val="16"/>
          <w:szCs w:val="16"/>
        </w:rPr>
        <w:t>T</w:t>
      </w:r>
      <w:r w:rsidR="00E85A89">
        <w:rPr>
          <w:rFonts w:ascii="Tahoma" w:hAnsi="Tahoma" w:cs="Tahoma"/>
          <w:sz w:val="16"/>
          <w:szCs w:val="16"/>
        </w:rPr>
        <w:t xml:space="preserve">ato Příloha </w:t>
      </w:r>
      <w:r w:rsidRPr="007C47B4">
        <w:rPr>
          <w:rFonts w:ascii="Tahoma" w:hAnsi="Tahoma" w:cs="Tahoma"/>
          <w:sz w:val="16"/>
          <w:szCs w:val="16"/>
        </w:rPr>
        <w:t>se týká následujících druhů Poukázek:</w:t>
      </w:r>
    </w:p>
    <w:p w:rsidR="00271CB8" w:rsidRPr="00A22BE3" w:rsidRDefault="00271CB8" w:rsidP="00271CB8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520"/>
      </w:tblGrid>
      <w:tr w:rsidR="00AB227B" w:rsidRPr="007C47B4" w:rsidTr="00744288">
        <w:tc>
          <w:tcPr>
            <w:tcW w:w="3060" w:type="dxa"/>
            <w:shd w:val="clear" w:color="auto" w:fill="B3B3B3"/>
          </w:tcPr>
          <w:p w:rsidR="00AB227B" w:rsidRPr="007C47B4" w:rsidRDefault="00AB227B" w:rsidP="00197586">
            <w:pPr>
              <w:tabs>
                <w:tab w:val="left" w:pos="7371"/>
              </w:tabs>
              <w:ind w:left="189"/>
              <w:rPr>
                <w:rFonts w:ascii="Tahoma" w:hAnsi="Tahoma" w:cs="Tahoma"/>
                <w:b/>
                <w:sz w:val="16"/>
                <w:szCs w:val="16"/>
              </w:rPr>
            </w:pPr>
            <w:r w:rsidRPr="007C47B4">
              <w:rPr>
                <w:rFonts w:ascii="Tahoma" w:hAnsi="Tahoma" w:cs="Tahoma"/>
                <w:b/>
                <w:sz w:val="16"/>
                <w:szCs w:val="16"/>
              </w:rPr>
              <w:t>Druh Poukázky</w:t>
            </w:r>
          </w:p>
        </w:tc>
        <w:tc>
          <w:tcPr>
            <w:tcW w:w="2520" w:type="dxa"/>
            <w:shd w:val="clear" w:color="auto" w:fill="B3B3B3"/>
          </w:tcPr>
          <w:p w:rsidR="00AB227B" w:rsidRPr="007C47B4" w:rsidRDefault="00AB227B" w:rsidP="00197586">
            <w:pPr>
              <w:tabs>
                <w:tab w:val="left" w:pos="7371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C47B4">
              <w:rPr>
                <w:rFonts w:ascii="Tahoma" w:hAnsi="Tahoma" w:cs="Tahoma"/>
                <w:sz w:val="16"/>
                <w:szCs w:val="16"/>
              </w:rPr>
              <w:t xml:space="preserve">(vybraný druh označte </w:t>
            </w:r>
            <w:r w:rsidRPr="007C47B4">
              <w:rPr>
                <w:rFonts w:ascii="Tahoma" w:hAnsi="Tahoma" w:cs="Tahoma"/>
                <w:b/>
                <w:sz w:val="16"/>
                <w:szCs w:val="16"/>
              </w:rPr>
              <w:t>x</w:t>
            </w:r>
            <w:r w:rsidRPr="007C47B4">
              <w:rPr>
                <w:rFonts w:ascii="Tahoma" w:hAnsi="Tahoma" w:cs="Tahoma"/>
                <w:sz w:val="16"/>
                <w:szCs w:val="16"/>
              </w:rPr>
              <w:t>, ostatní proškrtněte)</w:t>
            </w:r>
          </w:p>
        </w:tc>
      </w:tr>
      <w:tr w:rsidR="00744288" w:rsidRPr="007C47B4" w:rsidTr="009B2C9E">
        <w:tc>
          <w:tcPr>
            <w:tcW w:w="3060" w:type="dxa"/>
            <w:vAlign w:val="center"/>
          </w:tcPr>
          <w:p w:rsidR="00744288" w:rsidRPr="007C47B4" w:rsidRDefault="00B72FEC" w:rsidP="00197586">
            <w:pPr>
              <w:tabs>
                <w:tab w:val="left" w:pos="7371"/>
              </w:tabs>
              <w:ind w:left="189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Benefitové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poukázky, Stravenky</w:t>
            </w:r>
          </w:p>
        </w:tc>
        <w:tc>
          <w:tcPr>
            <w:tcW w:w="2520" w:type="dxa"/>
          </w:tcPr>
          <w:p w:rsidR="00744288" w:rsidRPr="007C47B4" w:rsidRDefault="002A24F1" w:rsidP="00197586">
            <w:pPr>
              <w:tabs>
                <w:tab w:val="left" w:pos="7371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</w:tr>
    </w:tbl>
    <w:p w:rsidR="00271CB8" w:rsidRDefault="00271CB8" w:rsidP="00271CB8">
      <w:pPr>
        <w:rPr>
          <w:rFonts w:ascii="Tahoma" w:hAnsi="Tahoma" w:cs="Tahoma"/>
          <w:sz w:val="18"/>
          <w:szCs w:val="18"/>
        </w:rPr>
      </w:pPr>
    </w:p>
    <w:p w:rsidR="00E85A89" w:rsidRDefault="00E85A89" w:rsidP="00271CB8">
      <w:pPr>
        <w:rPr>
          <w:rFonts w:ascii="Tahoma" w:hAnsi="Tahoma" w:cs="Tahoma"/>
          <w:sz w:val="18"/>
          <w:szCs w:val="18"/>
        </w:rPr>
      </w:pPr>
    </w:p>
    <w:p w:rsidR="00E85A89" w:rsidRDefault="00E85A89" w:rsidP="00271CB8">
      <w:pPr>
        <w:rPr>
          <w:rFonts w:ascii="Tahoma" w:hAnsi="Tahoma" w:cs="Tahoma"/>
          <w:sz w:val="18"/>
          <w:szCs w:val="18"/>
        </w:rPr>
      </w:pPr>
    </w:p>
    <w:p w:rsidR="00E85A89" w:rsidRPr="00A22BE3" w:rsidRDefault="00E85A89" w:rsidP="00271CB8">
      <w:pPr>
        <w:rPr>
          <w:rFonts w:ascii="Tahoma" w:hAnsi="Tahoma" w:cs="Tahoma"/>
          <w:sz w:val="18"/>
          <w:szCs w:val="18"/>
        </w:rPr>
      </w:pPr>
    </w:p>
    <w:p w:rsidR="00E708BB" w:rsidRDefault="00E708BB" w:rsidP="00271CB8">
      <w:pPr>
        <w:rPr>
          <w:rFonts w:ascii="Tahoma" w:hAnsi="Tahoma" w:cs="Tahoma"/>
          <w:sz w:val="18"/>
          <w:szCs w:val="18"/>
        </w:rPr>
      </w:pPr>
    </w:p>
    <w:p w:rsidR="00271CB8" w:rsidRPr="00AB227B" w:rsidRDefault="00E708BB" w:rsidP="00A77AD6">
      <w:pPr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caps/>
          <w:sz w:val="16"/>
          <w:szCs w:val="16"/>
        </w:rPr>
        <w:t>V</w:t>
      </w:r>
      <w:r w:rsidR="00FA4E0E" w:rsidRPr="00AB227B">
        <w:rPr>
          <w:rFonts w:ascii="Tahoma" w:hAnsi="Tahoma" w:cs="Tahoma"/>
          <w:caps/>
          <w:sz w:val="16"/>
          <w:szCs w:val="16"/>
        </w:rPr>
        <w:t>zhledem k tomu, že</w:t>
      </w:r>
      <w:r w:rsidRPr="00AB227B">
        <w:rPr>
          <w:rFonts w:ascii="Tahoma" w:hAnsi="Tahoma" w:cs="Tahoma"/>
          <w:sz w:val="16"/>
          <w:szCs w:val="16"/>
        </w:rPr>
        <w:t xml:space="preserve"> </w:t>
      </w:r>
      <w:r w:rsidR="0047274A" w:rsidRPr="00AB227B">
        <w:rPr>
          <w:rFonts w:ascii="Tahoma" w:hAnsi="Tahoma" w:cs="Tahoma"/>
          <w:sz w:val="16"/>
          <w:szCs w:val="16"/>
        </w:rPr>
        <w:t xml:space="preserve">Sodexo a Klient </w:t>
      </w:r>
      <w:r w:rsidRPr="00AB227B">
        <w:rPr>
          <w:rFonts w:ascii="Tahoma" w:hAnsi="Tahoma" w:cs="Tahoma"/>
          <w:sz w:val="16"/>
          <w:szCs w:val="16"/>
        </w:rPr>
        <w:t>uzavřel</w:t>
      </w:r>
      <w:r w:rsidR="0047274A" w:rsidRPr="00AB227B">
        <w:rPr>
          <w:rFonts w:ascii="Tahoma" w:hAnsi="Tahoma" w:cs="Tahoma"/>
          <w:sz w:val="16"/>
          <w:szCs w:val="16"/>
        </w:rPr>
        <w:t>i</w:t>
      </w:r>
      <w:r w:rsidRPr="00AB227B">
        <w:rPr>
          <w:rFonts w:ascii="Tahoma" w:hAnsi="Tahoma" w:cs="Tahoma"/>
          <w:sz w:val="16"/>
          <w:szCs w:val="16"/>
        </w:rPr>
        <w:t xml:space="preserve"> Smlouvu o nákupu a užití produktů Sodexo (dále jen „Smlouva")</w:t>
      </w:r>
      <w:r w:rsidR="0047274A" w:rsidRPr="00AB227B">
        <w:rPr>
          <w:rFonts w:ascii="Tahoma" w:hAnsi="Tahoma" w:cs="Tahoma"/>
          <w:sz w:val="16"/>
          <w:szCs w:val="16"/>
        </w:rPr>
        <w:t xml:space="preserve">, jejíž přílohou a nedílnou součástí jsou Obchodní podmínky nákupu a užití Poukázek Sodexo (dále jen </w:t>
      </w:r>
      <w:r w:rsidR="00B569C5" w:rsidRPr="00AB227B">
        <w:rPr>
          <w:rFonts w:ascii="Tahoma" w:hAnsi="Tahoma" w:cs="Tahoma"/>
          <w:sz w:val="16"/>
          <w:szCs w:val="16"/>
        </w:rPr>
        <w:t>„</w:t>
      </w:r>
      <w:r w:rsidR="0047274A" w:rsidRPr="00AB227B">
        <w:rPr>
          <w:rFonts w:ascii="Tahoma" w:hAnsi="Tahoma" w:cs="Tahoma"/>
          <w:sz w:val="16"/>
          <w:szCs w:val="16"/>
        </w:rPr>
        <w:t>OP“)</w:t>
      </w:r>
      <w:r w:rsidR="00A77AD6" w:rsidRPr="00AB227B">
        <w:rPr>
          <w:rFonts w:ascii="Tahoma" w:hAnsi="Tahoma" w:cs="Tahoma"/>
          <w:sz w:val="16"/>
          <w:szCs w:val="16"/>
        </w:rPr>
        <w:t>, dohodli se nyní</w:t>
      </w:r>
      <w:r w:rsidR="00FF40A8" w:rsidRPr="00AB227B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F40A8" w:rsidRPr="00AB227B">
        <w:rPr>
          <w:rFonts w:ascii="Tahoma" w:hAnsi="Tahoma" w:cs="Tahoma"/>
          <w:sz w:val="16"/>
          <w:szCs w:val="16"/>
        </w:rPr>
        <w:t xml:space="preserve">na následující změně uzavřené Smlouvy a OP </w:t>
      </w:r>
      <w:r w:rsidR="00A77AD6" w:rsidRPr="00AB227B">
        <w:rPr>
          <w:rFonts w:ascii="Tahoma" w:hAnsi="Tahoma" w:cs="Tahoma"/>
          <w:sz w:val="16"/>
          <w:szCs w:val="16"/>
        </w:rPr>
        <w:t xml:space="preserve">ve vztahu k </w:t>
      </w:r>
      <w:r w:rsidR="00FF40A8" w:rsidRPr="00AB227B">
        <w:rPr>
          <w:rFonts w:ascii="Tahoma" w:hAnsi="Tahoma" w:cs="Tahoma"/>
          <w:sz w:val="16"/>
          <w:szCs w:val="16"/>
        </w:rPr>
        <w:t>podmínká</w:t>
      </w:r>
      <w:r w:rsidR="00A77AD6" w:rsidRPr="00AB227B">
        <w:rPr>
          <w:rFonts w:ascii="Tahoma" w:hAnsi="Tahoma" w:cs="Tahoma"/>
          <w:sz w:val="16"/>
          <w:szCs w:val="16"/>
        </w:rPr>
        <w:t>m</w:t>
      </w:r>
      <w:r w:rsidR="00FF40A8" w:rsidRPr="00AB227B">
        <w:rPr>
          <w:rFonts w:ascii="Tahoma" w:hAnsi="Tahoma" w:cs="Tahoma"/>
          <w:sz w:val="16"/>
          <w:szCs w:val="16"/>
        </w:rPr>
        <w:t xml:space="preserve"> poskytování následující</w:t>
      </w:r>
      <w:r w:rsidR="00FA4E0E" w:rsidRPr="00AB227B">
        <w:rPr>
          <w:rFonts w:ascii="Tahoma" w:hAnsi="Tahoma" w:cs="Tahoma"/>
          <w:sz w:val="16"/>
          <w:szCs w:val="16"/>
        </w:rPr>
        <w:t xml:space="preserve"> doplňkové služb</w:t>
      </w:r>
      <w:r w:rsidR="00FF40A8" w:rsidRPr="00AB227B">
        <w:rPr>
          <w:rFonts w:ascii="Tahoma" w:hAnsi="Tahoma" w:cs="Tahoma"/>
          <w:sz w:val="16"/>
          <w:szCs w:val="16"/>
        </w:rPr>
        <w:t>y</w:t>
      </w:r>
      <w:r w:rsidR="00271CB8" w:rsidRPr="00AB227B">
        <w:rPr>
          <w:rFonts w:ascii="Tahoma" w:hAnsi="Tahoma" w:cs="Tahoma"/>
          <w:sz w:val="16"/>
          <w:szCs w:val="16"/>
        </w:rPr>
        <w:t>:</w:t>
      </w:r>
    </w:p>
    <w:p w:rsidR="00E85A89" w:rsidRDefault="00E85A89" w:rsidP="00FD1B22">
      <w:pPr>
        <w:spacing w:before="120" w:after="60"/>
        <w:jc w:val="center"/>
        <w:rPr>
          <w:rFonts w:ascii="Tahoma" w:eastAsia="Batang" w:hAnsi="Tahoma" w:cs="Tahoma"/>
          <w:b/>
          <w:bCs/>
          <w:sz w:val="16"/>
          <w:szCs w:val="16"/>
        </w:rPr>
      </w:pPr>
    </w:p>
    <w:p w:rsidR="00271CB8" w:rsidRPr="00AB227B" w:rsidRDefault="00271CB8" w:rsidP="00FD1B22">
      <w:pPr>
        <w:spacing w:before="120" w:after="60"/>
        <w:jc w:val="center"/>
        <w:rPr>
          <w:rFonts w:ascii="Tahoma" w:eastAsia="Batang" w:hAnsi="Tahoma" w:cs="Tahoma"/>
          <w:b/>
          <w:bCs/>
          <w:sz w:val="16"/>
          <w:szCs w:val="16"/>
        </w:rPr>
      </w:pPr>
      <w:r w:rsidRPr="00AB227B">
        <w:rPr>
          <w:rFonts w:ascii="Tahoma" w:eastAsia="Batang" w:hAnsi="Tahoma" w:cs="Tahoma"/>
          <w:b/>
          <w:bCs/>
          <w:sz w:val="16"/>
          <w:szCs w:val="16"/>
        </w:rPr>
        <w:t>I.</w:t>
      </w:r>
      <w:r w:rsidR="00A22BE3" w:rsidRPr="00AB227B">
        <w:rPr>
          <w:rFonts w:ascii="Tahoma" w:eastAsia="Batang" w:hAnsi="Tahoma" w:cs="Tahoma"/>
          <w:b/>
          <w:bCs/>
          <w:sz w:val="16"/>
          <w:szCs w:val="16"/>
        </w:rPr>
        <w:t xml:space="preserve"> </w:t>
      </w:r>
      <w:r w:rsidR="00FA4E0E" w:rsidRPr="00AB227B">
        <w:rPr>
          <w:rFonts w:ascii="Tahoma" w:eastAsia="Batang" w:hAnsi="Tahoma" w:cs="Tahoma"/>
          <w:b/>
          <w:bCs/>
          <w:sz w:val="16"/>
          <w:szCs w:val="16"/>
        </w:rPr>
        <w:t>Doplňková služba – Personalizace Poukázek</w:t>
      </w:r>
    </w:p>
    <w:p w:rsidR="003B2DF4" w:rsidRPr="00AB227B" w:rsidRDefault="003B2DF4" w:rsidP="003B2DF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 xml:space="preserve">Sodexo </w:t>
      </w:r>
      <w:r w:rsidR="00FA4E0E" w:rsidRPr="00AB227B">
        <w:rPr>
          <w:rFonts w:ascii="Tahoma" w:hAnsi="Tahoma" w:cs="Tahoma"/>
          <w:sz w:val="16"/>
          <w:szCs w:val="16"/>
        </w:rPr>
        <w:t>se zavazuje</w:t>
      </w:r>
      <w:r w:rsidR="00FF40A8" w:rsidRPr="00AB227B">
        <w:rPr>
          <w:rFonts w:ascii="Tahoma" w:hAnsi="Tahoma" w:cs="Tahoma"/>
          <w:sz w:val="16"/>
          <w:szCs w:val="16"/>
        </w:rPr>
        <w:t xml:space="preserve"> poskytnout</w:t>
      </w:r>
      <w:r w:rsidR="00FA4E0E" w:rsidRPr="00AB227B">
        <w:rPr>
          <w:rFonts w:ascii="Tahoma" w:hAnsi="Tahoma" w:cs="Tahoma"/>
          <w:sz w:val="16"/>
          <w:szCs w:val="16"/>
        </w:rPr>
        <w:t xml:space="preserve"> </w:t>
      </w:r>
      <w:r w:rsidRPr="00AB227B">
        <w:rPr>
          <w:rFonts w:ascii="Tahoma" w:hAnsi="Tahoma" w:cs="Tahoma"/>
          <w:sz w:val="16"/>
          <w:szCs w:val="16"/>
        </w:rPr>
        <w:t xml:space="preserve">Klientovi </w:t>
      </w:r>
      <w:r w:rsidR="003E070E" w:rsidRPr="00AB227B">
        <w:rPr>
          <w:rFonts w:ascii="Tahoma" w:hAnsi="Tahoma" w:cs="Tahoma"/>
          <w:sz w:val="16"/>
          <w:szCs w:val="16"/>
        </w:rPr>
        <w:t xml:space="preserve">doplňkovou </w:t>
      </w:r>
      <w:r w:rsidR="00FA4E0E" w:rsidRPr="00AB227B">
        <w:rPr>
          <w:rFonts w:ascii="Tahoma" w:hAnsi="Tahoma" w:cs="Tahoma"/>
          <w:sz w:val="16"/>
          <w:szCs w:val="16"/>
        </w:rPr>
        <w:t xml:space="preserve">službu při zasílání Poukázek, a to </w:t>
      </w:r>
      <w:r w:rsidRPr="00AB227B">
        <w:rPr>
          <w:rFonts w:ascii="Tahoma" w:hAnsi="Tahoma" w:cs="Tahoma"/>
          <w:sz w:val="16"/>
          <w:szCs w:val="16"/>
        </w:rPr>
        <w:t xml:space="preserve">rozdělení Poukázek do obálek dle požadavku </w:t>
      </w:r>
      <w:r w:rsidR="005526C9" w:rsidRPr="00AB227B">
        <w:rPr>
          <w:rFonts w:ascii="Tahoma" w:hAnsi="Tahoma" w:cs="Tahoma"/>
          <w:sz w:val="16"/>
          <w:szCs w:val="16"/>
        </w:rPr>
        <w:t>K</w:t>
      </w:r>
      <w:r w:rsidR="00FA4E0E" w:rsidRPr="00AB227B">
        <w:rPr>
          <w:rFonts w:ascii="Tahoma" w:hAnsi="Tahoma" w:cs="Tahoma"/>
          <w:sz w:val="16"/>
          <w:szCs w:val="16"/>
        </w:rPr>
        <w:t>lienta (dále jen „Personalizace Poukázek“)</w:t>
      </w:r>
      <w:r w:rsidRPr="00AB227B">
        <w:rPr>
          <w:rFonts w:ascii="Tahoma" w:hAnsi="Tahoma" w:cs="Tahoma"/>
          <w:sz w:val="16"/>
          <w:szCs w:val="16"/>
        </w:rPr>
        <w:t>.</w:t>
      </w:r>
    </w:p>
    <w:p w:rsidR="00FA4E0E" w:rsidRPr="00AB227B" w:rsidRDefault="00FF40A8" w:rsidP="00FD1B22">
      <w:pPr>
        <w:pStyle w:val="Zkladntextodsazen"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57" w:hanging="357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 xml:space="preserve"> Za účelem využití </w:t>
      </w:r>
      <w:r w:rsidR="005526C9" w:rsidRPr="00AB227B">
        <w:rPr>
          <w:rFonts w:ascii="Tahoma" w:hAnsi="Tahoma" w:cs="Tahoma"/>
          <w:sz w:val="16"/>
          <w:szCs w:val="16"/>
        </w:rPr>
        <w:t xml:space="preserve">služby Personalizace Poukázek se </w:t>
      </w:r>
      <w:r w:rsidR="00A82596" w:rsidRPr="00AB227B">
        <w:rPr>
          <w:rFonts w:ascii="Tahoma" w:hAnsi="Tahoma" w:cs="Tahoma"/>
          <w:sz w:val="16"/>
          <w:szCs w:val="16"/>
        </w:rPr>
        <w:t xml:space="preserve">Klient </w:t>
      </w:r>
      <w:r w:rsidR="00FA4E0E" w:rsidRPr="00AB227B">
        <w:rPr>
          <w:rFonts w:ascii="Tahoma" w:hAnsi="Tahoma" w:cs="Tahoma"/>
          <w:sz w:val="16"/>
          <w:szCs w:val="16"/>
        </w:rPr>
        <w:t xml:space="preserve">zavazuje </w:t>
      </w:r>
      <w:r w:rsidR="00B712F5" w:rsidRPr="00AB227B">
        <w:rPr>
          <w:rFonts w:ascii="Tahoma" w:hAnsi="Tahoma" w:cs="Tahoma"/>
          <w:sz w:val="16"/>
          <w:szCs w:val="16"/>
        </w:rPr>
        <w:t xml:space="preserve">Poukázky objednávat prostřednictvím </w:t>
      </w:r>
      <w:proofErr w:type="spellStart"/>
      <w:r w:rsidR="00B712F5" w:rsidRPr="00AB227B">
        <w:rPr>
          <w:rFonts w:ascii="Tahoma" w:hAnsi="Tahoma" w:cs="Tahoma"/>
          <w:sz w:val="16"/>
          <w:szCs w:val="16"/>
        </w:rPr>
        <w:t>SodexoPassOnline</w:t>
      </w:r>
      <w:proofErr w:type="spellEnd"/>
      <w:r w:rsidR="00B712F5" w:rsidRPr="00AB227B">
        <w:rPr>
          <w:rFonts w:ascii="Tahoma" w:hAnsi="Tahoma" w:cs="Tahoma"/>
          <w:sz w:val="16"/>
          <w:szCs w:val="16"/>
        </w:rPr>
        <w:t xml:space="preserve"> za podmínek uvedených v čl. </w:t>
      </w:r>
      <w:r w:rsidR="00B712F5" w:rsidRPr="00AB227B">
        <w:rPr>
          <w:rFonts w:ascii="Tahoma" w:eastAsia="Batang" w:hAnsi="Tahoma" w:cs="Tahoma"/>
          <w:bCs/>
          <w:sz w:val="16"/>
          <w:szCs w:val="16"/>
        </w:rPr>
        <w:t>IV. NÁKUP POUKÁZEK OP</w:t>
      </w:r>
      <w:r w:rsidR="00F44945" w:rsidRPr="00AB227B">
        <w:rPr>
          <w:rFonts w:ascii="Tahoma" w:eastAsia="Batang" w:hAnsi="Tahoma" w:cs="Tahoma"/>
          <w:bCs/>
          <w:sz w:val="16"/>
          <w:szCs w:val="16"/>
        </w:rPr>
        <w:t xml:space="preserve">. Takovéto objednávky je Klient oprávněn učinit </w:t>
      </w:r>
      <w:proofErr w:type="spellStart"/>
      <w:r w:rsidR="000912E0">
        <w:rPr>
          <w:rFonts w:ascii="Tahoma" w:eastAsia="Batang" w:hAnsi="Tahoma" w:cs="Tahoma"/>
          <w:bCs/>
          <w:sz w:val="16"/>
          <w:szCs w:val="16"/>
        </w:rPr>
        <w:t>nejpoozději</w:t>
      </w:r>
      <w:proofErr w:type="spellEnd"/>
      <w:r w:rsidR="00AB227B">
        <w:rPr>
          <w:rFonts w:ascii="Tahoma" w:eastAsia="Batang" w:hAnsi="Tahoma" w:cs="Tahoma"/>
          <w:bCs/>
          <w:sz w:val="16"/>
          <w:szCs w:val="16"/>
        </w:rPr>
        <w:t xml:space="preserve"> </w:t>
      </w:r>
      <w:r w:rsidR="002A24F1">
        <w:rPr>
          <w:rFonts w:ascii="Tahoma" w:eastAsia="Batang" w:hAnsi="Tahoma" w:cs="Tahoma"/>
          <w:bCs/>
          <w:sz w:val="16"/>
          <w:szCs w:val="16"/>
        </w:rPr>
        <w:t>10.</w:t>
      </w:r>
      <w:r w:rsidR="00F44945" w:rsidRPr="00AB227B">
        <w:rPr>
          <w:rFonts w:ascii="Tahoma" w:hAnsi="Tahoma" w:cs="Tahoma"/>
          <w:sz w:val="16"/>
          <w:szCs w:val="16"/>
        </w:rPr>
        <w:t xml:space="preserve"> dne každého kalendářního měsíce.</w:t>
      </w:r>
    </w:p>
    <w:p w:rsidR="009B0CA6" w:rsidRPr="00AB227B" w:rsidRDefault="003B2DF4" w:rsidP="00FD1B22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>Sodexo se zavazuje do</w:t>
      </w:r>
      <w:r w:rsidR="005526C9" w:rsidRPr="00AB227B">
        <w:rPr>
          <w:rFonts w:ascii="Tahoma" w:hAnsi="Tahoma" w:cs="Tahoma"/>
          <w:sz w:val="16"/>
          <w:szCs w:val="16"/>
        </w:rPr>
        <w:t xml:space="preserve">ručit Klientovi </w:t>
      </w:r>
      <w:r w:rsidR="00E27FA8" w:rsidRPr="00AB227B">
        <w:rPr>
          <w:rFonts w:ascii="Tahoma" w:hAnsi="Tahoma" w:cs="Tahoma"/>
          <w:sz w:val="16"/>
          <w:szCs w:val="16"/>
        </w:rPr>
        <w:t>P</w:t>
      </w:r>
      <w:r w:rsidR="005526C9" w:rsidRPr="00AB227B">
        <w:rPr>
          <w:rFonts w:ascii="Tahoma" w:hAnsi="Tahoma" w:cs="Tahoma"/>
          <w:sz w:val="16"/>
          <w:szCs w:val="16"/>
        </w:rPr>
        <w:t xml:space="preserve">oukázky </w:t>
      </w:r>
      <w:r w:rsidR="00FF40A8" w:rsidRPr="00AB227B">
        <w:rPr>
          <w:rFonts w:ascii="Tahoma" w:hAnsi="Tahoma" w:cs="Tahoma"/>
          <w:sz w:val="16"/>
          <w:szCs w:val="16"/>
        </w:rPr>
        <w:t xml:space="preserve">specifikované v čl. I. odst. 2 </w:t>
      </w:r>
      <w:r w:rsidR="00B72FEC">
        <w:rPr>
          <w:rFonts w:ascii="Tahoma" w:hAnsi="Tahoma" w:cs="Tahoma"/>
          <w:sz w:val="16"/>
          <w:szCs w:val="16"/>
        </w:rPr>
        <w:t>Přílohy</w:t>
      </w:r>
      <w:r w:rsidR="00FF40A8" w:rsidRPr="00AB227B">
        <w:rPr>
          <w:rFonts w:ascii="Tahoma" w:hAnsi="Tahoma" w:cs="Tahoma"/>
          <w:sz w:val="16"/>
          <w:szCs w:val="16"/>
        </w:rPr>
        <w:t xml:space="preserve"> </w:t>
      </w:r>
      <w:r w:rsidR="005526C9" w:rsidRPr="00AB227B">
        <w:rPr>
          <w:rFonts w:ascii="Tahoma" w:hAnsi="Tahoma" w:cs="Tahoma"/>
          <w:sz w:val="16"/>
          <w:szCs w:val="16"/>
        </w:rPr>
        <w:t>v souladu s čl. V</w:t>
      </w:r>
      <w:r w:rsidR="00BD4C68">
        <w:rPr>
          <w:rFonts w:ascii="Tahoma" w:hAnsi="Tahoma" w:cs="Tahoma"/>
          <w:sz w:val="16"/>
          <w:szCs w:val="16"/>
        </w:rPr>
        <w:t>.</w:t>
      </w:r>
      <w:r w:rsidR="005526C9" w:rsidRPr="00AB227B">
        <w:rPr>
          <w:rFonts w:ascii="Tahoma" w:hAnsi="Tahoma" w:cs="Tahoma"/>
          <w:sz w:val="16"/>
          <w:szCs w:val="16"/>
        </w:rPr>
        <w:t xml:space="preserve"> DORUČOVÁNÍ A ODBĚR POUKÁZEK OP</w:t>
      </w:r>
      <w:r w:rsidRPr="00AB227B">
        <w:rPr>
          <w:rFonts w:ascii="Tahoma" w:hAnsi="Tahoma" w:cs="Tahoma"/>
          <w:sz w:val="16"/>
          <w:szCs w:val="16"/>
        </w:rPr>
        <w:t xml:space="preserve">, a to </w:t>
      </w:r>
      <w:r w:rsidR="005526C9" w:rsidRPr="00AB227B">
        <w:rPr>
          <w:rFonts w:ascii="Tahoma" w:hAnsi="Tahoma" w:cs="Tahoma"/>
          <w:sz w:val="16"/>
          <w:szCs w:val="16"/>
        </w:rPr>
        <w:t xml:space="preserve">do </w:t>
      </w:r>
      <w:r w:rsidRPr="00AB227B">
        <w:rPr>
          <w:rFonts w:ascii="Tahoma" w:hAnsi="Tahoma" w:cs="Tahoma"/>
          <w:sz w:val="16"/>
          <w:szCs w:val="16"/>
        </w:rPr>
        <w:t>p</w:t>
      </w:r>
      <w:r w:rsidR="005526C9" w:rsidRPr="00AB227B">
        <w:rPr>
          <w:rFonts w:ascii="Tahoma" w:hAnsi="Tahoma" w:cs="Tahoma"/>
          <w:sz w:val="16"/>
          <w:szCs w:val="16"/>
        </w:rPr>
        <w:t>ěti (5)</w:t>
      </w:r>
      <w:r w:rsidRPr="00AB227B">
        <w:rPr>
          <w:rFonts w:ascii="Tahoma" w:hAnsi="Tahoma" w:cs="Tahoma"/>
          <w:sz w:val="16"/>
          <w:szCs w:val="16"/>
        </w:rPr>
        <w:t xml:space="preserve"> pracovní</w:t>
      </w:r>
      <w:r w:rsidR="005526C9" w:rsidRPr="00AB227B">
        <w:rPr>
          <w:rFonts w:ascii="Tahoma" w:hAnsi="Tahoma" w:cs="Tahoma"/>
          <w:sz w:val="16"/>
          <w:szCs w:val="16"/>
        </w:rPr>
        <w:t>ch</w:t>
      </w:r>
      <w:r w:rsidRPr="00AB227B">
        <w:rPr>
          <w:rFonts w:ascii="Tahoma" w:hAnsi="Tahoma" w:cs="Tahoma"/>
          <w:sz w:val="16"/>
          <w:szCs w:val="16"/>
        </w:rPr>
        <w:t xml:space="preserve"> dn</w:t>
      </w:r>
      <w:r w:rsidR="005526C9" w:rsidRPr="00AB227B">
        <w:rPr>
          <w:rFonts w:ascii="Tahoma" w:hAnsi="Tahoma" w:cs="Tahoma"/>
          <w:sz w:val="16"/>
          <w:szCs w:val="16"/>
        </w:rPr>
        <w:t>ů</w:t>
      </w:r>
      <w:r w:rsidRPr="00AB227B">
        <w:rPr>
          <w:rFonts w:ascii="Tahoma" w:hAnsi="Tahoma" w:cs="Tahoma"/>
          <w:sz w:val="16"/>
          <w:szCs w:val="16"/>
        </w:rPr>
        <w:t xml:space="preserve"> </w:t>
      </w:r>
      <w:r w:rsidR="009B0CA6" w:rsidRPr="00AB227B">
        <w:rPr>
          <w:rFonts w:ascii="Tahoma" w:hAnsi="Tahoma" w:cs="Tahoma"/>
          <w:sz w:val="16"/>
          <w:szCs w:val="16"/>
        </w:rPr>
        <w:t xml:space="preserve">od obdržení objednávky </w:t>
      </w:r>
      <w:r w:rsidR="00E27FA8" w:rsidRPr="00AB227B">
        <w:rPr>
          <w:rFonts w:ascii="Tahoma" w:hAnsi="Tahoma" w:cs="Tahoma"/>
          <w:sz w:val="16"/>
          <w:szCs w:val="16"/>
        </w:rPr>
        <w:t xml:space="preserve">těchto </w:t>
      </w:r>
      <w:r w:rsidR="009B0CA6" w:rsidRPr="00AB227B">
        <w:rPr>
          <w:rFonts w:ascii="Tahoma" w:hAnsi="Tahoma" w:cs="Tahoma"/>
          <w:sz w:val="16"/>
          <w:szCs w:val="16"/>
        </w:rPr>
        <w:t>Poukázek</w:t>
      </w:r>
      <w:r w:rsidR="00E27FA8" w:rsidRPr="00AB227B">
        <w:rPr>
          <w:rFonts w:ascii="Tahoma" w:hAnsi="Tahoma" w:cs="Tahoma"/>
          <w:sz w:val="16"/>
          <w:szCs w:val="16"/>
        </w:rPr>
        <w:t>.</w:t>
      </w:r>
      <w:r w:rsidR="009B0CA6" w:rsidRPr="00AB227B">
        <w:rPr>
          <w:rFonts w:ascii="Tahoma" w:hAnsi="Tahoma" w:cs="Tahoma"/>
          <w:sz w:val="16"/>
          <w:szCs w:val="16"/>
        </w:rPr>
        <w:t xml:space="preserve"> </w:t>
      </w:r>
    </w:p>
    <w:p w:rsidR="00271CB8" w:rsidRPr="00AB227B" w:rsidRDefault="00271CB8" w:rsidP="00FD1B22">
      <w:pPr>
        <w:spacing w:before="120" w:after="60"/>
        <w:jc w:val="center"/>
        <w:rPr>
          <w:rFonts w:ascii="Tahoma" w:eastAsia="Batang" w:hAnsi="Tahoma" w:cs="Tahoma"/>
          <w:b/>
          <w:bCs/>
          <w:sz w:val="16"/>
          <w:szCs w:val="16"/>
        </w:rPr>
      </w:pPr>
      <w:r w:rsidRPr="00AB227B">
        <w:rPr>
          <w:rFonts w:ascii="Tahoma" w:eastAsia="Batang" w:hAnsi="Tahoma" w:cs="Tahoma"/>
          <w:b/>
          <w:bCs/>
          <w:sz w:val="16"/>
          <w:szCs w:val="16"/>
        </w:rPr>
        <w:t>II.</w:t>
      </w:r>
      <w:r w:rsidR="00A22BE3" w:rsidRPr="00AB227B">
        <w:rPr>
          <w:rFonts w:ascii="Tahoma" w:eastAsia="Batang" w:hAnsi="Tahoma" w:cs="Tahoma"/>
          <w:b/>
          <w:bCs/>
          <w:sz w:val="16"/>
          <w:szCs w:val="16"/>
        </w:rPr>
        <w:t xml:space="preserve"> Závěrečná ujednání</w:t>
      </w:r>
    </w:p>
    <w:p w:rsidR="00E708BB" w:rsidRPr="00AB227B" w:rsidRDefault="00E708BB" w:rsidP="003B2DF4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>S výjimko</w:t>
      </w:r>
      <w:bookmarkStart w:id="0" w:name="_GoBack"/>
      <w:bookmarkEnd w:id="0"/>
      <w:r w:rsidRPr="00AB227B">
        <w:rPr>
          <w:rFonts w:ascii="Tahoma" w:hAnsi="Tahoma" w:cs="Tahoma"/>
          <w:sz w:val="16"/>
          <w:szCs w:val="16"/>
        </w:rPr>
        <w:t>u ustanovení, která se mění t</w:t>
      </w:r>
      <w:r w:rsidR="00B72FEC">
        <w:rPr>
          <w:rFonts w:ascii="Tahoma" w:hAnsi="Tahoma" w:cs="Tahoma"/>
          <w:sz w:val="16"/>
          <w:szCs w:val="16"/>
        </w:rPr>
        <w:t>outo Přílohou</w:t>
      </w:r>
      <w:r w:rsidRPr="00AB227B">
        <w:rPr>
          <w:rFonts w:ascii="Tahoma" w:hAnsi="Tahoma" w:cs="Tahoma"/>
          <w:sz w:val="16"/>
          <w:szCs w:val="16"/>
        </w:rPr>
        <w:t xml:space="preserve">, zůstávají veškerá ostatní ustanovení </w:t>
      </w:r>
      <w:r w:rsidR="00FF40A8" w:rsidRPr="00AB227B">
        <w:rPr>
          <w:rFonts w:ascii="Tahoma" w:hAnsi="Tahoma" w:cs="Tahoma"/>
          <w:sz w:val="16"/>
          <w:szCs w:val="16"/>
        </w:rPr>
        <w:t>Smluvní dokumentace</w:t>
      </w:r>
      <w:r w:rsidR="003E070E" w:rsidRPr="00AB227B">
        <w:rPr>
          <w:rFonts w:ascii="Tahoma" w:hAnsi="Tahoma" w:cs="Tahoma"/>
          <w:sz w:val="16"/>
          <w:szCs w:val="16"/>
        </w:rPr>
        <w:t xml:space="preserve"> </w:t>
      </w:r>
      <w:r w:rsidRPr="00AB227B">
        <w:rPr>
          <w:rFonts w:ascii="Tahoma" w:hAnsi="Tahoma" w:cs="Tahoma"/>
          <w:sz w:val="16"/>
          <w:szCs w:val="16"/>
        </w:rPr>
        <w:t>plně platná a účinná.</w:t>
      </w:r>
    </w:p>
    <w:p w:rsidR="00271CB8" w:rsidRPr="00AB227B" w:rsidRDefault="00271CB8" w:rsidP="00FD1B22">
      <w:pPr>
        <w:numPr>
          <w:ilvl w:val="0"/>
          <w:numId w:val="1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>T</w:t>
      </w:r>
      <w:r w:rsidR="00B72FEC">
        <w:rPr>
          <w:rFonts w:ascii="Tahoma" w:hAnsi="Tahoma" w:cs="Tahoma"/>
          <w:sz w:val="16"/>
          <w:szCs w:val="16"/>
        </w:rPr>
        <w:t>ato Příloha</w:t>
      </w:r>
      <w:r w:rsidRPr="00AB227B">
        <w:rPr>
          <w:rFonts w:ascii="Tahoma" w:hAnsi="Tahoma" w:cs="Tahoma"/>
          <w:sz w:val="16"/>
          <w:szCs w:val="16"/>
        </w:rPr>
        <w:t xml:space="preserve"> nabývá </w:t>
      </w:r>
      <w:r w:rsidR="00152877" w:rsidRPr="00AB227B">
        <w:rPr>
          <w:rFonts w:ascii="Tahoma" w:hAnsi="Tahoma" w:cs="Tahoma"/>
          <w:sz w:val="16"/>
          <w:szCs w:val="16"/>
        </w:rPr>
        <w:t xml:space="preserve">platnosti a </w:t>
      </w:r>
      <w:r w:rsidRPr="00AB227B">
        <w:rPr>
          <w:rFonts w:ascii="Tahoma" w:hAnsi="Tahoma" w:cs="Tahoma"/>
          <w:sz w:val="16"/>
          <w:szCs w:val="16"/>
        </w:rPr>
        <w:t>účinnosti dnem podpisu</w:t>
      </w:r>
      <w:r w:rsidR="00152877" w:rsidRPr="00AB227B">
        <w:rPr>
          <w:rFonts w:ascii="Tahoma" w:hAnsi="Tahoma" w:cs="Tahoma"/>
          <w:sz w:val="16"/>
          <w:szCs w:val="16"/>
        </w:rPr>
        <w:t xml:space="preserve"> oběma smluvními stranami</w:t>
      </w:r>
      <w:r w:rsidRPr="00AB227B">
        <w:rPr>
          <w:rFonts w:ascii="Tahoma" w:hAnsi="Tahoma" w:cs="Tahoma"/>
          <w:sz w:val="16"/>
          <w:szCs w:val="16"/>
        </w:rPr>
        <w:t>.</w:t>
      </w:r>
    </w:p>
    <w:p w:rsidR="00271CB8" w:rsidRPr="00AB227B" w:rsidRDefault="00271CB8" w:rsidP="00FD1B22">
      <w:pPr>
        <w:numPr>
          <w:ilvl w:val="0"/>
          <w:numId w:val="1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>T</w:t>
      </w:r>
      <w:r w:rsidR="00B72FEC">
        <w:rPr>
          <w:rFonts w:ascii="Tahoma" w:hAnsi="Tahoma" w:cs="Tahoma"/>
          <w:sz w:val="16"/>
          <w:szCs w:val="16"/>
        </w:rPr>
        <w:t>ato Příloha</w:t>
      </w:r>
      <w:r w:rsidRPr="00AB227B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AB227B">
        <w:rPr>
          <w:rFonts w:ascii="Tahoma" w:hAnsi="Tahoma" w:cs="Tahoma"/>
          <w:sz w:val="16"/>
          <w:szCs w:val="16"/>
        </w:rPr>
        <w:t>je vyhotoven</w:t>
      </w:r>
      <w:proofErr w:type="gramEnd"/>
      <w:r w:rsidRPr="00AB227B">
        <w:rPr>
          <w:rFonts w:ascii="Tahoma" w:hAnsi="Tahoma" w:cs="Tahoma"/>
          <w:sz w:val="16"/>
          <w:szCs w:val="16"/>
        </w:rPr>
        <w:t xml:space="preserve"> ve dvou stejnopisech, z nichž každá ze </w:t>
      </w:r>
      <w:r w:rsidR="003E070E" w:rsidRPr="00AB227B">
        <w:rPr>
          <w:rFonts w:ascii="Tahoma" w:hAnsi="Tahoma" w:cs="Tahoma"/>
          <w:sz w:val="16"/>
          <w:szCs w:val="16"/>
        </w:rPr>
        <w:t xml:space="preserve">smluvních </w:t>
      </w:r>
      <w:r w:rsidRPr="00AB227B">
        <w:rPr>
          <w:rFonts w:ascii="Tahoma" w:hAnsi="Tahoma" w:cs="Tahoma"/>
          <w:sz w:val="16"/>
          <w:szCs w:val="16"/>
        </w:rPr>
        <w:t>stran obdrží po jednom.</w:t>
      </w:r>
    </w:p>
    <w:p w:rsidR="00A22BE3" w:rsidRPr="00AB227B" w:rsidRDefault="00A22BE3" w:rsidP="00271CB8">
      <w:pPr>
        <w:tabs>
          <w:tab w:val="left" w:pos="5940"/>
        </w:tabs>
        <w:jc w:val="both"/>
        <w:rPr>
          <w:rFonts w:ascii="Tahoma" w:hAnsi="Tahoma" w:cs="Tahoma"/>
          <w:sz w:val="16"/>
          <w:szCs w:val="16"/>
        </w:rPr>
      </w:pPr>
    </w:p>
    <w:p w:rsidR="00A22BE3" w:rsidRPr="00AB227B" w:rsidRDefault="00A22BE3" w:rsidP="00271CB8">
      <w:pPr>
        <w:tabs>
          <w:tab w:val="left" w:pos="5940"/>
        </w:tabs>
        <w:jc w:val="both"/>
        <w:rPr>
          <w:rFonts w:ascii="Tahoma" w:hAnsi="Tahoma" w:cs="Tahoma"/>
          <w:sz w:val="16"/>
          <w:szCs w:val="16"/>
        </w:rPr>
      </w:pPr>
    </w:p>
    <w:p w:rsidR="00152877" w:rsidRPr="00AB227B" w:rsidRDefault="00152877" w:rsidP="00152877">
      <w:pPr>
        <w:rPr>
          <w:rFonts w:ascii="Tahoma" w:hAnsi="Tahoma" w:cs="Tahoma"/>
          <w:sz w:val="16"/>
          <w:szCs w:val="16"/>
        </w:rPr>
      </w:pPr>
      <w:r w:rsidRPr="00AB227B">
        <w:rPr>
          <w:rFonts w:ascii="Tahoma" w:hAnsi="Tahoma" w:cs="Tahoma"/>
          <w:sz w:val="16"/>
          <w:szCs w:val="16"/>
        </w:rPr>
        <w:t>Na důkaz svého souhlasu s textem t</w:t>
      </w:r>
      <w:r w:rsidR="00B72FEC">
        <w:rPr>
          <w:rFonts w:ascii="Tahoma" w:hAnsi="Tahoma" w:cs="Tahoma"/>
          <w:sz w:val="16"/>
          <w:szCs w:val="16"/>
        </w:rPr>
        <w:t>éto Přílohy</w:t>
      </w:r>
      <w:r w:rsidRPr="00AB227B">
        <w:rPr>
          <w:rFonts w:ascii="Tahoma" w:hAnsi="Tahoma" w:cs="Tahoma"/>
          <w:sz w:val="16"/>
          <w:szCs w:val="16"/>
        </w:rPr>
        <w:t xml:space="preserve"> níže připojují oprávnění zástupci obou smluvních stran své podpisy.</w:t>
      </w:r>
    </w:p>
    <w:p w:rsidR="00152877" w:rsidRPr="00AB227B" w:rsidRDefault="00152877" w:rsidP="00152877">
      <w:pPr>
        <w:rPr>
          <w:rFonts w:ascii="Tahoma" w:hAnsi="Tahoma" w:cs="Tahoma"/>
          <w:sz w:val="16"/>
          <w:szCs w:val="16"/>
        </w:rPr>
      </w:pPr>
    </w:p>
    <w:p w:rsidR="00FD1B22" w:rsidRPr="005E1D00" w:rsidRDefault="00FD1B22" w:rsidP="00FD1B22">
      <w:pPr>
        <w:tabs>
          <w:tab w:val="left" w:pos="1080"/>
        </w:tabs>
        <w:jc w:val="both"/>
        <w:rPr>
          <w:rFonts w:ascii="Tahoma" w:hAnsi="Tahoma" w:cs="Tahoma"/>
          <w:sz w:val="16"/>
          <w:szCs w:val="16"/>
          <w:lang w:val="pl-PL"/>
        </w:rPr>
      </w:pPr>
      <w:r w:rsidRPr="005E1D00">
        <w:rPr>
          <w:rFonts w:ascii="Tahoma" w:hAnsi="Tahoma" w:cs="Tahoma"/>
          <w:sz w:val="16"/>
          <w:szCs w:val="16"/>
        </w:rPr>
        <w:t>V</w:t>
      </w:r>
      <w:r w:rsidR="00E85A89">
        <w:rPr>
          <w:rFonts w:ascii="Tahoma" w:hAnsi="Tahoma" w:cs="Tahoma"/>
          <w:sz w:val="16"/>
          <w:szCs w:val="16"/>
        </w:rPr>
        <w:t> Ústí nad Labem</w:t>
      </w:r>
      <w:r w:rsidRPr="005E1D00">
        <w:rPr>
          <w:rFonts w:ascii="Tahoma" w:hAnsi="Tahoma" w:cs="Tahoma"/>
          <w:sz w:val="16"/>
          <w:szCs w:val="16"/>
        </w:rPr>
        <w:tab/>
      </w:r>
      <w:r w:rsidRPr="005E1D00">
        <w:rPr>
          <w:rFonts w:ascii="Tahoma" w:hAnsi="Tahoma" w:cs="Tahoma"/>
          <w:sz w:val="16"/>
          <w:szCs w:val="16"/>
        </w:rPr>
        <w:tab/>
        <w:t xml:space="preserve">dne </w:t>
      </w:r>
      <w:r w:rsidRPr="005E1D00">
        <w:rPr>
          <w:rFonts w:ascii="Tahoma" w:hAnsi="Tahoma" w:cs="Tahoma"/>
          <w:sz w:val="16"/>
          <w:szCs w:val="16"/>
        </w:rPr>
        <w:tab/>
      </w:r>
      <w:r w:rsidRPr="005E1D00">
        <w:rPr>
          <w:rFonts w:ascii="Tahoma" w:hAnsi="Tahoma" w:cs="Tahoma"/>
          <w:sz w:val="16"/>
          <w:szCs w:val="16"/>
        </w:rPr>
        <w:tab/>
      </w:r>
      <w:r w:rsidRPr="005E1D0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  <w:lang w:val="pl-PL"/>
        </w:rPr>
        <w:tab/>
      </w:r>
      <w:r w:rsidRPr="005E1D00">
        <w:rPr>
          <w:rFonts w:ascii="Tahoma" w:hAnsi="Tahoma" w:cs="Tahoma"/>
          <w:sz w:val="16"/>
          <w:szCs w:val="16"/>
          <w:lang w:val="pl-PL"/>
        </w:rPr>
        <w:t>V</w:t>
      </w:r>
      <w:r w:rsidRPr="005E1D00">
        <w:rPr>
          <w:rFonts w:ascii="Tahoma" w:hAnsi="Tahoma" w:cs="Tahoma"/>
          <w:sz w:val="16"/>
          <w:szCs w:val="16"/>
          <w:lang w:val="pl-PL"/>
        </w:rPr>
        <w:tab/>
      </w:r>
      <w:r w:rsidRPr="005E1D00">
        <w:rPr>
          <w:rFonts w:ascii="Tahoma" w:hAnsi="Tahoma" w:cs="Tahoma"/>
          <w:sz w:val="16"/>
          <w:szCs w:val="16"/>
          <w:lang w:val="pl-PL"/>
        </w:rPr>
        <w:tab/>
      </w:r>
      <w:r w:rsidRPr="005E1D00">
        <w:rPr>
          <w:rFonts w:ascii="Tahoma" w:hAnsi="Tahoma" w:cs="Tahoma"/>
          <w:sz w:val="16"/>
          <w:szCs w:val="16"/>
          <w:lang w:val="pl-PL"/>
        </w:rPr>
        <w:tab/>
      </w:r>
      <w:r w:rsidRPr="005E1D00">
        <w:rPr>
          <w:rFonts w:ascii="Tahoma" w:hAnsi="Tahoma" w:cs="Tahoma"/>
          <w:sz w:val="16"/>
          <w:szCs w:val="16"/>
        </w:rPr>
        <w:t>dne</w:t>
      </w:r>
      <w:r w:rsidRPr="005E1D00">
        <w:rPr>
          <w:rFonts w:ascii="Tahoma" w:hAnsi="Tahoma" w:cs="Tahoma"/>
          <w:sz w:val="16"/>
          <w:szCs w:val="16"/>
          <w:lang w:val="pl-PL"/>
        </w:rPr>
        <w:t xml:space="preserve"> </w:t>
      </w:r>
    </w:p>
    <w:p w:rsidR="00FD1B22" w:rsidRDefault="00FD1B22" w:rsidP="00FD1B22">
      <w:pPr>
        <w:rPr>
          <w:rFonts w:ascii="Tahoma" w:hAnsi="Tahoma" w:cs="Tahoma"/>
          <w:sz w:val="16"/>
          <w:szCs w:val="16"/>
        </w:rPr>
      </w:pPr>
    </w:p>
    <w:p w:rsidR="00FD1B22" w:rsidRDefault="00FD1B22" w:rsidP="00FD1B22">
      <w:pPr>
        <w:rPr>
          <w:rFonts w:ascii="Tahoma" w:hAnsi="Tahoma" w:cs="Tahoma"/>
          <w:sz w:val="16"/>
          <w:szCs w:val="16"/>
        </w:rPr>
      </w:pPr>
    </w:p>
    <w:p w:rsidR="00FD1B22" w:rsidRDefault="00FD1B22" w:rsidP="00FD1B22">
      <w:pPr>
        <w:rPr>
          <w:rFonts w:ascii="Tahoma" w:hAnsi="Tahoma" w:cs="Tahoma"/>
          <w:sz w:val="16"/>
          <w:szCs w:val="16"/>
        </w:rPr>
      </w:pPr>
    </w:p>
    <w:p w:rsidR="00FD1B22" w:rsidRDefault="00FD1B22" w:rsidP="00FD1B22">
      <w:pPr>
        <w:rPr>
          <w:rFonts w:ascii="Tahoma" w:hAnsi="Tahoma" w:cs="Tahoma"/>
          <w:sz w:val="16"/>
          <w:szCs w:val="16"/>
        </w:rPr>
      </w:pPr>
    </w:p>
    <w:p w:rsidR="00FD1B22" w:rsidRDefault="00FD1B22" w:rsidP="00FD1B22">
      <w:pPr>
        <w:rPr>
          <w:rFonts w:ascii="Tahoma" w:hAnsi="Tahoma" w:cs="Tahoma"/>
          <w:sz w:val="16"/>
          <w:szCs w:val="16"/>
        </w:rPr>
      </w:pPr>
    </w:p>
    <w:p w:rsidR="00FD1B22" w:rsidRDefault="00FD1B22" w:rsidP="00FD1B22">
      <w:pPr>
        <w:rPr>
          <w:rFonts w:ascii="Tahoma" w:hAnsi="Tahoma" w:cs="Tahoma"/>
          <w:sz w:val="16"/>
          <w:szCs w:val="16"/>
        </w:rPr>
      </w:pPr>
    </w:p>
    <w:p w:rsidR="00FD1B22" w:rsidRDefault="00FD1B22" w:rsidP="00FD1B22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FD1B22" w:rsidTr="00607B42">
        <w:trPr>
          <w:jc w:val="center"/>
        </w:trPr>
        <w:tc>
          <w:tcPr>
            <w:tcW w:w="4605" w:type="dxa"/>
          </w:tcPr>
          <w:p w:rsidR="00FD1B22" w:rsidRPr="00062E18" w:rsidRDefault="00FD1B22" w:rsidP="00607B42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062E18">
              <w:rPr>
                <w:rFonts w:ascii="Tahoma" w:hAnsi="Tahoma" w:cs="Tahoma"/>
                <w:bCs/>
                <w:iCs/>
                <w:sz w:val="16"/>
                <w:szCs w:val="16"/>
              </w:rPr>
              <w:t>___________________________</w:t>
            </w:r>
          </w:p>
        </w:tc>
        <w:tc>
          <w:tcPr>
            <w:tcW w:w="4605" w:type="dxa"/>
          </w:tcPr>
          <w:p w:rsidR="00FD1B22" w:rsidRPr="00062E18" w:rsidRDefault="00FD1B22" w:rsidP="00607B42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062E18">
              <w:rPr>
                <w:rFonts w:ascii="Tahoma" w:hAnsi="Tahoma" w:cs="Tahoma"/>
                <w:bCs/>
                <w:iCs/>
                <w:sz w:val="16"/>
                <w:szCs w:val="16"/>
              </w:rPr>
              <w:t>___________________________</w:t>
            </w:r>
          </w:p>
        </w:tc>
      </w:tr>
      <w:tr w:rsidR="00FD1B22" w:rsidTr="00607B42">
        <w:trPr>
          <w:jc w:val="center"/>
        </w:trPr>
        <w:tc>
          <w:tcPr>
            <w:tcW w:w="4605" w:type="dxa"/>
          </w:tcPr>
          <w:p w:rsidR="00FD1B22" w:rsidRPr="00062E18" w:rsidRDefault="00FD1B22" w:rsidP="00607B42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062E18">
              <w:rPr>
                <w:rStyle w:val="platne"/>
                <w:rFonts w:ascii="Tahoma" w:hAnsi="Tahoma" w:cs="Tahoma"/>
                <w:sz w:val="16"/>
                <w:szCs w:val="16"/>
              </w:rPr>
              <w:t>Sodexo Pass Česká republika a.s.</w:t>
            </w:r>
          </w:p>
        </w:tc>
        <w:tc>
          <w:tcPr>
            <w:tcW w:w="4605" w:type="dxa"/>
          </w:tcPr>
          <w:p w:rsidR="00FD1B22" w:rsidRPr="00062E18" w:rsidRDefault="00FD1B22" w:rsidP="00607B42">
            <w:pPr>
              <w:tabs>
                <w:tab w:val="left" w:pos="3240"/>
              </w:tabs>
              <w:jc w:val="center"/>
              <w:rPr>
                <w:color w:val="000000"/>
                <w:sz w:val="16"/>
                <w:szCs w:val="16"/>
              </w:rPr>
            </w:pPr>
            <w:r w:rsidRPr="00062E18">
              <w:rPr>
                <w:rFonts w:ascii="Tahoma" w:hAnsi="Tahoma" w:cs="Tahoma"/>
                <w:bCs/>
                <w:iCs/>
                <w:sz w:val="16"/>
                <w:szCs w:val="16"/>
              </w:rPr>
              <w:t>Klient</w:t>
            </w:r>
          </w:p>
        </w:tc>
      </w:tr>
    </w:tbl>
    <w:p w:rsidR="00777D56" w:rsidRPr="003E070E" w:rsidRDefault="00777D56" w:rsidP="00152877">
      <w:pPr>
        <w:tabs>
          <w:tab w:val="left" w:pos="5940"/>
        </w:tabs>
        <w:jc w:val="both"/>
        <w:rPr>
          <w:rFonts w:ascii="Tahoma" w:hAnsi="Tahoma" w:cs="Tahoma"/>
          <w:sz w:val="18"/>
          <w:szCs w:val="18"/>
        </w:rPr>
      </w:pPr>
    </w:p>
    <w:sectPr w:rsidR="00777D56" w:rsidRPr="003E070E" w:rsidSect="002A0B7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A3" w:rsidRDefault="006F47A3">
      <w:r>
        <w:separator/>
      </w:r>
    </w:p>
  </w:endnote>
  <w:endnote w:type="continuationSeparator" w:id="0">
    <w:p w:rsidR="006F47A3" w:rsidRDefault="006F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DCF" w:rsidRPr="00703FB0" w:rsidRDefault="00B72DCF">
    <w:pPr>
      <w:pStyle w:val="Zpat"/>
      <w:jc w:val="center"/>
      <w:rPr>
        <w:rFonts w:ascii="Tahoma" w:hAnsi="Tahoma" w:cs="Tahoma"/>
        <w:sz w:val="16"/>
        <w:szCs w:val="16"/>
      </w:rPr>
    </w:pPr>
    <w:r w:rsidRPr="00703FB0">
      <w:rPr>
        <w:rFonts w:ascii="Tahoma" w:hAnsi="Tahoma" w:cs="Tahoma"/>
        <w:sz w:val="16"/>
        <w:szCs w:val="16"/>
      </w:rPr>
      <w:fldChar w:fldCharType="begin"/>
    </w:r>
    <w:r w:rsidRPr="00703FB0">
      <w:rPr>
        <w:rFonts w:ascii="Tahoma" w:hAnsi="Tahoma" w:cs="Tahoma"/>
        <w:sz w:val="16"/>
        <w:szCs w:val="16"/>
      </w:rPr>
      <w:instrText xml:space="preserve"> PAGE   \* MERGEFORMAT </w:instrText>
    </w:r>
    <w:r w:rsidRPr="00703FB0">
      <w:rPr>
        <w:rFonts w:ascii="Tahoma" w:hAnsi="Tahoma" w:cs="Tahoma"/>
        <w:sz w:val="16"/>
        <w:szCs w:val="16"/>
      </w:rPr>
      <w:fldChar w:fldCharType="separate"/>
    </w:r>
    <w:r w:rsidR="00A90074">
      <w:rPr>
        <w:rFonts w:ascii="Tahoma" w:hAnsi="Tahoma" w:cs="Tahoma"/>
        <w:noProof/>
        <w:sz w:val="16"/>
        <w:szCs w:val="16"/>
      </w:rPr>
      <w:t>1</w:t>
    </w:r>
    <w:r w:rsidRPr="00703FB0">
      <w:rPr>
        <w:rFonts w:ascii="Tahoma" w:hAnsi="Tahoma" w:cs="Tahoma"/>
        <w:sz w:val="16"/>
        <w:szCs w:val="16"/>
      </w:rPr>
      <w:fldChar w:fldCharType="end"/>
    </w:r>
  </w:p>
  <w:p w:rsidR="00B72DCF" w:rsidRDefault="00B72D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A3" w:rsidRDefault="006F47A3">
      <w:r>
        <w:separator/>
      </w:r>
    </w:p>
  </w:footnote>
  <w:footnote w:type="continuationSeparator" w:id="0">
    <w:p w:rsidR="006F47A3" w:rsidRDefault="006F4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DCF" w:rsidRPr="007C47B4" w:rsidRDefault="000E6507" w:rsidP="00AB227B">
    <w:pPr>
      <w:pStyle w:val="Zhlav"/>
      <w:jc w:val="right"/>
      <w:rPr>
        <w:b/>
        <w:sz w:val="14"/>
        <w:szCs w:val="14"/>
      </w:rPr>
    </w:pPr>
    <w:r>
      <w:rPr>
        <w:b/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 wp14:anchorId="65DF01E3" wp14:editId="375848B8">
          <wp:simplePos x="0" y="0"/>
          <wp:positionH relativeFrom="column">
            <wp:posOffset>2057400</wp:posOffset>
          </wp:positionH>
          <wp:positionV relativeFrom="paragraph">
            <wp:posOffset>-235585</wp:posOffset>
          </wp:positionV>
          <wp:extent cx="1371600" cy="571500"/>
          <wp:effectExtent l="19050" t="0" r="0" b="0"/>
          <wp:wrapTight wrapText="bothSides">
            <wp:wrapPolygon edited="0">
              <wp:start x="-300" y="0"/>
              <wp:lineTo x="-300" y="20880"/>
              <wp:lineTo x="21600" y="20880"/>
              <wp:lineTo x="21600" y="0"/>
              <wp:lineTo x="-300" y="0"/>
            </wp:wrapPolygon>
          </wp:wrapTight>
          <wp:docPr id="2" name="obrázek 2" descr="sodexo_colo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dexo_color_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2DCF" w:rsidRPr="007C47B4">
      <w:rPr>
        <w:rFonts w:ascii="Tahoma" w:hAnsi="Tahoma" w:cs="Tahoma"/>
        <w:sz w:val="14"/>
        <w:szCs w:val="14"/>
      </w:rPr>
      <w:t>PP.18/</w:t>
    </w:r>
    <w:r w:rsidR="00B72DCF">
      <w:rPr>
        <w:rFonts w:ascii="Tahoma" w:hAnsi="Tahoma" w:cs="Tahoma"/>
        <w:sz w:val="14"/>
        <w:szCs w:val="14"/>
      </w:rPr>
      <w:t>22</w:t>
    </w:r>
    <w:r w:rsidR="00B72DCF" w:rsidRPr="007C47B4">
      <w:rPr>
        <w:rFonts w:ascii="Tahoma" w:hAnsi="Tahoma" w:cs="Tahoma"/>
        <w:sz w:val="14"/>
        <w:szCs w:val="14"/>
      </w:rPr>
      <w:t>/0</w:t>
    </w:r>
    <w:r w:rsidR="00B72DCF">
      <w:rPr>
        <w:rFonts w:ascii="Tahoma" w:hAnsi="Tahoma" w:cs="Tahoma"/>
        <w:sz w:val="14"/>
        <w:szCs w:val="14"/>
      </w:rPr>
      <w:t>2</w:t>
    </w:r>
    <w:r w:rsidR="00B72DCF" w:rsidRPr="007C47B4">
      <w:rPr>
        <w:rFonts w:ascii="Tahoma" w:hAnsi="Tahoma" w:cs="Tahoma"/>
        <w:sz w:val="14"/>
        <w:szCs w:val="14"/>
      </w:rPr>
      <w:t xml:space="preserve">                  </w:t>
    </w:r>
  </w:p>
  <w:p w:rsidR="00B72DCF" w:rsidRPr="00FD1B22" w:rsidRDefault="00B72DCF" w:rsidP="00AB227B">
    <w:pPr>
      <w:pStyle w:val="Zhlav"/>
      <w:jc w:val="right"/>
      <w:rPr>
        <w:rFonts w:ascii="Tahoma" w:hAnsi="Tahoma" w:cs="Tahoma"/>
      </w:rPr>
    </w:pPr>
    <w:r>
      <w:rPr>
        <w:b/>
      </w:rPr>
      <w:tab/>
    </w:r>
    <w:r>
      <w:rPr>
        <w:b/>
      </w:rPr>
      <w:tab/>
    </w:r>
    <w:r w:rsidR="00E85A89">
      <w:rPr>
        <w:rFonts w:ascii="Tahoma" w:hAnsi="Tahoma" w:cs="Tahoma"/>
      </w:rPr>
      <w:t xml:space="preserve">       Kód klienta: C110700201</w:t>
    </w:r>
  </w:p>
  <w:p w:rsidR="00B72DCF" w:rsidRPr="00AB227B" w:rsidRDefault="00B72DCF" w:rsidP="00AB22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C2F"/>
    <w:multiLevelType w:val="hybridMultilevel"/>
    <w:tmpl w:val="EB2A6A1A"/>
    <w:lvl w:ilvl="0" w:tplc="CC3A49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F5418"/>
    <w:multiLevelType w:val="hybridMultilevel"/>
    <w:tmpl w:val="B9DCC3A8"/>
    <w:lvl w:ilvl="0" w:tplc="E902921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B336CB"/>
    <w:multiLevelType w:val="hybridMultilevel"/>
    <w:tmpl w:val="AE5C9EEE"/>
    <w:lvl w:ilvl="0" w:tplc="1A36D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321E05"/>
    <w:multiLevelType w:val="hybridMultilevel"/>
    <w:tmpl w:val="639CDE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1558A"/>
    <w:multiLevelType w:val="hybridMultilevel"/>
    <w:tmpl w:val="A0B851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825916"/>
    <w:multiLevelType w:val="hybridMultilevel"/>
    <w:tmpl w:val="E94E0B28"/>
    <w:lvl w:ilvl="0" w:tplc="091E32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F27F2B"/>
    <w:multiLevelType w:val="hybridMultilevel"/>
    <w:tmpl w:val="A1A6CF36"/>
    <w:lvl w:ilvl="0" w:tplc="CE9CE8C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83155C"/>
    <w:multiLevelType w:val="hybridMultilevel"/>
    <w:tmpl w:val="3D1A571A"/>
    <w:lvl w:ilvl="0" w:tplc="0F28BB3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429F9"/>
    <w:multiLevelType w:val="hybridMultilevel"/>
    <w:tmpl w:val="0310FAA4"/>
    <w:lvl w:ilvl="0" w:tplc="EB969B0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E201A0"/>
    <w:multiLevelType w:val="hybridMultilevel"/>
    <w:tmpl w:val="CBEA7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631CB0"/>
    <w:multiLevelType w:val="hybridMultilevel"/>
    <w:tmpl w:val="429CE65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2A22B03"/>
    <w:multiLevelType w:val="multilevel"/>
    <w:tmpl w:val="639CDE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8A45FE"/>
    <w:multiLevelType w:val="hybridMultilevel"/>
    <w:tmpl w:val="C53E76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711305"/>
    <w:multiLevelType w:val="multilevel"/>
    <w:tmpl w:val="25CA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B8"/>
    <w:rsid w:val="000356A1"/>
    <w:rsid w:val="000431FA"/>
    <w:rsid w:val="000804B8"/>
    <w:rsid w:val="000912E0"/>
    <w:rsid w:val="000E6507"/>
    <w:rsid w:val="00116B30"/>
    <w:rsid w:val="00152877"/>
    <w:rsid w:val="00197586"/>
    <w:rsid w:val="00197EA0"/>
    <w:rsid w:val="001B6FAB"/>
    <w:rsid w:val="001C348F"/>
    <w:rsid w:val="001E62A8"/>
    <w:rsid w:val="001E79CA"/>
    <w:rsid w:val="002118F1"/>
    <w:rsid w:val="00271CB8"/>
    <w:rsid w:val="00272293"/>
    <w:rsid w:val="00283082"/>
    <w:rsid w:val="00294F47"/>
    <w:rsid w:val="002A0B7C"/>
    <w:rsid w:val="002A24F1"/>
    <w:rsid w:val="002B2321"/>
    <w:rsid w:val="002D0305"/>
    <w:rsid w:val="002F2194"/>
    <w:rsid w:val="002F25FF"/>
    <w:rsid w:val="003229FB"/>
    <w:rsid w:val="003A0370"/>
    <w:rsid w:val="003B077E"/>
    <w:rsid w:val="003B2DF4"/>
    <w:rsid w:val="003E070E"/>
    <w:rsid w:val="0047274A"/>
    <w:rsid w:val="00476F95"/>
    <w:rsid w:val="00484186"/>
    <w:rsid w:val="00493DDE"/>
    <w:rsid w:val="004E6404"/>
    <w:rsid w:val="00520BC6"/>
    <w:rsid w:val="005526C9"/>
    <w:rsid w:val="005656C6"/>
    <w:rsid w:val="00573FF2"/>
    <w:rsid w:val="0059244D"/>
    <w:rsid w:val="0059661C"/>
    <w:rsid w:val="005D7042"/>
    <w:rsid w:val="005F740C"/>
    <w:rsid w:val="005F7EB0"/>
    <w:rsid w:val="00607B42"/>
    <w:rsid w:val="00666D5F"/>
    <w:rsid w:val="0067482C"/>
    <w:rsid w:val="00695D45"/>
    <w:rsid w:val="006F3351"/>
    <w:rsid w:val="006F47A3"/>
    <w:rsid w:val="00703FB0"/>
    <w:rsid w:val="00717F30"/>
    <w:rsid w:val="00744288"/>
    <w:rsid w:val="00750D68"/>
    <w:rsid w:val="00777D56"/>
    <w:rsid w:val="007A7155"/>
    <w:rsid w:val="007D22C2"/>
    <w:rsid w:val="007D4690"/>
    <w:rsid w:val="00801536"/>
    <w:rsid w:val="0082333A"/>
    <w:rsid w:val="00835B76"/>
    <w:rsid w:val="00842865"/>
    <w:rsid w:val="00843138"/>
    <w:rsid w:val="008602C4"/>
    <w:rsid w:val="00885C5A"/>
    <w:rsid w:val="008E564E"/>
    <w:rsid w:val="00901971"/>
    <w:rsid w:val="009026D0"/>
    <w:rsid w:val="009044E3"/>
    <w:rsid w:val="0093102A"/>
    <w:rsid w:val="009B0CA6"/>
    <w:rsid w:val="009B2C9E"/>
    <w:rsid w:val="009B655D"/>
    <w:rsid w:val="009D569F"/>
    <w:rsid w:val="00A22BE3"/>
    <w:rsid w:val="00A32A96"/>
    <w:rsid w:val="00A347D1"/>
    <w:rsid w:val="00A75771"/>
    <w:rsid w:val="00A77AD6"/>
    <w:rsid w:val="00A82596"/>
    <w:rsid w:val="00A90074"/>
    <w:rsid w:val="00AB227B"/>
    <w:rsid w:val="00AC0606"/>
    <w:rsid w:val="00AE2A96"/>
    <w:rsid w:val="00B42A12"/>
    <w:rsid w:val="00B565F0"/>
    <w:rsid w:val="00B569C5"/>
    <w:rsid w:val="00B712F5"/>
    <w:rsid w:val="00B72DCF"/>
    <w:rsid w:val="00B72FEC"/>
    <w:rsid w:val="00B94D0C"/>
    <w:rsid w:val="00BB2E71"/>
    <w:rsid w:val="00BD4C68"/>
    <w:rsid w:val="00C0707C"/>
    <w:rsid w:val="00C60531"/>
    <w:rsid w:val="00C826B0"/>
    <w:rsid w:val="00C91A68"/>
    <w:rsid w:val="00CC119C"/>
    <w:rsid w:val="00CD0FC6"/>
    <w:rsid w:val="00D130BC"/>
    <w:rsid w:val="00D36811"/>
    <w:rsid w:val="00D44E1D"/>
    <w:rsid w:val="00DC7D51"/>
    <w:rsid w:val="00DF5B35"/>
    <w:rsid w:val="00E27FA8"/>
    <w:rsid w:val="00E37EA1"/>
    <w:rsid w:val="00E708BB"/>
    <w:rsid w:val="00E74C06"/>
    <w:rsid w:val="00E85A89"/>
    <w:rsid w:val="00F418FD"/>
    <w:rsid w:val="00F44945"/>
    <w:rsid w:val="00F865F9"/>
    <w:rsid w:val="00FA4E0E"/>
    <w:rsid w:val="00FD1B22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1CB8"/>
    <w:rPr>
      <w:sz w:val="24"/>
      <w:szCs w:val="24"/>
    </w:rPr>
  </w:style>
  <w:style w:type="paragraph" w:styleId="Nadpis2">
    <w:name w:val="heading 2"/>
    <w:basedOn w:val="Normln"/>
    <w:qFormat/>
    <w:pPr>
      <w:outlineLvl w:val="1"/>
    </w:pPr>
    <w:rPr>
      <w:rFonts w:ascii="CG Times (W1)" w:hAnsi="CG Times (W1)"/>
    </w:rPr>
  </w:style>
  <w:style w:type="paragraph" w:styleId="Nadpis4">
    <w:name w:val="heading 4"/>
    <w:basedOn w:val="Normln"/>
    <w:qFormat/>
    <w:pPr>
      <w:jc w:val="center"/>
      <w:outlineLvl w:val="3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32A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2A9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9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C34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708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708BB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FA4E0E"/>
  </w:style>
  <w:style w:type="paragraph" w:styleId="Zkladntextodsazen">
    <w:name w:val="Body Text Indent"/>
    <w:basedOn w:val="Normln"/>
    <w:link w:val="ZkladntextodsazenChar"/>
    <w:rsid w:val="00B712F5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B712F5"/>
    <w:rPr>
      <w:sz w:val="24"/>
      <w:lang w:eastAsia="en-US"/>
    </w:rPr>
  </w:style>
  <w:style w:type="character" w:customStyle="1" w:styleId="platne">
    <w:name w:val="platne"/>
    <w:basedOn w:val="Standardnpsmoodstavce"/>
    <w:rsid w:val="00152877"/>
  </w:style>
  <w:style w:type="character" w:customStyle="1" w:styleId="ZpatChar">
    <w:name w:val="Zápatí Char"/>
    <w:basedOn w:val="Standardnpsmoodstavce"/>
    <w:link w:val="Zpat"/>
    <w:uiPriority w:val="99"/>
    <w:rsid w:val="00703F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494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1CB8"/>
    <w:rPr>
      <w:sz w:val="24"/>
      <w:szCs w:val="24"/>
    </w:rPr>
  </w:style>
  <w:style w:type="paragraph" w:styleId="Nadpis2">
    <w:name w:val="heading 2"/>
    <w:basedOn w:val="Normln"/>
    <w:qFormat/>
    <w:pPr>
      <w:outlineLvl w:val="1"/>
    </w:pPr>
    <w:rPr>
      <w:rFonts w:ascii="CG Times (W1)" w:hAnsi="CG Times (W1)"/>
    </w:rPr>
  </w:style>
  <w:style w:type="paragraph" w:styleId="Nadpis4">
    <w:name w:val="heading 4"/>
    <w:basedOn w:val="Normln"/>
    <w:qFormat/>
    <w:pPr>
      <w:jc w:val="center"/>
      <w:outlineLvl w:val="3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32A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2A9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9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C34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708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708BB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FA4E0E"/>
  </w:style>
  <w:style w:type="paragraph" w:styleId="Zkladntextodsazen">
    <w:name w:val="Body Text Indent"/>
    <w:basedOn w:val="Normln"/>
    <w:link w:val="ZkladntextodsazenChar"/>
    <w:rsid w:val="00B712F5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B712F5"/>
    <w:rPr>
      <w:sz w:val="24"/>
      <w:lang w:eastAsia="en-US"/>
    </w:rPr>
  </w:style>
  <w:style w:type="character" w:customStyle="1" w:styleId="platne">
    <w:name w:val="platne"/>
    <w:basedOn w:val="Standardnpsmoodstavce"/>
    <w:rsid w:val="00152877"/>
  </w:style>
  <w:style w:type="character" w:customStyle="1" w:styleId="ZpatChar">
    <w:name w:val="Zápatí Char"/>
    <w:basedOn w:val="Standardnpsmoodstavce"/>
    <w:link w:val="Zpat"/>
    <w:uiPriority w:val="99"/>
    <w:rsid w:val="00703F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49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18/22/02</vt:lpstr>
    </vt:vector>
  </TitlesOfParts>
  <Company>sodexhopass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18/22/02</dc:title>
  <dc:creator>vfulinova</dc:creator>
  <cp:lastModifiedBy>Cermanová Edit</cp:lastModifiedBy>
  <cp:revision>2</cp:revision>
  <cp:lastPrinted>2011-04-14T07:07:00Z</cp:lastPrinted>
  <dcterms:created xsi:type="dcterms:W3CDTF">2016-08-15T14:32:00Z</dcterms:created>
  <dcterms:modified xsi:type="dcterms:W3CDTF">2016-08-15T14:32:00Z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N">
    <vt:lpwstr>1</vt:lpwstr>
  </property>
  <property fmtid="{D5CDD505-2E9C-101B-9397-08002B2CF9AE}" pid="3" name="OBCH">
    <vt:lpwstr>1</vt:lpwstr>
  </property>
  <property fmtid="{D5CDD505-2E9C-101B-9397-08002B2CF9AE}" pid="4" name="IS">
    <vt:lpwstr>1</vt:lpwstr>
  </property>
  <property fmtid="{D5CDD505-2E9C-101B-9397-08002B2CF9AE}" pid="5" name="GR">
    <vt:lpwstr>1</vt:lpwstr>
  </property>
  <property fmtid="{D5CDD505-2E9C-101B-9397-08002B2CF9AE}" pid="6" name="TM">
    <vt:lpwstr>1</vt:lpwstr>
  </property>
  <property fmtid="{D5CDD505-2E9C-101B-9397-08002B2CF9AE}" pid="7" name="MKT">
    <vt:lpwstr>1</vt:lpwstr>
  </property>
  <property fmtid="{D5CDD505-2E9C-101B-9397-08002B2CF9AE}" pid="8" name="ContentType">
    <vt:lpwstr>Dokument</vt:lpwstr>
  </property>
  <property fmtid="{D5CDD505-2E9C-101B-9397-08002B2CF9AE}" pid="9" name="MM">
    <vt:lpwstr>1</vt:lpwstr>
  </property>
  <property fmtid="{D5CDD505-2E9C-101B-9397-08002B2CF9AE}" pid="10" name="BD">
    <vt:lpwstr>1</vt:lpwstr>
  </property>
  <property fmtid="{D5CDD505-2E9C-101B-9397-08002B2CF9AE}" pid="11" name="PU">
    <vt:lpwstr>1</vt:lpwstr>
  </property>
  <property fmtid="{D5CDD505-2E9C-101B-9397-08002B2CF9AE}" pid="12" name="POB ČR">
    <vt:lpwstr>1</vt:lpwstr>
  </property>
  <property fmtid="{D5CDD505-2E9C-101B-9397-08002B2CF9AE}" pid="13" name="URL">
    <vt:lpwstr/>
  </property>
</Properties>
</file>