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1" w:line="230" w:lineRule="exact"/>
        <w:ind w:left="0" w:right="0" w:firstLine="0"/>
      </w:pPr>
      <w:r>
        <w:rPr>
          <w:rStyle w:val="CharStyle5"/>
        </w:rPr>
        <w:t>Příloha č. 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860" w:righ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36" w:left="2141" w:right="2151" w:bottom="1333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PLNĚNÍ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LEGISLATIVNÍ RÁMEC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SEZNAM VNITRORESORTNÍCH PŘEDPISŮ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BĚŽNÁ ÚDRŽBA</w:t>
      </w:r>
    </w:p>
    <w:p>
      <w:pPr>
        <w:pStyle w:val="Style14"/>
        <w:numPr>
          <w:ilvl w:val="1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Specifikace </w:t>
      </w:r>
      <w:r>
        <w:rPr>
          <w:rStyle w:val="CharStyle16"/>
          <w:b/>
          <w:bCs/>
        </w:rPr>
        <w:t>běžné údržby</w:t>
      </w:r>
    </w:p>
    <w:p>
      <w:pPr>
        <w:pStyle w:val="Style14"/>
        <w:numPr>
          <w:ilvl w:val="1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17"/>
          <w:b/>
          <w:bCs/>
        </w:rPr>
        <w:t xml:space="preserve"> Popis položek běžné údržby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TECHNICKÁ SPECIFIKACE MECHANIZMŮ BĚŽNÉ ÚDRŽBY</w:t>
      </w:r>
    </w:p>
    <w:p>
      <w:pPr>
        <w:pStyle w:val="Style14"/>
        <w:numPr>
          <w:ilvl w:val="1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17"/>
          <w:b/>
          <w:bCs/>
        </w:rPr>
        <w:t xml:space="preserve"> Požadavky na technické vybavení mechanizmů, strojní a materiálové vybavení pro provádění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BĚŽNÉ ÚDRŽBY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TECHNICKÁ SPECIFIKACE VOZIDLOVÉ JEDNOTKY A KOMUNIKAČNÍHO PROTOKOLU</w:t>
      </w:r>
    </w:p>
    <w:p>
      <w:pPr>
        <w:pStyle w:val="Style14"/>
        <w:numPr>
          <w:ilvl w:val="1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20"/>
          <w:b/>
          <w:bCs/>
        </w:rPr>
        <w:t xml:space="preserve"> </w:t>
      </w:r>
      <w:r>
        <w:rPr>
          <w:rStyle w:val="CharStyle17"/>
          <w:b/>
          <w:bCs/>
        </w:rPr>
        <w:t xml:space="preserve">Požadavky na </w:t>
      </w:r>
      <w:r>
        <w:rPr>
          <w:rStyle w:val="CharStyle20"/>
          <w:b/>
          <w:bCs/>
        </w:rPr>
        <w:t xml:space="preserve">GPS </w:t>
      </w:r>
      <w:r>
        <w:rPr>
          <w:rStyle w:val="CharStyle17"/>
          <w:b/>
          <w:bCs/>
        </w:rPr>
        <w:t>systém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ORIENTAČNÍ SPECIFIKACE KOMUNIKACÍ V OBLASTI</w:t>
      </w:r>
    </w:p>
    <w:p>
      <w:pPr>
        <w:pStyle w:val="Style18"/>
        <w:numPr>
          <w:ilvl w:val="1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21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PŘEHLED KOMUNIKACÍ</w:t>
      </w:r>
    </w:p>
    <w:p>
      <w:pPr>
        <w:pStyle w:val="Style14"/>
        <w:numPr>
          <w:ilvl w:val="1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17"/>
          <w:b/>
          <w:bCs/>
        </w:rPr>
        <w:t xml:space="preserve"> Mapové podklady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  <w:sectPr>
          <w:type w:val="continuous"/>
          <w:pgSz w:w="11909" w:h="16838"/>
          <w:pgMar w:top="1284" w:left="633" w:right="633" w:bottom="1434" w:header="0" w:footer="3" w:gutter="1402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DALŠÍ POŽADAVKY</w:t>
      </w:r>
    </w:p>
    <w:p>
      <w:pPr>
        <w:pStyle w:val="Style22"/>
        <w:numPr>
          <w:ilvl w:val="0"/>
          <w:numId w:val="3"/>
        </w:numPr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LEGISLATIVNÍ RÁMEC</w:t>
      </w:r>
      <w:bookmarkEnd w:id="0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300"/>
        <w:ind w:left="30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Legislativní rámec pro tuto veřejnou zakázku je dán zákonem č. 13/1997 Sb., o pozemních komunikacích, v platném znění (dále v této příloze jen </w:t>
      </w:r>
      <w:r>
        <w:rPr>
          <w:rStyle w:val="CharStyle26"/>
        </w:rPr>
        <w:t xml:space="preserve">„Zákon")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vyhláškou Ministerstva dopravy a spojů ČR č. 104/1997 Sb., kterou se provádí zákon o pozemních komunikacích, v platném znění (dále v této příloze jen </w:t>
      </w:r>
      <w:r>
        <w:rPr>
          <w:rStyle w:val="CharStyle26"/>
        </w:rPr>
        <w:t xml:space="preserve">„Vyhláška").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Pojmy používané v rámci této veřejné zakázky mají význam stanovený v Zákoně a Vyhlášce.</w:t>
      </w:r>
    </w:p>
    <w:p>
      <w:pPr>
        <w:pStyle w:val="Style22"/>
        <w:numPr>
          <w:ilvl w:val="0"/>
          <w:numId w:val="3"/>
        </w:numPr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SEZNAM VNITROREZORTNÍCH PŘEDPISŮ</w:t>
      </w:r>
      <w:bookmarkEnd w:id="1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je povinen při provádění údržby silnic dodržovat příslušné vnitrorezortní předpisy a normy vydané Ministerstvem dopravy ČR, případně Ředitelstvím silnic a dálnic ČR, dle následujícího seznamu: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Technické podmínky MD ČR, které jsou zveřejněny na portálu politiky jakosti pozemních komunikací </w:t>
      </w:r>
      <w:r>
        <w:rPr>
          <w:rStyle w:val="CharStyle27"/>
        </w:rPr>
        <w:t>​</w:t>
      </w:r>
      <w:r>
        <w:rPr>
          <w:rStyle w:val="CharStyle28"/>
        </w:rPr>
        <w:t>..................</w:t>
      </w:r>
      <w:r>
        <w:rPr>
          <w:rStyle w:val="CharStyle29"/>
        </w:rPr>
        <w:t>..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Vzorové listy, které jsou zveřejněny na portálu politiky jakosti pozemních komunikací </w:t>
      </w:r>
      <w:r>
        <w:rPr>
          <w:rStyle w:val="CharStyle28"/>
        </w:rPr>
        <w:t>.......</w:t>
      </w:r>
      <w:r>
        <w:rPr>
          <w:rStyle w:val="CharStyle29"/>
        </w:rPr>
        <w:t>.............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Podnikové standardy ŘSD ČR, tzv. PPK (Požadavky na provedení a kvalitu), které jsou zveřejněny na stránkách </w:t>
      </w:r>
      <w:r>
        <w:rPr>
          <w:rStyle w:val="CharStyle30"/>
        </w:rPr>
        <w:t>............</w:t>
      </w:r>
      <w:r>
        <w:rPr>
          <w:rStyle w:val="CharStyle31"/>
        </w:rPr>
        <w:t>......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Technické předpisy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Výkresy opakovaných řešení, které jsou zveřejněny na stránkách ŘSD ČR </w:t>
      </w:r>
      <w:r>
        <w:rPr>
          <w:rStyle w:val="CharStyle30"/>
        </w:rPr>
        <w:t>............</w:t>
      </w:r>
      <w:r>
        <w:rPr>
          <w:rStyle w:val="CharStyle31"/>
        </w:rPr>
        <w:t>......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Technické předpisy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Technické podklady pro zajištění údržby silnic, které jsou zveřejněny na stránkách </w:t>
      </w:r>
      <w:r>
        <w:rPr>
          <w:rStyle w:val="CharStyle30"/>
        </w:rPr>
        <w:t>............</w:t>
      </w:r>
      <w:r>
        <w:rPr>
          <w:rStyle w:val="CharStyle31"/>
        </w:rPr>
        <w:t>......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Technické předpisy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Příkaz ředitele PÚ č. 1/2009 + jeho doplňky v platném znění (Označování pracovních míst na dálnicích, rychlostních silnicích a ostatních směrově rozdělených silnicích I. třídy), který je zveřejněn na stránkách ŘSD ČR </w:t>
      </w:r>
      <w:r>
        <w:rPr>
          <w:rStyle w:val="CharStyle30"/>
        </w:rPr>
        <w:t>............</w:t>
      </w:r>
      <w:r>
        <w:rPr>
          <w:rStyle w:val="CharStyle31"/>
        </w:rPr>
        <w:t>......</w:t>
      </w:r>
      <w:r>
        <w:rPr>
          <w:rStyle w:val="CharStyle32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Technické předpisy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Směrnice generálního ředitele č. 4/2007 v platném znění (Pravidla bezpečnosti práce na dálnicích a silnicích), která je zveřejněna na stránkách ŘSD ČR </w:t>
      </w:r>
      <w:r>
        <w:rPr>
          <w:rStyle w:val="CharStyle30"/>
        </w:rPr>
        <w:t>............</w:t>
      </w:r>
      <w:r>
        <w:rPr>
          <w:rStyle w:val="CharStyle31"/>
        </w:rPr>
        <w:t>......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Technické předpisy</w:t>
      </w:r>
    </w:p>
    <w:p>
      <w:pPr>
        <w:pStyle w:val="Style2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spacing w:before="0" w:after="678"/>
        <w:ind w:left="580" w:right="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Příkaz generálního ředitele č. 23/2014 v platném znění (Zavedení typových technologických postupů při práci na komunikaci za provozu - provozních směrnic), který je zveřejněm na stránkách ŘSD ČR </w:t>
      </w:r>
      <w:r>
        <w:rPr>
          <w:rStyle w:val="CharStyle33"/>
        </w:rPr>
        <w:t>​</w:t>
      </w:r>
      <w:r>
        <w:rPr>
          <w:rStyle w:val="CharStyle30"/>
        </w:rPr>
        <w:t>............</w:t>
      </w:r>
      <w:r>
        <w:rPr>
          <w:rStyle w:val="CharStyle31"/>
        </w:rPr>
        <w:t>......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sekci Technické předpisy</w:t>
      </w:r>
    </w:p>
    <w:p>
      <w:pPr>
        <w:pStyle w:val="Style22"/>
        <w:numPr>
          <w:ilvl w:val="0"/>
          <w:numId w:val="3"/>
        </w:numPr>
        <w:widowControl w:val="0"/>
        <w:keepNext/>
        <w:keepLines/>
        <w:shd w:val="clear" w:color="auto" w:fill="auto"/>
        <w:bidi w:val="0"/>
        <w:spacing w:before="0" w:after="290" w:line="210" w:lineRule="exact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BĚŽNÁ ÚDRŽBA</w:t>
      </w:r>
      <w:bookmarkEnd w:id="2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258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je povinen vést provozní deník údržby v souvislosti s realizací technologií běžné letní údržby. Dle pokynů Objednatele předávat informace o nasazení pracovníků, strojů a provádění technologií údržby.</w:t>
      </w:r>
    </w:p>
    <w:p>
      <w:pPr>
        <w:pStyle w:val="Style22"/>
        <w:numPr>
          <w:ilvl w:val="1"/>
          <w:numId w:val="3"/>
        </w:numPr>
        <w:tabs>
          <w:tab w:leader="none" w:pos="441" w:val="left"/>
        </w:tabs>
        <w:widowControl w:val="0"/>
        <w:keepNext/>
        <w:keepLines/>
        <w:shd w:val="clear" w:color="auto" w:fill="auto"/>
        <w:bidi w:val="0"/>
        <w:spacing w:before="0" w:after="170" w:line="210" w:lineRule="exact"/>
        <w:ind w:left="2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Specifikace běžné údržby</w:t>
      </w:r>
      <w:bookmarkEnd w:id="3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Běžná údržba zahrnuje práce, jejichž potřeba byla zjištěna v rámci běžných prohlídek silnic a mostů. Jedná se zejména o následující práce: čištění vozovek, údržba dopravního značení, dopravních zařízení a dalšího příslušenství včetně jejich čištění, odstraňování závad na svislém dopravním značení, údržbu krajnic a příkopů nebo mostů.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8" w:line="21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3.2 Popis položek běžné údržby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98" w:line="21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 položek běžné údržby je uveden v následující tabulce.</w:t>
      </w:r>
    </w:p>
    <w:tbl>
      <w:tblPr>
        <w:tblOverlap w:val="never"/>
        <w:tblLayout w:type="fixed"/>
        <w:jc w:val="center"/>
      </w:tblPr>
      <w:tblGrid>
        <w:gridCol w:w="3029"/>
        <w:gridCol w:w="6182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4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20" w:right="0" w:firstLine="0"/>
            </w:pPr>
            <w:r>
              <w:rPr>
                <w:rStyle w:val="CharStyle34"/>
              </w:rPr>
              <w:t>technická specifikace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Odstranění nečistot strojně metením samosběrem se zkrápěním před zametacími kartáči. V ceně jsou zahrnuty veškeré náklady nutné k provedení prací (naložení odpadu, doprava na skládku dle zákona č. 185/2001 Sb. apod.).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Čištění vozovek splachováním strojně (cisterna)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i dodání vody a veškerou manipulaci s ní. V ceně jsou zahrnuty veškeré náklady nutné k provedení prací (naložení odpadu, doprava na skládku dle zákona č. 185/2001 Sb. apod.).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Čištění vozovek odkopem ručně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veškerou manipulaci s vytěženým materiálem. V ceně jsou zahrnuty veškeré náklady nutné k provedení prací (naložení odpadu, doprava na skládku dle zákona č. 185/2001 Sb.</w:t>
            </w:r>
          </w:p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apod.).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Provizorní ochrana betonovými svodidly, zřízení a odstranění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V ceně jsou zahrnuty veškeré náklady nutné k provedení prací (doprava na místo a technika potřebná k naložení, složení a umístění bet. svodidel, jejich odstranění a odvozu) vč. DIO.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Svodidlo beton, úroveň zadrž H1 výšky l,Om - nájem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denní sazbu za pronájem zařízení,</w:t>
            </w:r>
          </w:p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počet měrných jednotek se určí jako součin délky zařízení a počtu</w:t>
            </w:r>
          </w:p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dnů použití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Poplatky za skládku - zemina, kamenivo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Zahrnuje veškeré poplatky provozovateli skládky související s uložením odpadu na skládce (likvidace odpadu dle Zákona č. 185/2001 Sb.). Uložené množství bude dokládáno vážními lístky z řízené skládky.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35"/>
              </w:rPr>
              <w:t>Poplatky za skládku - inertní odpad, suť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Zahrnuje veškeré poplatky provozovateli skládky související s uložením odpadu na skládce (likvidace odpadu dle Zákona č. 185/2001 Sb.). Uložené množství bude dokládáno vážními lístky z řízené skládky.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Poplatky za skládku - uliční smetky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Zahrnuje veškeré poplatky provozovateli skládky související s uložením odpadu na skládce (likvidace odpadu dle Zákona č. 185/2001 Sb.). Uložené množství bude dokládáno vážními lístky z řízené skládky.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Poplatky za skládku - nebezpečný odpad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Zahrnuje veškeré poplatky provozovateli skládky související s uložením odpadu na skládce (likvidace odpadu dle Zákona č. 185/2001 Sb.). Uložené množství bude dokládáno vážními lístky z řízené skládky.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Opravy dlažby z dlažebních kostek velkých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35"/>
              </w:rPr>
              <w:t>Položka zahrnuje předláždění stávající dlažby z velkých kostek (tj. její rozebrání, očištění, veškerou manipulaci, rozprostření nového lože a zpětné zadláždění) na 95% plochy a dlažbu z nových kostek na 5% plochy (včetně lože).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Opravy dlažby z dlažebních kostek drobných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předláždění stávající dlažby z drobných kostek (tj. její rozebrání, očištění, veškerou manipulaci, rozprostření nového lože a zpětné zadláždění) na 95% plochy a dlažbu z nových kostek na 5% plochy (včetně lože).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Opravy dlažby ze zámkových dlaždic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4"/>
              <w:framePr w:w="9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předláždění stávající dlažby ze zámkových dlaždic (tj. její rozebrání, očištění, veškerou manipulaci, rozprostření nového lože a zpětné zadláždění) na 95% plochy a dlažbu z nových dlaždic na 5% plochy (včetně lože).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10"/>
        <w:gridCol w:w="6178"/>
      </w:tblGrid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Čištění SDZ omytím vodou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očištění předepsaným způsobem včetně odklizení a likvidace vzniklého odpadu dle Zákona č. 185/2001 Sb.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- narovnání stojanu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narovnání např. vyvráceného stojanu svislé dopravní značky a jeho opětovné upevnění.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- vyrovnání značky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navrácení otočené svislé dopravní značky do správné polohy.</w:t>
            </w: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- výměna stojanu a 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a montáž samotné tabule SDZ provedení demontáže poškozeného sloupku a poškozené patky, dodání a osazení nové patky na kotevní základ, dodání a osazení nového stojanu, vyrovnání a kontrolu svislé polohy SDZ.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- výměna stojanu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výměnu poškozeného, nebo ohnutého stojanu svislé dopravní značky vč. Materiálu.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- výměna 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výměnu odlomené patky stojanu svislé dopravní značky, vč.materiálu.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- likvidace značky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SDZ (značka, stojan, patka) a odstranění betonového základu vč. jeho zásypu na místě vhodným materiálem vč.odvozu a likvidace vzniklého odpadu dle Zákona č. 185/2001 Sb. Odkup demontovaných materiálů dle Přílohy č. 2 Směrnice GŘ 06/2013.</w:t>
            </w:r>
          </w:p>
        </w:tc>
      </w:tr>
      <w:tr>
        <w:trPr>
          <w:trHeight w:val="1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Výměna SDZ fólie tř.2 na původním stojanu - základní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DZ, dodání a montáž nové DZ se zvýrazněnou značkou v R2 vč.odvozu a likvidace vzniklého odpadu dle Zákona č. 185/2001 Sb. Všechny SDZ musí být v souladu s TP a ČSN. Odkup demontovaných materiálů dle Přílohy č. 2 Směrnice GŘ 06/2013.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Výměna SDZ fólie tř.3 na původním stojanu - základní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DZ, dodání a montáž nové DZ se zvýrazněnou značkou v R3 vč.odvozu a likvidace vzniklého odpadu dle Zákona č. 185/2001 Sb. Všechny SDZ musí být v souladu s TP a ČSN. Odkup demontovaných materiálů dle Přílohy č. 2 Směrnice GŘ 06/2013.</w:t>
            </w:r>
          </w:p>
        </w:tc>
      </w:tr>
      <w:tr>
        <w:trPr>
          <w:trHeight w:val="17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Výměna SDZ fólie tř.2 na původním stojanu - zvětšená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DZ, dodání a montáž nové DZ se zvýrazněnou značkou v R2 vč.odvozu a likvidace vzniklého odpadu dle Zákona č. 185/2001 Sb. Všechny SDZ musí být v souladu s TP a ČSN.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Výměna SDZ fólie tř.3 na původním stojanu - zvětšená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DZ, dodání a montáž nové DZ se zvýrazněnou značkou v R3 (dálnice) vč.odvozu a likvidace vzniklého odpadu dle Zákona č. 185/2001 Sb. Všechny SDZ musí být v souladu s TP a ČSN. Odkup demontovaných materiálů dle Přílohy č. 2 Směrnice GŘ 06/2013.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19"/>
        <w:gridCol w:w="6187"/>
      </w:tblGrid>
      <w:tr>
        <w:trPr>
          <w:trHeight w:val="1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35"/>
              </w:rPr>
              <w:t>Výměna SDZ fólie tř.2 včetně stojanu a patky - základní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zřízení betonového základu vč.odvozu a likvidace vzniklého odpadu dle Zákona č. 185/2001 Sb., demontáž stávající SDZ, dodání a osazení patky, sloupku a dodání a montáž štítu DZ v R2. Všechny SDZ musí být v souladu s TP a ČSN. Odkup demontovaných materiálů dle Přílohy č. 2 Směrnice GŘ 06/2013.</w:t>
            </w:r>
          </w:p>
        </w:tc>
      </w:tr>
      <w:tr>
        <w:trPr>
          <w:trHeight w:val="14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Výměna SDZ fólie tř.3 včetně stojanu a patky - základní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zřízení betonového základu vč.odvozu a likvidace vzniklého odpadu dle Zákona č. 185/2001 Sb., demontáž stávající SDZ, dodání a osazení patky, sloupku a dodání a montáž štítu DZ v R2. Všechny SDZ musí být v souladu s TP a ČSN. Odkup demontovaných materiálů dle Přílohy č. 2 Směrnice GŘ 06/2013.</w:t>
            </w:r>
          </w:p>
        </w:tc>
      </w:tr>
      <w:tr>
        <w:trPr>
          <w:trHeight w:val="17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Výměna SDZ fólie tř.2 včetně stojanu a patky - zvětšená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zřízení betonového základu vč.odvozu a likvidace vzniklého odpadu dle Zákona č. 185/2001 Sb., demontáž stávající SDZ, dodání a osazení patky, sloupku a dodání a montáž štítu DZ v R2. Všechny SDZ musí být v souladu s TP a ČSN. Odkup demontovaných materiálů dle Přílohy č. 2 Směrnice GŘ 06/2013.</w:t>
            </w:r>
          </w:p>
        </w:tc>
      </w:tr>
      <w:tr>
        <w:trPr>
          <w:trHeight w:val="1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35"/>
              </w:rPr>
              <w:t>Výměna SDZ fólie tř.3 včetně stojanu a patky - zvětšená velikost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zřízení betonového základu vč.odvozu a likvidace vzniklého odpadu dle Zákona č. 185/2001 Sb., demontáž stávající SDZ, dodání a osazení patky, sloupku a dodání a montáž štítu DZ v R2. Všechny SDZ musí být v souladu s TP a ČSN. Odkup demontovaných materiálů dle Přílohy č. 2 Směrnice GŘ 06/2013.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velkoplošné - mytí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omytí velkoplošné SDZ vodou (vč. dodání vody) vč.odvozu a likvidace vzniklého odpadu dle Zákona č. 185/2001 Sb.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SDZ velkoplošné - likvidace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odstranění zničené značky včetně nosné konstrukce vč.odvozu a likvidace vzniklého odpadu dle Zákona č. 185/2001 Sb. Odkup demontovaných materiálů dle Přílohy č. 2 Směrnice GŘ 06/2013.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SDZ velkoplošné - výměna a doplnění lamel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120" w:right="0" w:firstLine="0"/>
            </w:pPr>
            <w:r>
              <w:rPr>
                <w:rStyle w:val="CharStyle35"/>
              </w:rPr>
              <w:t>Položka zahrnuje dodání, výměnu a doplnění lamel. Odkup</w:t>
            </w:r>
          </w:p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120" w:right="0" w:firstLine="0"/>
            </w:pPr>
            <w:r>
              <w:rPr>
                <w:rStyle w:val="CharStyle35"/>
              </w:rPr>
              <w:t>demontovaných materiálů dle Přílohy č. 2 Směrnice GŘ 06/2013.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Ocelová svodidla -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očištění (omytí) svodidel (včetně náběhů) vč. likvidace vzniklého odpadu dle zákona č. 185/2001 Sb.</w:t>
            </w:r>
          </w:p>
        </w:tc>
      </w:tr>
      <w:tr>
        <w:trPr>
          <w:trHeight w:val="1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Zábradlí - nátěr včetně očištění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provedení očištění (odmaštění, odrezivění, odstranění starých nátěrů a nečistot) a provedení nátěru předepsaným postupem dle TP vč.naložení, odvozu a likvidace vzniklého odpadu dle zákona č. 185/2001 Sb.</w:t>
            </w:r>
          </w:p>
        </w:tc>
      </w:tr>
      <w:tr>
        <w:trPr>
          <w:trHeight w:val="21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Zábradlí - opravy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odřezání poškozených segmentů zábradlí, úpravu styčných ploch, náhradu novými díly a provedení nátěru předepsaným postupem dle TP vč. příp. zásypu jam po odstraněných sloupcích a úpravy nerovností na místě vhodným materiálem vč.naložení, odvozu a likvidace vzniklého odpadu dle zákona č. 185/2001 Sb. Odkup demontovaných materiálů dle Přílohy č. 2 Směrnice GŘ 06/2013.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19"/>
        <w:gridCol w:w="6187"/>
      </w:tblGrid>
      <w:tr>
        <w:trPr>
          <w:trHeight w:val="19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Zábradlí - likvidace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odřezání zábradlí těsně nad niveletou terénu (betonovou patkou) a demontáž vč. příp. zásypu jam po odstraněných sloupcích a úpravy nerovností na místě vhodným materiálem vč.naložení, odvozu a likvidace vzniklého odpadu dle zákona č. 185/2001 Sb.</w:t>
            </w:r>
          </w:p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Oplocení - sloupky narovnání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Srovnání sloupků do původní polohy.</w:t>
            </w:r>
          </w:p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Oplocení - sloupky výměna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Výměna zničených nebo poškozených sloupků. Zahrnuje odstranění, dodávku a montáž nových sloupků vč.zabetonování. Odkup demontovaných materiálů dle Přílohy č. 2 Směrnice GŘ 06/2013.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Oplocení - pletivo výměna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Výměna zničené nebo poškozené části oplocení. V ceně je zahrnuto odstranění stávajícího, dodávka na montáž nového pletiva vč. napojení na stávající a řádného napnutí.</w:t>
            </w:r>
          </w:p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Oplocení - branky, vrátka výměna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Výměna zničených nebo poškozených branek, vrat a vrátek. Zahrnuje odstranění stávajících a dodávku a montáž nových. Odkup demontovaných materiálů dle Přílohy č. 2 Směrnice GŘ 06/2013.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Nástavce na svodidla -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očištění (omytí) nástavců na svodidla vč. likvidace vzniklého odpadu dle zákona č. 185/2001 Sb.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Nástavce na svodidla - zřízení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montáž nástavců do předvrtaných děr ve svodnici dle TP.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Nástavce na svodidla - rovnání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rovnání nástavců na svodidla do předepsané polohy.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Odrazky ve svodidlech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montáž odrazek do předvrtaných děr ve svodnici dle TP.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Nástavce na svodidla - demontáž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poškozených nástavců na svodidla vč. likvidace vzniklého odpadu dle zákona č. 185/2001 Sb.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Směrové sloupky - čištění strojně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strojní očištění (omytí) vč. likvidace vzniklého odpadu dle zákona č. 185/2001 Sb.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Směrové sloupky silniční - zřízení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montáž směrového sloupku náhradou za odcizený/zničený dle TP dle stávajícího stavu v místě. Vč. likvidace vzniklého odpadu dle zákona č. 185/2001 Sb.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Směrové sloupky silniční - zřízení vč. betonové patky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osazení nového směrového sloupku náhradou za odcizený/zničený dle stávajícího stavu v místě, zřízení betonové patky dle TP vč. likvidace vzniklého odpadu dle zákona č. 185/2001 Sb.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Směrové sloupky - znovuosazení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35"/>
              </w:rPr>
              <w:t>Položka zahrnuje znovuosazení vytrženého směrového sloupku dle TP vč. likvidace vzniklého odpadu dle zákona č. 185/2001 Sb.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Směrové sloupky - vyrovnání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20" w:right="0" w:firstLine="0"/>
            </w:pPr>
            <w:r>
              <w:rPr>
                <w:rStyle w:val="CharStyle35"/>
              </w:rPr>
              <w:t>Položka zahrnuje vyrovnání vykloněného směrového sloupku.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Balisety - čištění strojně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strojní očištění (omytí) baliset vč. likvidace vzniklého odpadu dle zákona č. 185/2001 Sb.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10"/>
        <w:gridCol w:w="6182"/>
      </w:tblGrid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Balisety - zřízení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montáž baliset náhradou za odcizené/zničené dle TP dle stávajícího stavu v místě.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Balisety - demontáž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poškozených baliset vč. likvidace vzniklého odpadu dle zákona č. 185/2001 Sb.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Bílení stromu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dodání veškerých potřebných materiálů a provedení nátěru bílou barvou na kmenech stromů předepsaným postupem dle TP vč. naložení, odvozu a likvidace vzniklého odpadu dle zákona č. 185/2001 Sb.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Připevnění odrazové fólie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veškerých potřebných materiálů a provedení připevnění odrazové fólie na kmenech stromů předepsaným postupem dle TP vč. naložení, odvozu a likvidace vzniklého odpadu dle zákona č. 185/2001 Sb.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Výměna dopravního zrcadla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demontáž poškozeného zrcadla (bez ohledu na tvar), dodání a montáž nového zrcadla předepsaného tvaru a rozměrů vč.odvozu a likvidace vzniklého odpadu dle Zákona č. 185/2001 Sb.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Kilometrovník ocelový - dodání a osazení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zřízení betonového základu vč. odvozu a likvidace vzniklého odpadu dle Zákona č. 185/2001 Sb., dodání a osazení patky, sloupku a dodání a montáž štítu dle TP a ČSN.</w:t>
            </w: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Kilometrovník - 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výměnu poškozeného štítu nebo sloupku. Cena je kalkulována vč. materiálu. Odkup demontovaných materiálů dle Přílohy č. 2 Směrnice GŘ 06/2013.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Kilometrovník - narovnání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20" w:right="0" w:firstLine="0"/>
            </w:pPr>
            <w:r>
              <w:rPr>
                <w:rStyle w:val="CharStyle35"/>
              </w:rPr>
              <w:t>Navrácení kilometrovníku do správné polohy.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Kilometrovník - demontáž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demontáž rušeného kilometrovníku dle TP a ČSN vč. odvozu a likvidace vzniklého odpadu dle zákona č. 185/2001 Sb. Odkup demontovaných materiálů dle Přílohy č. 2 Směrnice GŘ 06/2013.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Krajnice nezpevněná - seřezání s naložením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seříznutí krajnice (odebrání nánosů a drnů) pro zajištění odvodnění pozemní komunikace vč. odvozu a likvidace vzniklého odpadu dle zákona č. 185/2001 Sb.</w:t>
            </w:r>
          </w:p>
        </w:tc>
      </w:tr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140" w:right="0" w:firstLine="0"/>
            </w:pPr>
            <w:r>
              <w:rPr>
                <w:rStyle w:val="CharStyle35"/>
              </w:rPr>
              <w:t>Krajnice nezpevněná - opravy,</w:t>
            </w:r>
          </w:p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140" w:right="0" w:firstLine="0"/>
            </w:pPr>
            <w:r>
              <w:rPr>
                <w:rStyle w:val="CharStyle35"/>
              </w:rPr>
              <w:t>zřízení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doplnění krajnice vhodným dosypovým materiálem vč. zhutnění a přesypem frézovaného asfaltového materiálu v min. tl 70 mm) příp. odstranění (seříznutí) nevhodného materiálu z krajnice a náhradou vhodným materiálem pro zajištění odvodnění pozemní komunikace dle TP vč. odvozu a likvidace vzniklého odpadu dle zákona č. 185/2001 Sb.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Opravy silničního svahu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dodání, ropzprostření vhodného materiálu vč.zhutnění, příp.odstranění nevhodného materiálu vč. odvozu a likvidace vzniklého odpadu dle zákona č. 185/2001 Sb.</w:t>
            </w: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Čištění příkopů, svahů, odpočívek a asf. zálivů od odpadků ručně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sběr odpadků do plastových pytlů vč. odvozu, likvidace vzniklého odpadu dle zákona č. 185/2001 Sb.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Čištění příkopů strojně příkopovou frézou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strojní čištění (příkopová fréza) příkopů (u překážek ruční dočištění) vč. odvozu a likvidace vzniklého odpadu dle zákona č. 185/2001 Sb.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Hloubení příkopů strojně - do 0.3 m3/m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4"/>
              <w:framePr w:w="9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hloubení příkopů v udaném objemu vč. odvozu a likvidace vzniklého odpadu dle zákona č. 185/2001 Sb.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29"/>
        <w:gridCol w:w="6178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35"/>
              </w:rPr>
              <w:t>Hloubení příkopů strojně - do 0.5 m3/m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hloubení příkopů v udaném objemu vč. odvozu a likvidace vzniklého odpadu dle zákona č. 185/2001 Sb.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Příkopy - opravy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Výměna poškozených příkopových tvarovek. V položce je zahrnuta dodávka o osazení nových tvarovek. Vč. odvozu a likvidace vzniklého odpadu dle zákona č. 185/2001 Sb.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Rigoly - čištění nánosu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ruční odstranění travnatého porostu či naplaveného materiálu z rigolu ručně vč. odvozu a likvidace vzniklého odpadu dle zákona č. 185/2001 Sb.</w:t>
            </w:r>
          </w:p>
        </w:tc>
      </w:tr>
      <w:tr>
        <w:trPr>
          <w:trHeight w:val="1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Rigoly - opravy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uložení betonové směsi předepsané kvality do předepsaného tvaru- provedení spar (smršťovacích, vkládaných, řezaných)- postřiky povrchu (proti odpařování, ochranné), Vč. odstranění stávajícího rigolu, odvozu a likvidace vzniklého odpadu dle zákona č. 185/2001 Sb.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Štěrbinové žlaby -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odstranění naplaveného materiálu ze štěrbinového žlabu (např. za použití tlakové vody) vč. odvozu a likvidace vzniklého odpadu dle zákona č. 185/2001 Sb.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35"/>
              </w:rPr>
              <w:t>Trubní propustky D do 600mm - čištění potrubí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odstranění naplaveného materiálu z propustku (např. za použití tlakové vody) vč. odvozu a likvidace vzniklého odpadu dle zákona č. 185/2001 Sb.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Trubní propustky D přes 600mm - čištění potrubí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odstranění naplaveného materiálu z propustku (např. za použití tlakové vody) vč. odvozu a likvidace vzniklého odpadu dle zákona č. 185/2001 Sb.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Rámové nebo klenbové propustky - vyčištění vtoků a výtoků propustků od nánosu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odstranění naplaveného materiálu z ploch vtoku a výtoku u propustku vč. odvozu a likvidace vzniklého odpadu dle zákona č. 185/2001 Sb.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Vpustě, šachty -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vyjmutí a vyčištění kalového koše, vyčištění dna vpusti pomocí sacího zařízení vč. odvozu a likvidace vzniklého odpadu dle zákona č. 185/2001 Sb.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Vpustě, šachty - čištění - silně znečištěné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vyjmutí a vyčištění kalového koše, vyčištění dna vpusti pomocí sacího zařízení vč. odvozu a likvidace vzniklého odpadu dle zákona č. 185/2001 Sb.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Vpustě - výměna mříže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Výměna mříže včetně dodávky mříže dle stávajícího stavu v místě vč. odvozu a likvidace odpadu dle zákona č. 185/2001 Sb.</w:t>
            </w:r>
          </w:p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Vpustě - výměna mříže s rámem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Výměna mříže s rámem, včetně dodávky mříže s rámem dle stávajícího stavu v místě vč. odvozu a likvidace odpadu dle zákona č. 185/2001 Sb.</w:t>
            </w:r>
          </w:p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demontovaných materiálů dle Přílohy č. 2 Směrnice GŘ 06/2013.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Vpustě - výměna koše nebo jeho doplnění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dodání a výměnu koše dle stávajícího stavu v místě vč. odvozu a likvidace odpadu dle zákona č. 185/2001 Sb. Odkup demontovaných materiálů dle Přílohy č. 2 Směrnice GŘ 06/2013.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Šachty - betonové doplňky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 dodání a osazení poklopu vč. odvozu a likvidace odpadu dle zákona č. 185/2001 Sb.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24"/>
        <w:gridCol w:w="6173"/>
      </w:tblGrid>
      <w:tr>
        <w:trPr>
          <w:trHeight w:val="20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Vpuste, šachty - přestavba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Položka zahrnuje:- poklopy s rámem, mříže s rámem, stupadla, žebříky, stropy z bet. dílců a pod.- předepsané trouby, monolitické betonové dno a není-li uvedeno jinak i podkladní vrstvu (z kameniva nebo betonu)- výplň, těsnění a tmelení spár a spojů- očištění a ošetření úložných ploch- izolační nátěry proti zemní vlhkosti- předepsané podkladní konstrukce. Vč. odvozu a likvidace odpadu dle zákona č. 185/2001 Sb.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Výšková úprava poklopů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výškové úpravy zahrnuje všechny nutné práce a materiály pro zvýšení nebo snížení zařízení (včetně nutné úpravy stávajícího povrchu vozovky nebo chodníku). Vč. odvozu a likvidace odpadu dle zákona č. 185/2001 Sb.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Silniční obruby - 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znovuosazení vylomených obrub včetně podsypání betonovou směsí. Vč. likvidace vzniklého odpadu dle zákona č. 185/2001 Sb.</w:t>
            </w:r>
          </w:p>
        </w:tc>
      </w:tr>
      <w:tr>
        <w:trPr>
          <w:trHeight w:val="17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Silniční obruby kamenné - výměna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odstranění poškozených kamenných obrubníků (bez ohledu na rozměry) včetně odvozu a likvidace vzniklého odpadu dle zákona č. 185/2001 Sb. a zřízení nové obruby z kamenných obrubníků (osazení a dodání obrubníků předepsaných rozměrů včetně betonového lože). Vč. likvidace vzniklého odpadu dle zákona č. 185/2001 Sb.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Silniční obruby betonové - výměna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Položka zahrnuje odstranění stávajících betonových obrubníků (bez ohledu na rozměry), vč.odvozu a likvidace vzniklého odpadu dle Zákona č. 185/2001 Sb. Zřízení nové obruby z betonových obrubníků (osazení a dodání obrubníků předepsaných rozměrů včetně betonového lože).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Mosty -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Úklid lokálního znečištění vozovky, krajnice, obslužného chodníku PHS, římsy mostu nebo sběr a naložení ojedinělých předmětů (pneumatika, pytel s odpadky apod.). V ceně jsou zahrnuty veškeré náklady nutné k provedení prací vč.odvozu a likvidace vzniklého odpadu dle Zákona č. 185/2001 Sb.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Mosty - čištění odvodňovačů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20" w:right="0" w:firstLine="0"/>
            </w:pPr>
            <w:r>
              <w:rPr>
                <w:rStyle w:val="CharStyle35"/>
              </w:rPr>
              <w:t>Čištění a proplach tlakovou vodou.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Mosty - čištění skluzů a odláždění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Ručně nebo tlakovou vodou s následným antivegetačním postřikem Položka zahrnuje odstranění vegetace a očištění. Vč.odvozu a likvidace vzniklého odpadu dle Zákona č. 185/2001 Sb.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35"/>
              </w:rPr>
              <w:t>Mosty - čištění mostních závěrů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Ručně nebo tlakovou vodou, vč.odvozu a likvidace vzniklého odpadu dle Zákona č. 185/2001 Sb.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Mosty - odstranění vegetace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Odstranění vegetace z mostu (římsy, chodníky, přídlažby, schodiště,...), zádlažby pod mostem, v okolí opěr, křídel a pod s následným antivegetačním postřikem. Vč.odvozu a likvidace vzniklého odpadu dle Zákona č. 185/2001 Sb.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Mosty - očištění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35"/>
              </w:rPr>
              <w:t>Očištění svislých a vodorovných ploch mostu tlakovou vodou. Vč.odvozu a likvidace vzniklého odpadu dle Zákona č. 185/2001Sb.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Silniční zdi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35"/>
              </w:rPr>
              <w:t>Očištění svislých a vodorovných ploch silničních zdí tlakovou vodou. Vč.odvozu a likvidace vzniklého odpadu dle Zákona č. 185/2001 Sb.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5"/>
              </w:rPr>
              <w:t>Protihlukové stěny čištění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čištění tlakovou vodou, Vč.odvozu a likvidace vzniklého odpadu dle Zákona č. 185/2001 Sb.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14"/>
        <w:gridCol w:w="6173"/>
      </w:tblGrid>
      <w:tr>
        <w:trPr>
          <w:trHeight w:val="1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35"/>
              </w:rPr>
              <w:t>Řez a průklest stromů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Řez a průklest stromů. Odstranění suchých, nalomených nebo jinak nebezpečných větví. Větví zasahujících do průjezdního profilu, větví nadbytečných, výmladků a pod. Vč. likvidace vzniklého odpadu dle zákona č. 185/2001 Sb.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20" w:right="0" w:firstLine="0"/>
            </w:pPr>
            <w:r>
              <w:rPr>
                <w:rStyle w:val="CharStyle35"/>
              </w:rPr>
              <w:t>Cena za jeden strom</w:t>
            </w:r>
          </w:p>
        </w:tc>
      </w:tr>
      <w:tr>
        <w:trPr>
          <w:trHeight w:val="17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10" w:lineRule="exact"/>
              <w:ind w:left="0" w:right="0" w:firstLine="0"/>
            </w:pPr>
            <w:r>
              <w:rPr>
                <w:rStyle w:val="CharStyle35"/>
              </w:rPr>
              <w:t>Řez a průklest stromů ve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10" w:lineRule="exact"/>
              <w:ind w:left="0" w:right="0" w:firstLine="0"/>
            </w:pPr>
            <w:r>
              <w:rPr>
                <w:rStyle w:val="CharStyle35"/>
              </w:rPr>
              <w:t>výškách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Řez a průklest stromů za použití mobilní plošiny nebo lezecké techniky. Odstranění suchých, nalomených nebo jinak nebezpečných větví. Větví zasahujících do průjezdního profilu, větví nadbytečných, výmladků a pod. Vč. likvidace vzniklého odpadu dle zákona č. 185/2001 Sb vč. likvidace vzniklého odpadu dle zákona č. 185/2001 Sb. Cena za jeden strom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35"/>
              </w:rPr>
              <w:t>Kácení stromů - BSP o průměru kmene do 25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Pokácení nahnutých nebo nalomených stromů hrozících zřícením. Vč. likvidace vzniklého odpadu dle zákona č. 185/2001 Sb.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materiálu dle Přílohy č. 2 Směrnice GŘ 06/2013.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35"/>
              </w:rPr>
              <w:t>Kácení stromů - BSP o průměru kmene do 50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Pokácení nahnutých nebo nalomených stromů hrozících zřícením. Vč. likvidace vzniklého odpadu dle zákona č. 185/2001 Sb.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materiálu dle Přílohy č. 2 Směrnice GŘ 06/2013.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35"/>
              </w:rPr>
              <w:t>Kácení stromů - BSP o průměru kmene nad 50 cm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Pokácení nahnutých nebo nalomených stromů hrozících zřícením. Vč. likvidace vzniklého odpadu dle zákona č. 185/2001 Sb.</w:t>
            </w:r>
          </w:p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Odkup materiálu dle Přílohy č. 2 Směrnice GŘ 06/2013.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35"/>
              </w:rPr>
              <w:t>Řez a průklest keře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Řez a průklest keřů do plochy 40 m2. Vč. likvidace vzniklého odpadu dle zákona č. 185/2001 Sb.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35"/>
              </w:rPr>
              <w:t>Kosení travních porostů ručně křovinořezem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20" w:right="0" w:firstLine="0"/>
            </w:pPr>
            <w:r>
              <w:rPr>
                <w:rStyle w:val="CharStyle35"/>
              </w:rPr>
              <w:t>Sečení ručně křovinořezem v omezeném rozsahu např. zajištění rozhledových podmínek.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" w:right="0" w:firstLine="0"/>
            </w:pPr>
            <w:r>
              <w:rPr>
                <w:rStyle w:val="CharStyle34"/>
              </w:rPr>
              <w:t>Součástí položek jsou veškeré 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9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klady nutné k provedení prací vč. DIO a dopravy na místo</w:t>
            </w:r>
          </w:p>
        </w:tc>
      </w:tr>
    </w:tbl>
    <w:p>
      <w:pPr>
        <w:pStyle w:val="Style36"/>
        <w:framePr w:w="918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provádění prací.</w:t>
      </w: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744" w:after="24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TECHNICKÁ SPECIFIKACE MECHANIZMŮ BĚŽNÉ ÚDRŽBY</w:t>
      </w:r>
    </w:p>
    <w:p>
      <w:pPr>
        <w:pStyle w:val="Style7"/>
        <w:numPr>
          <w:ilvl w:val="1"/>
          <w:numId w:val="3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38"/>
        <w:ind w:left="720" w:right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Požadavky na technické vybavení mechanizmů, strojní a materiálové vybavení pro provádění běžné údržby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88" w:line="210" w:lineRule="exact"/>
        <w:ind w:left="7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předpokládá, že pro plnění zakázky bude využívána níže uvedená mechanizace.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19" w:line="210" w:lineRule="exact"/>
        <w:ind w:left="1460" w:right="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nákladní automobily s nosností min. 6 t,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52" w:line="302" w:lineRule="exact"/>
        <w:ind w:left="1460" w:right="16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samosběrné oboustranné zametače včetně nosiče - objem zásobníku 6 - 7m3, šířka zametání minimálně 2 400 mm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64" w:line="312" w:lineRule="exact"/>
        <w:ind w:left="1460" w:right="16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lehké dodávkové automobily do celkové hmotnosti 3,51 s minimální ložnou plochou 3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vybavené k tažení signalizačních vozíků,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38"/>
        <w:ind w:left="1460" w:right="16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sady přenosného svislého dopravního značení, spolu s příslušným počtem stojanů na toto značení, v minimálním rozsahu odpovídajícím příslušným schématům pro označování pracovních míst na silnicích podle platných technických podmínek TP 66,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460" w:right="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signalizační vozíky se světelnou šipkou pro zajištění pracovního místa,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34" w:line="302" w:lineRule="exact"/>
        <w:ind w:left="1460" w:right="2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nákladní automobil s užitelnou nosností alespoň 2 500 kg vybavený hydraulickým jeřábem s nosností alespoň 2 000 kg,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10" w:line="210" w:lineRule="exact"/>
        <w:ind w:left="1460" w:right="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kropící vozidla - velikost cisterny 12 m3,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60"/>
        <w:ind w:left="1460" w:right="2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zařízení pro operativní označování pracovních míst na směrově dělených silnicích, pojízdné uzavírkové tabule typu 1 ( výstražný vozík) a zařízení předběžné výstrahy (předzvěstný vozík) dle Příručky pro označování pracovních míst na dálnicích a silnicích pro motorová vozidla (viz. </w:t>
      </w:r>
      <w:r>
        <w:fldChar w:fldCharType="begin"/>
      </w:r>
      <w:r>
        <w:rPr>
          <w:color w:val="000000"/>
        </w:rPr>
        <w:instrText> HYPERLINK "http://www.rsd.cz"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www.rsd.cz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)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56"/>
        <w:ind w:left="1460" w:right="2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univerzální nosiče nářadí - hydraulické rameno, dosah 7 m - pro čištění příkopů, včetně betonových žlabů, myčka svislého dopravního značení, myčka směrových sloupků, příkopová fréza, fréza na seřezávání krajnic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68" w:line="312" w:lineRule="exact"/>
        <w:ind w:left="1460" w:right="20" w:hanging="360"/>
      </w:pPr>
      <w:r>
        <w:rPr>
          <w:rStyle w:val="CharStyle38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kombinovaný čistič vpustí (tlakové čištění kanalizačních a odpadních potrubí s možností odsávání odplaveného materiálu) se sacím výkonem min. 4,8 m3/hod,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236" w:line="302" w:lineRule="exact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Samojízdný nebo tažený stroj musí být osazený světelnou šipkou. Netýká se ručních a ručně vedených strojů.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44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Vozidla provádějící údržbu dálnic musí odpovídat zákonným požadavkům pro provoz na dálnici, především požadavku na konstrukční rychlost.</w:t>
      </w:r>
    </w:p>
    <w:p>
      <w:pPr>
        <w:pStyle w:val="Style7"/>
        <w:numPr>
          <w:ilvl w:val="0"/>
          <w:numId w:val="3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TECHNICKÁ SPECIFIKACE VOZIDLOVÉ JEDNOTKY A KOMUNIKAČNÍHO PROTOKOLU</w:t>
      </w:r>
      <w:bookmarkEnd w:id="4"/>
    </w:p>
    <w:p>
      <w:pPr>
        <w:pStyle w:val="Style7"/>
        <w:numPr>
          <w:ilvl w:val="1"/>
          <w:numId w:val="3"/>
        </w:numPr>
        <w:tabs>
          <w:tab w:leader="none" w:pos="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Požadavky na GPS systém</w:t>
      </w:r>
      <w:bookmarkEnd w:id="5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Vozidla provádějící údržbu komunikací musí být vybavena systémem GPS, který splňuje kritéria: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Vozidla přivážející materiál, odvážející odpad skládku, vozidla zajišťující přepravu osob na pracovní místo, vozidla zajišťující převoz pracovních strojů, uzavírková tabule/předzvěstný vozík a dále všechny pracovní stroje provádějící jednotlivé činnosti musí být vybaveny systémem GPS (netýká se ručních strojů), který splňuje kritéria:</w:t>
      </w:r>
    </w:p>
    <w:p>
      <w:pPr>
        <w:pStyle w:val="Style24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26"/>
        </w:rPr>
        <w:t xml:space="preserve"> Sledování polohy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reálném čase, nastavitelný interval provádění záznamů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100" w:right="2240" w:firstLine="0"/>
      </w:pPr>
      <w:r>
        <w:rPr>
          <w:rStyle w:val="CharStyle38"/>
        </w:rPr>
        <w:t xml:space="preserve">o </w:t>
      </w:r>
      <w:r>
        <w:rPr>
          <w:rStyle w:val="CharStyle26"/>
        </w:rPr>
        <w:t xml:space="preserve">dle času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(minimální nastavitelný interval </w:t>
      </w:r>
      <w:r>
        <w:rPr>
          <w:rStyle w:val="CharStyle26"/>
        </w:rPr>
        <w:t xml:space="preserve">1 s), </w:t>
      </w:r>
      <w:r>
        <w:rPr>
          <w:rStyle w:val="CharStyle38"/>
        </w:rPr>
        <w:t xml:space="preserve">o </w:t>
      </w:r>
      <w:r>
        <w:rPr>
          <w:rStyle w:val="CharStyle26"/>
        </w:rPr>
        <w:t xml:space="preserve">dle ujeté vzdálenosti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(minimální nastavitelný interval </w:t>
      </w:r>
      <w:r>
        <w:rPr>
          <w:rStyle w:val="CharStyle26"/>
        </w:rPr>
        <w:t>10 m),</w:t>
      </w:r>
    </w:p>
    <w:p>
      <w:pPr>
        <w:pStyle w:val="Style7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Sledování činnosti pracovního stroje</w:t>
      </w:r>
      <w:bookmarkEnd w:id="6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60" w:right="0" w:hanging="360"/>
      </w:pPr>
      <w:r>
        <w:rPr>
          <w:rStyle w:val="CharStyle39"/>
          <w:b w:val="0"/>
          <w:bCs w:val="0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samosběr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válcové koště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levé boční koště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pravé boční koště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turbína/sání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spuštění šachta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60" w:right="0" w:hanging="360"/>
      </w:pPr>
      <w:r>
        <w:rPr>
          <w:rStyle w:val="CharStyle39"/>
          <w:b w:val="0"/>
          <w:bCs w:val="0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kropice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levý splach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pravý splach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střední splach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73" w:line="210" w:lineRule="exact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mlžení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290" w:line="210" w:lineRule="exact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čerpadla, (popř. čištění propustků, čištění vpustí)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firstLine="0"/>
      </w:pPr>
      <w:r>
        <w:rPr>
          <w:rStyle w:val="CharStyle39"/>
          <w:b w:val="0"/>
          <w:bCs w:val="0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univerzální nosič, nástavba (pokud není specifikován v jiných činnostech):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mytí značek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mytí směrových sloupků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mytí nástavců na svodidla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mytí baliset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mytí svodidel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čištění propustků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čištění vpustí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tlaková voda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čištění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seřezávání krajnic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hloubení příkopů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318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oprava silničních svahů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8" w:line="210" w:lineRule="exact"/>
        <w:ind w:left="1060" w:right="0" w:firstLine="0"/>
      </w:pPr>
      <w:r>
        <w:rPr>
          <w:rStyle w:val="CharStyle39"/>
          <w:b w:val="0"/>
          <w:bCs w:val="0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jeřáb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368" w:line="210" w:lineRule="exact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činnost nástavby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8" w:line="210" w:lineRule="exact"/>
        <w:ind w:left="1060" w:right="0" w:firstLine="0"/>
      </w:pPr>
      <w:r>
        <w:rPr>
          <w:rStyle w:val="CharStyle39"/>
          <w:b w:val="0"/>
          <w:bCs w:val="0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nakladač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364" w:line="210" w:lineRule="exact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práce vozidla (otáčky motoru větší než 0)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8" w:line="210" w:lineRule="exact"/>
        <w:ind w:left="1060" w:right="0" w:firstLine="0"/>
      </w:pPr>
      <w:r>
        <w:rPr>
          <w:rStyle w:val="CharStyle39"/>
          <w:b w:val="0"/>
          <w:bCs w:val="0"/>
        </w:rPr>
        <w:t xml:space="preserve">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plošina</w:t>
      </w:r>
    </w:p>
    <w:p>
      <w:pPr>
        <w:pStyle w:val="Style24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368" w:line="210" w:lineRule="exact"/>
        <w:ind w:left="1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činnost nástavby</w:t>
      </w:r>
    </w:p>
    <w:p>
      <w:pPr>
        <w:pStyle w:val="Style24"/>
        <w:numPr>
          <w:ilvl w:val="0"/>
          <w:numId w:val="7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00" w:right="0" w:hanging="360"/>
      </w:pPr>
      <w:r>
        <w:rPr>
          <w:rStyle w:val="CharStyle26"/>
        </w:rPr>
        <w:t xml:space="preserve">Odchylka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přijímače GPS pro lokalizaci mechanizmů: max. 15 m.</w:t>
      </w:r>
    </w:p>
    <w:p>
      <w:pPr>
        <w:pStyle w:val="Style24"/>
        <w:numPr>
          <w:ilvl w:val="0"/>
          <w:numId w:val="7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spacing w:before="0" w:after="318"/>
        <w:ind w:left="700" w:right="0" w:hanging="360"/>
      </w:pPr>
      <w:r>
        <w:rPr>
          <w:rStyle w:val="CharStyle26"/>
        </w:rPr>
        <w:t xml:space="preserve">Povinností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poskytovatele je poskytovat nekorigovaná data z vozidlových jednotek veškeré techniky uvedené výše, provádějící resp. zajišťující údržbu v reálném čase (tj. neprodleně po uložení do databáze poskytovatele, případně přímo z vozidel) do centrální databáze objednatele pomocí závazného XML protokolu, který určí objednatel. Odesílání XML souborů objednateli bude realizováno prostřednictvím webové služby, kterou určí objednatel.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373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je povinen zajistit funkčnost telemetrických prvků umístěných na mechanismech.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 komunikačního protokolu viz samostatná příloha.</w:t>
      </w:r>
    </w:p>
    <w:p>
      <w:pPr>
        <w:pStyle w:val="Style22"/>
        <w:numPr>
          <w:ilvl w:val="0"/>
          <w:numId w:val="3"/>
        </w:numPr>
        <w:tabs>
          <w:tab w:leader="none" w:pos="348" w:val="left"/>
        </w:tabs>
        <w:widowControl w:val="0"/>
        <w:keepNext/>
        <w:keepLines/>
        <w:shd w:val="clear" w:color="auto" w:fill="auto"/>
        <w:bidi w:val="0"/>
        <w:spacing w:before="0" w:after="0" w:line="547" w:lineRule="exact"/>
        <w:ind w:left="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ORIENTAČNÍ SPECIFIKACE KOMUNIKACÍ V OBLASTI</w:t>
      </w:r>
      <w:bookmarkEnd w:id="7"/>
    </w:p>
    <w:p>
      <w:pPr>
        <w:pStyle w:val="Style22"/>
        <w:numPr>
          <w:ilvl w:val="1"/>
          <w:numId w:val="3"/>
        </w:numPr>
        <w:widowControl w:val="0"/>
        <w:keepNext/>
        <w:keepLines/>
        <w:shd w:val="clear" w:color="auto" w:fill="auto"/>
        <w:bidi w:val="0"/>
        <w:spacing w:before="0" w:after="0" w:line="547" w:lineRule="exact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Přehled komunikací</w:t>
      </w:r>
      <w:bookmarkEnd w:id="8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Tabelární přehled komunikací v oblasti.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Viz samostatná příloha.</w:t>
      </w:r>
    </w:p>
    <w:p>
      <w:pPr>
        <w:pStyle w:val="Style22"/>
        <w:numPr>
          <w:ilvl w:val="1"/>
          <w:numId w:val="3"/>
        </w:numPr>
        <w:widowControl w:val="0"/>
        <w:keepNext/>
        <w:keepLines/>
        <w:shd w:val="clear" w:color="auto" w:fill="auto"/>
        <w:bidi w:val="0"/>
        <w:spacing w:before="0" w:after="0" w:line="552" w:lineRule="exact"/>
        <w:ind w:left="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Mapové podklady</w:t>
      </w:r>
      <w:bookmarkEnd w:id="9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Mapa oblasti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757" w:line="21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Viz samostatná příloha.</w:t>
      </w:r>
    </w:p>
    <w:p>
      <w:pPr>
        <w:pStyle w:val="Style22"/>
        <w:numPr>
          <w:ilvl w:val="0"/>
          <w:numId w:val="3"/>
        </w:numPr>
        <w:tabs>
          <w:tab w:leader="none" w:pos="343" w:val="left"/>
        </w:tabs>
        <w:widowControl w:val="0"/>
        <w:keepNext/>
        <w:keepLines/>
        <w:shd w:val="clear" w:color="auto" w:fill="auto"/>
        <w:bidi w:val="0"/>
        <w:spacing w:before="0" w:after="175" w:line="210" w:lineRule="exact"/>
        <w:ind w:left="2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DALŠÍ POŽADAVKY</w:t>
      </w:r>
      <w:bookmarkEnd w:id="10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80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Poskytované plnění tj. veškeré materiály, stavební díly, technolog. Zařízení a pracovní postupy musí odpovídat požadavkům uvedeným v právních předpisech, technických normách a technických podmínkách Ministerstva dopravy ČR </w:t>
      </w:r>
      <w:r>
        <w:rPr>
          <w:rStyle w:val="CharStyle40"/>
        </w:rPr>
        <w:t>.</w:t>
      </w:r>
      <w:r>
        <w:rPr>
          <w:rStyle w:val="CharStyle41"/>
        </w:rPr>
        <w:t>...........</w:t>
      </w:r>
      <w:r>
        <w:rPr>
          <w:rStyle w:val="CharStyle42"/>
        </w:rPr>
        <w:t>.........</w:t>
      </w:r>
      <w:r>
        <w:rPr>
          <w:rStyle w:val="CharStyle40"/>
        </w:rPr>
        <w:t>.</w:t>
      </w:r>
      <w:r>
        <w:rPr>
          <w:rStyle w:val="CharStyle43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Dopravní zabezpečení musí být prováděno dle TP66.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80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si zajistí provizorní dopravní značení po celou dobu provádění prací a náklady na toto značení zahrne do nabídkové ceny.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300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práce na komunikaci budou prováděny za kompletního zabezpečení DIO a v souladu se „Stanovením přechodné úpravy provozu" KÚ odboru dopravy a SH, případně MD ČR, které si je povinen Zhotovitel zajistit v dostatečném časovém předstihu. Dále je nutné dodržovat všechny předpisy a vyhlášky související s BOZP, PO, bezpečností silničního provozu a ochranou životního prostředí na dotčených silnicích I. třídy.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304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si zajistí odvoz a likvidaci odpadu dle platného zákona a vyhlášky o odpadech. Fakturace skládkovného bude dokládána vážními lístky ze skládky, kde byl materiál uložen.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předání prací bude specifikován v dílčí objednávce. Jako podklad pro převzetí prací je nutné doložit požadované údaje z GPS.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604" w:line="312" w:lineRule="exact"/>
        <w:ind w:left="2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bude prováděné činnosti údržby komunikací, které jsou předmětem uzavřené rámcové dohody, evidovat v software webové aplikace „Provozní deník", kterou Objednatel Dodavateli zpřístupní a umožní vyškolení uživatelů vítězného Dodavatele k jejímu užívání.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1909" w:h="16838"/>
          <w:pgMar w:top="1284" w:left="633" w:right="633" w:bottom="1434" w:header="0" w:footer="3" w:gutter="1402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Odsouhlasený měsíční soupis prací odešle poskytovatel elektronicky do systému objednatele, kterým je Helios Green (dále jen HeG). Postup zasílání viz samostatná příloha - Stálé datové rozhraní.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Provozní staničení silnic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252" w:line="240" w:lineRule="exact"/>
        <w:ind w:left="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Stav k 1.1.2019</w:t>
      </w:r>
    </w:p>
    <w:tbl>
      <w:tblPr>
        <w:tblOverlap w:val="never"/>
        <w:tblLayout w:type="fixed"/>
        <w:jc w:val="center"/>
      </w:tblPr>
      <w:tblGrid>
        <w:gridCol w:w="1334"/>
        <w:gridCol w:w="2429"/>
        <w:gridCol w:w="2035"/>
      </w:tblGrid>
      <w:tr>
        <w:trPr>
          <w:trHeight w:val="31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48"/>
              </w:rPr>
              <w:t>Komunikace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8"/>
              </w:rPr>
              <w:t>Prov.staničení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48"/>
              </w:rPr>
              <w:t>Délka komunikace v kraji (km)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79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" w:right="0" w:firstLine="0"/>
            </w:pPr>
            <w:r>
              <w:rPr>
                <w:rStyle w:val="CharStyle48"/>
              </w:rPr>
              <w:t>od do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5798" w:wrap="notBeside" w:vAnchor="text" w:hAnchor="text" w:xAlign="center" w:y="1"/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0 - 23,608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23,608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39,586 - 128,532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88,946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0 - 21,227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21,227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21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0 - 2,341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2,341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0 - 72,259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72,259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0 - 76,901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76,901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26 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0 - 2,478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2,478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26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0 - 0,112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0,112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89,497 - 212,883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123,386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49"/>
              </w:rPr>
              <w:t>27 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60" w:firstLine="0"/>
            </w:pPr>
            <w:r>
              <w:rPr>
                <w:rStyle w:val="CharStyle49"/>
              </w:rPr>
              <w:t>0 - 3,723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57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80" w:firstLine="0"/>
            </w:pPr>
            <w:r>
              <w:rPr>
                <w:rStyle w:val="CharStyle49"/>
              </w:rPr>
              <w:t>3,723</w:t>
            </w:r>
          </w:p>
        </w:tc>
      </w:tr>
    </w:tbl>
    <w:p>
      <w:pPr>
        <w:pStyle w:val="Style46"/>
        <w:framePr w:w="579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414,981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even" r:id="rId13"/>
      <w:footerReference w:type="default" r:id="rId14"/>
      <w:type w:val="continuous"/>
      <w:pgSz w:w="11909" w:h="16838"/>
      <w:pgMar w:top="795" w:left="3050" w:right="3050" w:bottom="1022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6.55pt;margin-top:778.75pt;width:4.3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56.55pt;margin-top:778.75pt;width:4.3pt;height:7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25.9pt;margin-top:778.5pt;width:9.85pt;height:7.2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25.9pt;margin-top:778.5pt;width:9.85pt;height:7.2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.1pt;margin-top:68.1pt;width:37.2pt;height:9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Obsah: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3.1pt;margin-top:68.1pt;width:37.2pt;height:9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Obsah: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cs-CZ" w:eastAsia="cs-CZ" w:bidi="cs-CZ"/>
        <w:b/>
        <w:bCs/>
        <w:i w:val="0"/>
        <w:iCs w:val="0"/>
        <w:u w:val="none"/>
        <w:strike w:val="0"/>
        <w:smallCaps/>
        <w:sz w:val="17"/>
        <w:szCs w:val="17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5">
    <w:name w:val="Základní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8">
    <w:name w:val="Základní text (5)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0">
    <w:name w:val="Záhlaví nebo Zápatí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1">
    <w:name w:val="Záhlaví nebo Zápatí + 11,5 pt,Tučné,Malá písmena"/>
    <w:basedOn w:val="CharStyle10"/>
    <w:rPr>
      <w:lang w:val="cs-CZ" w:eastAsia="cs-CZ" w:bidi="cs-CZ"/>
      <w:b/>
      <w:bCs/>
      <w:smallCaps/>
      <w:sz w:val="23"/>
      <w:szCs w:val="23"/>
      <w:w w:val="100"/>
      <w:spacing w:val="0"/>
      <w:color w:val="000000"/>
      <w:position w:val="0"/>
    </w:rPr>
  </w:style>
  <w:style w:type="character" w:customStyle="1" w:styleId="CharStyle12">
    <w:name w:val="Záhlaví nebo Zápatí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3">
    <w:name w:val="Základní text (5) + 8,5 pt"/>
    <w:basedOn w:val="CharStyle8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5">
    <w:name w:val="Základní text (6)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16">
    <w:name w:val="Základní text (6) + Malá písmena"/>
    <w:basedOn w:val="CharStyle15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7">
    <w:name w:val="Základní text (6) + Malá písmena"/>
    <w:basedOn w:val="CharStyle15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9">
    <w:name w:val="Základní text (7)_"/>
    <w:basedOn w:val="DefaultParagraphFont"/>
    <w:link w:val="Style18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20">
    <w:name w:val="Základní text (6) + 10,5 pt"/>
    <w:basedOn w:val="CharStyle15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21">
    <w:name w:val="Základní text (7)"/>
    <w:basedOn w:val="CharStyle1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Nadpis #1_"/>
    <w:basedOn w:val="DefaultParagraphFont"/>
    <w:link w:val="Style22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5">
    <w:name w:val="Základní text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6">
    <w:name w:val="Základní text + Tučné"/>
    <w:basedOn w:val="CharStyle2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"/>
    <w:basedOn w:val="CharStyle25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8">
    <w:name w:val="Základní text + Řádkování 0 pt"/>
    <w:basedOn w:val="CharStyle25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29">
    <w:name w:val="Základní text + Řádkování 0 pt"/>
    <w:basedOn w:val="CharStyle25"/>
    <w:rPr>
      <w:lang w:val="en-US" w:eastAsia="en-US" w:bidi="en-US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30">
    <w:name w:val="Základní text + Řádkování 0 pt"/>
    <w:basedOn w:val="CharStyle25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31">
    <w:name w:val="Základní text + Řádkování 0 pt"/>
    <w:basedOn w:val="CharStyle25"/>
    <w:rPr>
      <w:lang w:val="en-US" w:eastAsia="en-US" w:bidi="en-US"/>
      <w:w w:val="100"/>
      <w:spacing w:val="2"/>
      <w:color w:val="000000"/>
      <w:shd w:val="clear" w:color="auto" w:fill="000000"/>
      <w:position w:val="0"/>
    </w:rPr>
  </w:style>
  <w:style w:type="character" w:customStyle="1" w:styleId="CharStyle32">
    <w:name w:val="Základní text + Řádkování 0 pt"/>
    <w:basedOn w:val="CharStyle25"/>
    <w:rPr>
      <w:lang w:val="en-US" w:eastAsia="en-US" w:bidi="en-US"/>
      <w:w w:val="100"/>
      <w:spacing w:val="-6"/>
      <w:color w:val="000000"/>
      <w:shd w:val="clear" w:color="auto" w:fill="000000"/>
      <w:position w:val="0"/>
    </w:rPr>
  </w:style>
  <w:style w:type="character" w:customStyle="1" w:styleId="CharStyle33">
    <w:name w:val="Základní text"/>
    <w:basedOn w:val="CharStyle25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Základní text + Tučné"/>
    <w:basedOn w:val="CharStyle2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5">
    <w:name w:val="Základní text"/>
    <w:basedOn w:val="CharStyle2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7">
    <w:name w:val="Titulek tabulky_"/>
    <w:basedOn w:val="DefaultParagraphFont"/>
    <w:link w:val="Style36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38">
    <w:name w:val="Základní text"/>
    <w:basedOn w:val="CharStyle2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9">
    <w:name w:val="Základní text (5) + Ne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Základní text + Cordia New,14 pt,Řádkování 0 pt"/>
    <w:basedOn w:val="CharStyle25"/>
    <w:rPr>
      <w:lang w:val="en-US" w:eastAsia="en-US" w:bidi="en-US"/>
      <w:sz w:val="28"/>
      <w:szCs w:val="28"/>
      <w:rFonts w:ascii="Cordia New" w:eastAsia="Cordia New" w:hAnsi="Cordia New" w:cs="Cordia New"/>
      <w:w w:val="100"/>
      <w:spacing w:val="10"/>
      <w:color w:val="000000"/>
      <w:shd w:val="clear" w:color="auto" w:fill="000000"/>
      <w:position w:val="0"/>
    </w:rPr>
  </w:style>
  <w:style w:type="character" w:customStyle="1" w:styleId="CharStyle41">
    <w:name w:val="Základní text + Cordia New,14 pt,Řádkování 0 pt"/>
    <w:basedOn w:val="CharStyle25"/>
    <w:rPr>
      <w:lang w:val="en-US" w:eastAsia="en-US" w:bidi="en-US"/>
      <w:u w:val="single"/>
      <w:sz w:val="28"/>
      <w:szCs w:val="28"/>
      <w:rFonts w:ascii="Cordia New" w:eastAsia="Cordia New" w:hAnsi="Cordia New" w:cs="Cordia New"/>
      <w:w w:val="100"/>
      <w:spacing w:val="1"/>
      <w:color w:val="000000"/>
      <w:shd w:val="clear" w:color="auto" w:fill="000000"/>
      <w:position w:val="0"/>
    </w:rPr>
  </w:style>
  <w:style w:type="character" w:customStyle="1" w:styleId="CharStyle42">
    <w:name w:val="Základní text + Cordia New,14 pt,Řádkování 0 pt"/>
    <w:basedOn w:val="CharStyle25"/>
    <w:rPr>
      <w:lang w:val="en-US" w:eastAsia="en-US" w:bidi="en-US"/>
      <w:u w:val="single"/>
      <w:sz w:val="28"/>
      <w:szCs w:val="28"/>
      <w:rFonts w:ascii="Cordia New" w:eastAsia="Cordia New" w:hAnsi="Cordia New" w:cs="Cordia New"/>
      <w:w w:val="100"/>
      <w:spacing w:val="2"/>
      <w:color w:val="000000"/>
      <w:shd w:val="clear" w:color="auto" w:fill="000000"/>
      <w:position w:val="0"/>
    </w:rPr>
  </w:style>
  <w:style w:type="character" w:customStyle="1" w:styleId="CharStyle43">
    <w:name w:val="Základní text + Cordia New,14 pt"/>
    <w:basedOn w:val="CharStyle25"/>
    <w:rPr>
      <w:lang w:val="en-US" w:eastAsia="en-US" w:bidi="en-US"/>
      <w:sz w:val="28"/>
      <w:szCs w:val="28"/>
      <w:rFonts w:ascii="Cordia New" w:eastAsia="Cordia New" w:hAnsi="Cordia New" w:cs="Cordia New"/>
      <w:w w:val="100"/>
      <w:spacing w:val="0"/>
      <w:color w:val="000000"/>
      <w:position w:val="0"/>
    </w:rPr>
  </w:style>
  <w:style w:type="character" w:customStyle="1" w:styleId="CharStyle45">
    <w:name w:val="Základní text (8)_"/>
    <w:basedOn w:val="DefaultParagraphFont"/>
    <w:link w:val="Style44"/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47">
    <w:name w:val="Titulek tabulky (2)_"/>
    <w:basedOn w:val="DefaultParagraphFont"/>
    <w:link w:val="Style46"/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48">
    <w:name w:val="Základní text + 12 pt,Tučné"/>
    <w:basedOn w:val="CharStyle2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9">
    <w:name w:val="Základní text + Times New Roman,11,5 pt"/>
    <w:basedOn w:val="CharStyle25"/>
    <w:rPr>
      <w:lang w:val="cs-CZ" w:eastAsia="cs-CZ" w:bidi="cs-CZ"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6">
    <w:name w:val="Základní text (4)"/>
    <w:basedOn w:val="Normal"/>
    <w:link w:val="CharStyle5"/>
    <w:pPr>
      <w:widowControl w:val="0"/>
      <w:shd w:val="clear" w:color="auto" w:fill="FFFFFF"/>
      <w:spacing w:before="600" w:after="30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FFFFFF"/>
      <w:spacing w:line="307" w:lineRule="exact"/>
      <w:ind w:hanging="400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9">
    <w:name w:val="Záhlaví nebo Zápatí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4">
    <w:name w:val="Základní text (6)"/>
    <w:basedOn w:val="Normal"/>
    <w:link w:val="CharStyle15"/>
    <w:pPr>
      <w:widowControl w:val="0"/>
      <w:shd w:val="clear" w:color="auto" w:fill="FFFFFF"/>
      <w:spacing w:line="30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18">
    <w:name w:val="Základní text (7)"/>
    <w:basedOn w:val="Normal"/>
    <w:link w:val="CharStyle19"/>
    <w:pPr>
      <w:widowControl w:val="0"/>
      <w:shd w:val="clear" w:color="auto" w:fill="FFFFFF"/>
      <w:spacing w:line="30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22">
    <w:name w:val="Nadpis #1"/>
    <w:basedOn w:val="Normal"/>
    <w:link w:val="CharStyle23"/>
    <w:pPr>
      <w:widowControl w:val="0"/>
      <w:shd w:val="clear" w:color="auto" w:fill="FFFFFF"/>
      <w:jc w:val="both"/>
      <w:outlineLvl w:val="0"/>
      <w:spacing w:line="307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4">
    <w:name w:val="Základní text"/>
    <w:basedOn w:val="Normal"/>
    <w:link w:val="CharStyle25"/>
    <w:pPr>
      <w:widowControl w:val="0"/>
      <w:shd w:val="clear" w:color="auto" w:fill="FFFFFF"/>
      <w:jc w:val="both"/>
      <w:spacing w:after="300" w:line="307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36">
    <w:name w:val="Titulek tabulky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44">
    <w:name w:val="Základní text (8)"/>
    <w:basedOn w:val="Normal"/>
    <w:link w:val="CharStyle45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46">
    <w:name w:val="Titulek tabulky (2)"/>
    <w:basedOn w:val="Normal"/>
    <w:link w:val="CharStyle4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/Relationships>
</file>