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3C" w:rsidRDefault="008026AF">
      <w:pPr>
        <w:pStyle w:val="Nadpis10"/>
        <w:keepNext/>
        <w:keepLines/>
        <w:shd w:val="clear" w:color="auto" w:fill="auto"/>
        <w:ind w:left="40"/>
      </w:pPr>
      <w:bookmarkStart w:id="0" w:name="bookmark0"/>
      <w:r>
        <w:t>Dohoda o vypořádání bezdůvodného obohacení</w:t>
      </w:r>
      <w:bookmarkEnd w:id="0"/>
    </w:p>
    <w:p w:rsidR="00CF0D3C" w:rsidRDefault="008026AF">
      <w:pPr>
        <w:pStyle w:val="Zkladntext20"/>
        <w:shd w:val="clear" w:color="auto" w:fill="auto"/>
        <w:spacing w:after="288"/>
        <w:ind w:left="40" w:firstLine="0"/>
      </w:pPr>
      <w:r>
        <w:t>uzavřena dle § 1746 odst, 2 s přihlédnutím k ust, § 2991 a násl. zákona Č, 89/2012 Sb,,</w:t>
      </w:r>
      <w:r>
        <w:br/>
        <w:t>občanský zákoník, ve znění pozdějších předpisů</w:t>
      </w:r>
    </w:p>
    <w:p w:rsidR="00CF0D3C" w:rsidRDefault="008026AF">
      <w:pPr>
        <w:pStyle w:val="Nadpis20"/>
        <w:keepNext/>
        <w:keepLines/>
        <w:shd w:val="clear" w:color="auto" w:fill="auto"/>
        <w:spacing w:before="0" w:line="170" w:lineRule="exact"/>
        <w:ind w:left="40"/>
      </w:pPr>
      <w:bookmarkStart w:id="1" w:name="bookmark1"/>
      <w:r>
        <w:t>I.</w:t>
      </w:r>
      <w:bookmarkEnd w:id="1"/>
    </w:p>
    <w:p w:rsidR="00CF0D3C" w:rsidRDefault="008026AF">
      <w:pPr>
        <w:pStyle w:val="Zkladntext20"/>
        <w:shd w:val="clear" w:color="auto" w:fill="auto"/>
        <w:spacing w:after="182" w:line="190" w:lineRule="exact"/>
        <w:ind w:left="40" w:firstLine="0"/>
      </w:pPr>
      <w:r>
        <w:t>Smluvní strany</w:t>
      </w:r>
    </w:p>
    <w:p w:rsidR="00CF0D3C" w:rsidRDefault="008026AF">
      <w:pPr>
        <w:pStyle w:val="Zkladntext30"/>
        <w:shd w:val="clear" w:color="auto" w:fill="auto"/>
        <w:tabs>
          <w:tab w:val="center" w:pos="889"/>
          <w:tab w:val="right" w:pos="1570"/>
        </w:tabs>
        <w:spacing w:before="0"/>
        <w:ind w:right="3540" w:firstLine="44"/>
      </w:pPr>
      <w:r>
        <w:t>Dětské centrum Domeček, příspěvková organizace se sídlem Jedličkova 5, Ostrava 30 Ostrava - Zábřeh IČO; 70631956 DIČ:</w:t>
      </w:r>
      <w:r>
        <w:tab/>
        <w:t>neplátce</w:t>
      </w:r>
      <w:r>
        <w:tab/>
        <w:t>DPH</w:t>
      </w:r>
    </w:p>
    <w:p w:rsidR="00CF0D3C" w:rsidRDefault="008026AF">
      <w:pPr>
        <w:pStyle w:val="Zkladntext30"/>
        <w:shd w:val="clear" w:color="auto" w:fill="auto"/>
        <w:tabs>
          <w:tab w:val="left" w:pos="1706"/>
        </w:tabs>
        <w:spacing w:before="0"/>
        <w:ind w:firstLine="44"/>
        <w:jc w:val="both"/>
      </w:pPr>
      <w:r>
        <w:t>zastoupený:</w:t>
      </w:r>
      <w:r>
        <w:tab/>
      </w:r>
    </w:p>
    <w:p w:rsidR="00CF0D3C" w:rsidRDefault="008026AF">
      <w:pPr>
        <w:pStyle w:val="Zkladntext30"/>
        <w:shd w:val="clear" w:color="auto" w:fill="auto"/>
        <w:tabs>
          <w:tab w:val="left" w:pos="1706"/>
        </w:tabs>
        <w:spacing w:before="0"/>
        <w:ind w:firstLine="44"/>
        <w:jc w:val="both"/>
      </w:pPr>
      <w:r>
        <w:t>Bankovní spojení:</w:t>
      </w:r>
      <w:r>
        <w:tab/>
      </w:r>
    </w:p>
    <w:p w:rsidR="00CF0D3C" w:rsidRDefault="008026AF">
      <w:pPr>
        <w:pStyle w:val="Zkladntext30"/>
        <w:shd w:val="clear" w:color="auto" w:fill="auto"/>
        <w:tabs>
          <w:tab w:val="left" w:pos="1706"/>
        </w:tabs>
        <w:spacing w:before="0" w:after="268"/>
        <w:ind w:firstLine="44"/>
        <w:jc w:val="both"/>
      </w:pPr>
      <w:r>
        <w:t>Číslo účtu;</w:t>
      </w:r>
      <w:r>
        <w:tab/>
      </w:r>
    </w:p>
    <w:p w:rsidR="00CF0D3C" w:rsidRDefault="008026AF">
      <w:pPr>
        <w:pStyle w:val="Zkladntext30"/>
        <w:shd w:val="clear" w:color="auto" w:fill="auto"/>
        <w:spacing w:before="0" w:after="222" w:line="170" w:lineRule="exact"/>
        <w:ind w:firstLine="44"/>
        <w:jc w:val="both"/>
      </w:pPr>
      <w:r>
        <w:t>(dále jen jako „obdarovaný“)</w:t>
      </w:r>
    </w:p>
    <w:p w:rsidR="00CF0D3C" w:rsidRDefault="008026AF">
      <w:pPr>
        <w:pStyle w:val="Zkladntext40"/>
        <w:shd w:val="clear" w:color="auto" w:fill="auto"/>
        <w:spacing w:before="0" w:after="180" w:line="160" w:lineRule="exact"/>
      </w:pPr>
      <w:r>
        <w:t>Á</w:t>
      </w:r>
    </w:p>
    <w:p w:rsidR="00CF0D3C" w:rsidRDefault="008026AF">
      <w:pPr>
        <w:pStyle w:val="Zkladntext30"/>
        <w:shd w:val="clear" w:color="auto" w:fill="auto"/>
        <w:spacing w:before="0" w:line="202" w:lineRule="exact"/>
        <w:ind w:firstLine="44"/>
        <w:jc w:val="both"/>
      </w:pPr>
      <w:r>
        <w:t>NOSRETI velkoobchod s.r.o,</w:t>
      </w:r>
    </w:p>
    <w:p w:rsidR="00CF0D3C" w:rsidRDefault="008026AF">
      <w:pPr>
        <w:pStyle w:val="Zkladntext30"/>
        <w:shd w:val="clear" w:color="auto" w:fill="auto"/>
        <w:spacing w:before="0" w:line="202" w:lineRule="exact"/>
        <w:ind w:right="4240" w:firstLine="44"/>
      </w:pPr>
      <w:r>
        <w:t>IČO: 03758753 DIČ: CZ03758753</w:t>
      </w:r>
    </w:p>
    <w:p w:rsidR="00CF0D3C" w:rsidRDefault="008026AF">
      <w:pPr>
        <w:pStyle w:val="Zkladntext30"/>
        <w:shd w:val="clear" w:color="auto" w:fill="auto"/>
        <w:spacing w:before="0" w:after="385" w:line="202" w:lineRule="exact"/>
        <w:ind w:firstLine="44"/>
        <w:jc w:val="both"/>
      </w:pPr>
      <w:r>
        <w:t xml:space="preserve">Zastoupená: </w:t>
      </w:r>
    </w:p>
    <w:p w:rsidR="00CF0D3C" w:rsidRDefault="008026AF">
      <w:pPr>
        <w:pStyle w:val="Zkladntext30"/>
        <w:shd w:val="clear" w:color="auto" w:fill="auto"/>
        <w:spacing w:before="0" w:after="200" w:line="170" w:lineRule="exact"/>
        <w:ind w:firstLine="44"/>
        <w:jc w:val="both"/>
      </w:pPr>
      <w:r>
        <w:t>(dále jen jako „dárce“)</w:t>
      </w:r>
    </w:p>
    <w:p w:rsidR="00CF0D3C" w:rsidRDefault="008026AF">
      <w:pPr>
        <w:pStyle w:val="Zkladntext30"/>
        <w:shd w:val="clear" w:color="auto" w:fill="auto"/>
        <w:spacing w:before="0" w:after="205" w:line="170" w:lineRule="exact"/>
        <w:ind w:firstLine="44"/>
        <w:jc w:val="both"/>
      </w:pPr>
      <w:r>
        <w:t>společně označeny jako „Smluvní strany"</w:t>
      </w:r>
    </w:p>
    <w:p w:rsidR="00CF0D3C" w:rsidRDefault="008026AF">
      <w:pPr>
        <w:pStyle w:val="Nadpis30"/>
        <w:keepNext/>
        <w:keepLines/>
        <w:shd w:val="clear" w:color="auto" w:fill="auto"/>
        <w:spacing w:before="0" w:line="190" w:lineRule="exact"/>
        <w:ind w:left="3560"/>
      </w:pPr>
      <w:bookmarkStart w:id="2" w:name="bookmark2"/>
      <w:r>
        <w:t>II.</w:t>
      </w:r>
      <w:bookmarkEnd w:id="2"/>
    </w:p>
    <w:p w:rsidR="00CF0D3C" w:rsidRDefault="008026AF">
      <w:pPr>
        <w:pStyle w:val="Zkladntext20"/>
        <w:shd w:val="clear" w:color="auto" w:fill="auto"/>
        <w:spacing w:after="161" w:line="190" w:lineRule="exact"/>
        <w:ind w:left="40" w:firstLine="0"/>
      </w:pPr>
      <w:r>
        <w:t>Základní ustanovení</w:t>
      </w:r>
    </w:p>
    <w:p w:rsidR="00CF0D3C" w:rsidRDefault="008026AF">
      <w:pPr>
        <w:pStyle w:val="Zkladntext20"/>
        <w:numPr>
          <w:ilvl w:val="0"/>
          <w:numId w:val="1"/>
        </w:numPr>
        <w:shd w:val="clear" w:color="auto" w:fill="auto"/>
        <w:tabs>
          <w:tab w:val="left" w:pos="637"/>
        </w:tabs>
        <w:spacing w:after="0" w:line="227" w:lineRule="exact"/>
        <w:ind w:left="640"/>
        <w:jc w:val="both"/>
      </w:pPr>
      <w:r>
        <w:t>Smluvní strany uzavřely dne 3.5.2018 darovací smlouvu na poskytnutí finanční částky ve výši Kč 79 132,- na financování sociálního účelu, konkrétně příspěvek na nákup zařízení : 4 ks čistička vzduchu Daikin MC 70 L a 2 ks inhalátorů ultrazvukový OMRON NE-U780. Kopie Smlouvy je přílohou č. 1 této Dohody.</w:t>
      </w:r>
    </w:p>
    <w:p w:rsidR="00CF0D3C" w:rsidRDefault="008026AF">
      <w:pPr>
        <w:pStyle w:val="Zkladntext20"/>
        <w:numPr>
          <w:ilvl w:val="0"/>
          <w:numId w:val="1"/>
        </w:numPr>
        <w:shd w:val="clear" w:color="auto" w:fill="auto"/>
        <w:tabs>
          <w:tab w:val="left" w:pos="661"/>
        </w:tabs>
        <w:spacing w:after="0" w:line="216" w:lineRule="exact"/>
        <w:ind w:left="640"/>
        <w:jc w:val="both"/>
      </w:pPr>
      <w:r>
        <w:t>Výše uvedená smlouva byla smlouvou, na kterou se vztahuje povinnost uveřejnění prostřednictvím registru smluv v 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:rsidR="00CF0D3C" w:rsidRDefault="008026AF">
      <w:pPr>
        <w:pStyle w:val="Zkladntext20"/>
        <w:numPr>
          <w:ilvl w:val="0"/>
          <w:numId w:val="1"/>
        </w:numPr>
        <w:shd w:val="clear" w:color="auto" w:fill="auto"/>
        <w:tabs>
          <w:tab w:val="left" w:pos="661"/>
        </w:tabs>
        <w:spacing w:after="0" w:line="227" w:lineRule="exact"/>
        <w:ind w:left="640"/>
        <w:jc w:val="both"/>
      </w:pPr>
      <w:r>
        <w:t>Vzhledem ke skutečnosti, že smlouva nebyla z důvodu opomenutí uveřejněna prostřednictvím registru smluv v souladu se zákonem o registru smluv, nenabyla účinností v době finančního plnění kupujícího.</w:t>
      </w:r>
    </w:p>
    <w:p w:rsidR="00CF0D3C" w:rsidRDefault="008026AF">
      <w:pPr>
        <w:pStyle w:val="Nadpis30"/>
        <w:keepNext/>
        <w:keepLines/>
        <w:shd w:val="clear" w:color="auto" w:fill="auto"/>
        <w:spacing w:before="0" w:line="190" w:lineRule="exact"/>
        <w:ind w:left="3560"/>
      </w:pPr>
      <w:bookmarkStart w:id="3" w:name="bookmark3"/>
      <w:r>
        <w:t>III.</w:t>
      </w:r>
      <w:bookmarkEnd w:id="3"/>
    </w:p>
    <w:p w:rsidR="00CF0D3C" w:rsidRDefault="008026AF">
      <w:pPr>
        <w:pStyle w:val="Zkladntext20"/>
        <w:shd w:val="clear" w:color="auto" w:fill="auto"/>
        <w:spacing w:after="174" w:line="190" w:lineRule="exact"/>
        <w:ind w:left="40" w:firstLine="0"/>
      </w:pPr>
      <w:r>
        <w:t>Předmět dohody</w:t>
      </w:r>
    </w:p>
    <w:p w:rsidR="00CF0D3C" w:rsidRDefault="008026AF">
      <w:pPr>
        <w:pStyle w:val="Zkladntext20"/>
        <w:shd w:val="clear" w:color="auto" w:fill="auto"/>
        <w:spacing w:after="0" w:line="220" w:lineRule="exact"/>
        <w:ind w:left="640"/>
        <w:jc w:val="both"/>
      </w:pPr>
      <w:r>
        <w:t>1. S ohledem na to, že jíž došlo k plnění předmětu Smlouvy, tak, že obdarovaný obdržel od dárce finanční obnos dle podmínek uvedených ve Smlouvě , se smluvní strany dohodly, že sí ponechají již poskytnutá plnění vyplývající ze Smlouvy, a tímto si vzájemně vypořádávají své nároky na vydání bezdůvodného obohacení,</w:t>
      </w:r>
      <w:r>
        <w:br w:type="page"/>
      </w:r>
    </w:p>
    <w:p w:rsidR="00CF0D3C" w:rsidRDefault="008026AF">
      <w:pPr>
        <w:pStyle w:val="Zkladntext20"/>
        <w:shd w:val="clear" w:color="auto" w:fill="auto"/>
        <w:spacing w:after="270" w:line="227" w:lineRule="exact"/>
        <w:ind w:left="580" w:hanging="267"/>
        <w:jc w:val="both"/>
      </w:pPr>
      <w:r>
        <w:lastRenderedPageBreak/>
        <w:t>2. Smluvní strany prohlašují, že uzavřením této Dohody o vypořádání bezdůvodného obohacení budou vypořádána veškerá vzájemná práva, povinnosti.</w:t>
      </w:r>
    </w:p>
    <w:p w:rsidR="00CF0D3C" w:rsidRDefault="008026AF">
      <w:pPr>
        <w:pStyle w:val="Zkladntext20"/>
        <w:shd w:val="clear" w:color="auto" w:fill="auto"/>
        <w:spacing w:after="26" w:line="190" w:lineRule="exact"/>
        <w:ind w:left="3540" w:hanging="1"/>
        <w:jc w:val="left"/>
      </w:pPr>
      <w:r>
        <w:t>IV.</w:t>
      </w:r>
    </w:p>
    <w:p w:rsidR="00CF0D3C" w:rsidRDefault="008026AF">
      <w:pPr>
        <w:pStyle w:val="Zkladntext30"/>
        <w:shd w:val="clear" w:color="auto" w:fill="auto"/>
        <w:spacing w:before="0" w:after="183" w:line="170" w:lineRule="exact"/>
        <w:jc w:val="center"/>
      </w:pPr>
      <w:r>
        <w:t>Závěrečná ustanovení</w:t>
      </w:r>
    </w:p>
    <w:p w:rsidR="00CF0D3C" w:rsidRDefault="008026AF">
      <w:pPr>
        <w:pStyle w:val="Zkladntext20"/>
        <w:numPr>
          <w:ilvl w:val="0"/>
          <w:numId w:val="2"/>
        </w:numPr>
        <w:shd w:val="clear" w:color="auto" w:fill="auto"/>
        <w:tabs>
          <w:tab w:val="left" w:pos="602"/>
        </w:tabs>
        <w:spacing w:after="63" w:line="223" w:lineRule="exact"/>
        <w:ind w:left="580" w:hanging="267"/>
        <w:jc w:val="both"/>
      </w:pPr>
      <w:r>
        <w:t>Tato dohoda je vyhotovena ve dvou stejnopisech, z nichž každá ze smluvních stran obdrží po jednom vyhotovení.</w:t>
      </w:r>
    </w:p>
    <w:p w:rsidR="00CF0D3C" w:rsidRDefault="004E67A6">
      <w:pPr>
        <w:pStyle w:val="Zkladntext20"/>
        <w:numPr>
          <w:ilvl w:val="0"/>
          <w:numId w:val="3"/>
        </w:numPr>
        <w:shd w:val="clear" w:color="auto" w:fill="auto"/>
        <w:tabs>
          <w:tab w:val="left" w:pos="620"/>
        </w:tabs>
        <w:spacing w:after="744" w:line="220" w:lineRule="exact"/>
        <w:ind w:left="580" w:hanging="267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332865" distR="63500" simplePos="0" relativeHeight="377487104" behindDoc="1" locked="0" layoutInCell="1" allowOverlap="1">
                <wp:simplePos x="0" y="0"/>
                <wp:positionH relativeFrom="margin">
                  <wp:posOffset>2599055</wp:posOffset>
                </wp:positionH>
                <wp:positionV relativeFrom="paragraph">
                  <wp:posOffset>904875</wp:posOffset>
                </wp:positionV>
                <wp:extent cx="260350" cy="120650"/>
                <wp:effectExtent l="0" t="0" r="0" b="0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D3C" w:rsidRDefault="008026AF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29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65pt;margin-top:71.25pt;width:20.5pt;height:9.5pt;z-index:-125829376;visibility:visible;mso-wrap-style:square;mso-width-percent:0;mso-height-percent:0;mso-wrap-distance-left:10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P/qQIAAKg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" filled="f" stroked="f">
                <v:textbox style="mso-fit-shape-to-text:t" inset="0,0,0,0">
                  <w:txbxContent>
                    <w:p w:rsidR="00CF0D3C" w:rsidRDefault="008026AF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29"/>
                        <w:jc w:val="left"/>
                      </w:pPr>
                      <w:r>
                        <w:rPr>
                          <w:rStyle w:val="Zkladntext2Exact"/>
                        </w:rPr>
                        <w:t>Dne: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026AF">
        <w:t>Smluvní strany shodně prohlašují, že si tuto Dohodu před jeho podpisem přečetly, že byla uzavřena po vzájemném projednání podle jejich pravé a svobodné vůle, určitě, vážně a srozumitelně a že se dohodly o celém jejím obsahu, což stvrzují svými podpisy.</w:t>
      </w:r>
    </w:p>
    <w:p w:rsidR="00CF0D3C" w:rsidRDefault="004E67A6">
      <w:pPr>
        <w:pStyle w:val="Zkladntext20"/>
        <w:shd w:val="clear" w:color="auto" w:fill="auto"/>
        <w:spacing w:after="0" w:line="19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1106805</wp:posOffset>
                </wp:positionV>
                <wp:extent cx="452755" cy="120650"/>
                <wp:effectExtent l="0" t="4445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D3C" w:rsidRDefault="00CF0D3C">
                            <w:pPr>
                              <w:pStyle w:val="Titulekobrzku2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.2pt;margin-top:87.15pt;width:35.65pt;height:9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0STsAIAAK8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" filled="f" stroked="f">
                <v:textbox style="mso-fit-shape-to-text:t" inset="0,0,0,0">
                  <w:txbxContent>
                    <w:p w:rsidR="00CF0D3C" w:rsidRDefault="00CF0D3C">
                      <w:pPr>
                        <w:pStyle w:val="Titulekobrzku2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2361565</wp:posOffset>
                </wp:positionH>
                <wp:positionV relativeFrom="paragraph">
                  <wp:posOffset>1137285</wp:posOffset>
                </wp:positionV>
                <wp:extent cx="699770" cy="101600"/>
                <wp:effectExtent l="635" t="0" r="4445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D3C" w:rsidRDefault="00CF0D3C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85.95pt;margin-top:89.55pt;width:55.1pt;height:8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rUrwIAAK8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" filled="f" stroked="f">
                <v:textbox style="mso-fit-shape-to-text:t" inset="0,0,0,0">
                  <w:txbxContent>
                    <w:p w:rsidR="00CF0D3C" w:rsidRDefault="00CF0D3C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3493135</wp:posOffset>
                </wp:positionH>
                <wp:positionV relativeFrom="paragraph">
                  <wp:posOffset>1157605</wp:posOffset>
                </wp:positionV>
                <wp:extent cx="951230" cy="203200"/>
                <wp:effectExtent l="0" t="0" r="254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D3C" w:rsidRDefault="00CF0D3C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  <w:ind w:firstLine="2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5.05pt;margin-top:91.15pt;width:74.9pt;height:16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" filled="f" stroked="f">
                <v:textbox style="mso-fit-shape-to-text:t" inset="0,0,0,0">
                  <w:txbxContent>
                    <w:p w:rsidR="00CF0D3C" w:rsidRDefault="00CF0D3C">
                      <w:pPr>
                        <w:pStyle w:val="Titulekobrzku"/>
                        <w:shd w:val="clear" w:color="auto" w:fill="auto"/>
                        <w:spacing w:line="160" w:lineRule="exact"/>
                        <w:ind w:firstLine="29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026AF">
        <w:t>V Ostravě dne: 3.10.2019</w:t>
      </w:r>
      <w:bookmarkStart w:id="4" w:name="_GoBack"/>
      <w:bookmarkEnd w:id="4"/>
    </w:p>
    <w:sectPr w:rsidR="00CF0D3C">
      <w:pgSz w:w="11900" w:h="16840"/>
      <w:pgMar w:top="773" w:right="2055" w:bottom="4469" w:left="25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C5" w:rsidRDefault="002916C5">
      <w:r>
        <w:separator/>
      </w:r>
    </w:p>
  </w:endnote>
  <w:endnote w:type="continuationSeparator" w:id="0">
    <w:p w:rsidR="002916C5" w:rsidRDefault="0029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C5" w:rsidRDefault="002916C5"/>
  </w:footnote>
  <w:footnote w:type="continuationSeparator" w:id="0">
    <w:p w:rsidR="002916C5" w:rsidRDefault="002916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9395A"/>
    <w:multiLevelType w:val="multilevel"/>
    <w:tmpl w:val="DDCEE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6173D9"/>
    <w:multiLevelType w:val="multilevel"/>
    <w:tmpl w:val="44106A64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0F037B"/>
    <w:multiLevelType w:val="multilevel"/>
    <w:tmpl w:val="625E2B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3C"/>
    <w:rsid w:val="002916C5"/>
    <w:rsid w:val="004E67A6"/>
    <w:rsid w:val="00627EE3"/>
    <w:rsid w:val="008026AF"/>
    <w:rsid w:val="00C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0B6FA-1028-4BA3-8487-1B9C6EC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6BB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30" w:lineRule="exact"/>
      <w:ind w:hanging="275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ind w:firstLine="25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0" w:lineRule="atLeast"/>
      <w:jc w:val="center"/>
      <w:outlineLvl w:val="1"/>
    </w:pPr>
    <w:rPr>
      <w:rFonts w:ascii="FrankRuehl" w:eastAsia="FrankRuehl" w:hAnsi="FrankRuehl" w:cs="FrankRuehl"/>
      <w:spacing w:val="10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0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0" w:lineRule="atLeast"/>
      <w:ind w:firstLine="44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ind w:hanging="2"/>
      <w:outlineLvl w:val="2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Miklosik</dc:creator>
  <cp:lastModifiedBy>v B</cp:lastModifiedBy>
  <cp:revision>3</cp:revision>
  <dcterms:created xsi:type="dcterms:W3CDTF">2019-10-04T06:16:00Z</dcterms:created>
  <dcterms:modified xsi:type="dcterms:W3CDTF">2019-10-04T07:27:00Z</dcterms:modified>
</cp:coreProperties>
</file>