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9F" w:rsidRDefault="009F707B">
      <w:pPr>
        <w:spacing w:after="0" w:line="259" w:lineRule="auto"/>
        <w:ind w:left="12" w:right="0" w:firstLine="0"/>
        <w:jc w:val="left"/>
      </w:pPr>
      <w:bookmarkStart w:id="0" w:name="_GoBack"/>
      <w:bookmarkEnd w:id="0"/>
      <w:r>
        <w:rPr>
          <w:b/>
          <w:sz w:val="22"/>
        </w:rPr>
        <w:t xml:space="preserve"> </w:t>
      </w:r>
    </w:p>
    <w:p w:rsidR="00A3099F" w:rsidRDefault="009F707B">
      <w:pPr>
        <w:spacing w:after="68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A3099F" w:rsidRDefault="009F707B">
      <w:pPr>
        <w:spacing w:after="0" w:line="259" w:lineRule="auto"/>
        <w:ind w:left="7" w:right="0"/>
        <w:jc w:val="left"/>
      </w:pPr>
      <w:r>
        <w:rPr>
          <w:b/>
          <w:sz w:val="27"/>
        </w:rPr>
        <w:t xml:space="preserve">OBCHODNÍ PODMÍNKY PRO ÚČTY A PLATBY </w:t>
      </w:r>
      <w:r>
        <w:rPr>
          <w:rFonts w:ascii="Calibri" w:eastAsia="Calibri" w:hAnsi="Calibri" w:cs="Calibri"/>
          <w:sz w:val="152"/>
        </w:rPr>
        <w:t></w:t>
      </w:r>
      <w:r>
        <w:rPr>
          <w:rFonts w:ascii="Calibri" w:eastAsia="Calibri" w:hAnsi="Calibri" w:cs="Calibri"/>
          <w:sz w:val="152"/>
        </w:rPr>
        <w:t></w:t>
      </w:r>
    </w:p>
    <w:p w:rsidR="00A3099F" w:rsidRDefault="009F707B">
      <w:pPr>
        <w:spacing w:after="106" w:line="259" w:lineRule="auto"/>
        <w:ind w:left="7" w:right="0"/>
        <w:jc w:val="left"/>
      </w:pPr>
      <w:r>
        <w:rPr>
          <w:b/>
          <w:sz w:val="27"/>
        </w:rPr>
        <w:t>PRO KORPORACE A INSTITUCE</w:t>
      </w:r>
      <w:r>
        <w:rPr>
          <w:b/>
          <w:sz w:val="20"/>
        </w:rPr>
        <w:t xml:space="preserve"> </w:t>
      </w:r>
    </w:p>
    <w:p w:rsidR="00A3099F" w:rsidRDefault="009F707B">
      <w:pPr>
        <w:spacing w:after="1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>Účinné od 1. 7. 2019.</w:t>
      </w:r>
      <w:r>
        <w:rPr>
          <w:sz w:val="20"/>
        </w:rPr>
        <w:t xml:space="preserve"> </w:t>
      </w:r>
    </w:p>
    <w:p w:rsidR="00A3099F" w:rsidRDefault="009F707B">
      <w:pPr>
        <w:spacing w:after="120"/>
        <w:ind w:left="-5" w:right="681"/>
      </w:pPr>
      <w:r>
        <w:rPr>
          <w:b/>
        </w:rPr>
        <w:t>Československá obchodní banka, a. s.</w:t>
      </w:r>
      <w:r>
        <w:t>,</w:t>
      </w:r>
      <w:r>
        <w:rPr>
          <w:b/>
        </w:rPr>
        <w:t xml:space="preserve"> </w:t>
      </w:r>
      <w:r>
        <w:t xml:space="preserve">se sídlem Praha 5, Radlická 333/150, PSČ 150 57, IČO: 00001350, zapsaná v obchodním rejstříku vedeném Městským soudem v </w:t>
      </w:r>
      <w:r>
        <w:t xml:space="preserve">Praze, oddíl B: XXXVI, vložka 46, BIC CEKOCZPP  (dále jen </w:t>
      </w:r>
      <w:r>
        <w:rPr>
          <w:b/>
        </w:rPr>
        <w:t>„ČSOB“</w:t>
      </w:r>
      <w:r>
        <w:t xml:space="preserve">), vydává v souladu s občanským zákoníkem a zákonem o platebním styku (dále jen </w:t>
      </w:r>
      <w:r>
        <w:rPr>
          <w:b/>
        </w:rPr>
        <w:t>„ZOPS“</w:t>
      </w:r>
      <w:r>
        <w:t xml:space="preserve">) tyto Obchodní podmínky pro účty a platby pro korporace a instituce (dále jen </w:t>
      </w:r>
      <w:r>
        <w:rPr>
          <w:b/>
        </w:rPr>
        <w:t>„Podmínky“</w:t>
      </w:r>
      <w:r>
        <w:t xml:space="preserve">). </w:t>
      </w:r>
    </w:p>
    <w:p w:rsidR="00A3099F" w:rsidRDefault="009F707B">
      <w:pPr>
        <w:spacing w:after="125"/>
        <w:ind w:left="-5" w:right="681"/>
      </w:pPr>
      <w:r>
        <w:t>Některé pojmy</w:t>
      </w:r>
      <w:r>
        <w:t xml:space="preserve"> použité v  Podmínkách jsou vysvětleny v části „VYSVĚTLENÍ NĚKTERÝCH POJMŮ“. </w:t>
      </w:r>
    </w:p>
    <w:p w:rsidR="00A3099F" w:rsidRDefault="009F707B">
      <w:pPr>
        <w:spacing w:after="121" w:line="259" w:lineRule="auto"/>
        <w:ind w:left="0" w:right="637" w:firstLine="0"/>
        <w:jc w:val="center"/>
      </w:pPr>
      <w:r>
        <w:rPr>
          <w:b/>
          <w:sz w:val="20"/>
        </w:rPr>
        <w:t xml:space="preserve"> </w:t>
      </w:r>
    </w:p>
    <w:p w:rsidR="00A3099F" w:rsidRDefault="009F707B">
      <w:pPr>
        <w:pStyle w:val="Nadpis1"/>
        <w:spacing w:after="86"/>
      </w:pPr>
      <w:r>
        <w:t xml:space="preserve">I. </w:t>
      </w:r>
      <w:r>
        <w:tab/>
        <w:t xml:space="preserve">ZŘÍZENÍ, VEDENÍ A ZRUŠENÍ ÚČTU Obecné podmínky </w:t>
      </w:r>
    </w:p>
    <w:p w:rsidR="00A3099F" w:rsidRDefault="009F707B">
      <w:pPr>
        <w:numPr>
          <w:ilvl w:val="0"/>
          <w:numId w:val="1"/>
        </w:numPr>
        <w:spacing w:after="6"/>
        <w:ind w:right="681" w:hanging="283"/>
      </w:pPr>
      <w:r>
        <w:t xml:space="preserve">ČSOB zřizuje a vede účty a poskytuje služby s nimi spojené </w:t>
      </w:r>
      <w:r>
        <w:t xml:space="preserve">na základě samostatných smluv o účtech, platebních prostředcích a dalších platebních službách a příslušných obchodních podmínek, které spolu se Sazebníkem ČSOB pro korporátní a institucionální klientelu (dále jen </w:t>
      </w:r>
      <w:r>
        <w:rPr>
          <w:b/>
        </w:rPr>
        <w:t>„Sazebník“</w:t>
      </w:r>
      <w:r>
        <w:t>), příp. dalšími ujednáními, spol</w:t>
      </w:r>
      <w:r>
        <w:t xml:space="preserve">ečně tvoří rámcovou smlouvu ve smyslu ZOPS. Právní vztahy mezi ČSOB a Klientem vzniklé na základě rámcové smlouvy se řídí právem České republiky (dále jen </w:t>
      </w:r>
      <w:r>
        <w:rPr>
          <w:b/>
        </w:rPr>
        <w:t>„ČR“</w:t>
      </w:r>
      <w:r>
        <w:t>).</w:t>
      </w:r>
      <w:r>
        <w:rPr>
          <w:sz w:val="24"/>
        </w:rPr>
        <w:t xml:space="preserve"> </w:t>
      </w:r>
      <w:r>
        <w:t xml:space="preserve">Na uzavření smluvního vztahu s ČSOB není právní nárok.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Pokud to ČSOB umožní, lze jednotlivé s</w:t>
      </w:r>
      <w:r>
        <w:t>mlouvy, které tvoří rámcovou smlouvu, uzavřít i elektronicky, a to jak za přítomnosti obou stran, tak na dálku. Neumožní-li ČSOB i jiný způsob a formu uzavření smlouvy, probíhá elektronické uzavření smlouvy tak, že Klient podepíše návrh smlouvy biometrický</w:t>
      </w:r>
      <w:r>
        <w:t>m podpisem a ČSOB naskenovaným podpisem oprávněného zástupce, biometrickým či jiným podpisem. Není-li sjednáno jinak, je smlouva uzavřena okamžikem jejího podpisu všemi smluvními stranami a téhož okamžiku nabývá účinnosti. ČSOB následně opatří smlouvu elek</w:t>
      </w:r>
      <w:r>
        <w:t xml:space="preserve">tronickou značkou a kvalifikovaným časovým razítkem a zašle ji Klientovi do služby elektronického bankovnictví, příp. e-mailem.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ČSOB před uzavřením smlouvy / poskytnutím služby identifikuje v rozsahu stanoveném právními předpisy Klienta, osobu zastupující</w:t>
      </w:r>
      <w:r>
        <w:t xml:space="preserve"> Klienta, osobu ovládající Klienta a skutečného majitele Klienta, a v případě, že je členem statutárního orgánu Klienta právnická osoba, též ovládající osobu a skutečného majitele této právnické osoby. Bez identifikace shora uvedených osob v rozsahu požado</w:t>
      </w:r>
      <w:r>
        <w:t>vaném ČSOB nebude smlouva uzavřena / služba poskytnuta. ČSOB je oprávněna kdykoli vyžadovat doplnění identifikačních údajů shora uvedených osob, předložení dokladů nebo informací ze strany Klienta, zejména k prokázání původu peněžních prostředků na jeho úč</w:t>
      </w:r>
      <w:r>
        <w:t>tu nebo směřujících na jeho účet, dokladů o bonitě a závazcích Klienta či jeho důvěryhodnosti, a Klient je povinen tyto informace ČSOB poskytnout. ČSOB je oprávněna pořídit si pro vlastní potřebu kopie všech dokladů předložených Klientem. ČSOB je oprávněna</w:t>
      </w:r>
      <w:r>
        <w:t xml:space="preserve"> neprovést příkaz Klienta či jakýkoli obchod, o kterém se důvodně domnívá, že není v souladu s právními předpisy.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Klient v rámci identifikace předkládá ČSOB zejména doklady osvědčující jeho existenci (příp. zakladatelské dokumenty, pokud již právnická oso</w:t>
      </w:r>
      <w:r>
        <w:t>ba byla založena, ale dosud nevznikla), způsob jednání za právnickou osobu, kdo je ovládající osobou a skutečným majitelem Klienta a doklady o oprávnění k podnikání; ČSOB může požadovat, aby tyto doklady nebyly starší 3 měsíců. Fyzická osoba tuzemec předkl</w:t>
      </w:r>
      <w:r>
        <w:t xml:space="preserve">ádá za účelem identifikace zpravidla občanský průkaz, cizozemec průkaz totožnosti, příp. další doklady dle požadavku ČSOB. Fyzická osoba je povinna neprodleně oznámit ČSOB odcizení či ztrátu průkazu totožnosti.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Klient odpovídá za aktuálnost, správnost a ú</w:t>
      </w:r>
      <w:r>
        <w:t>plnost všech údajů sdělených ČSOB a je povinen bez zbytečného odkladu oznámit ČSOB všechny změny těchto údajů a doložit je dokladem, ze kterého jsou zřejmé (např. platným průkazem totožnosti osoby jednající za Klienta), s výjimkou změny zasílací adresy, př</w:t>
      </w:r>
      <w:r>
        <w:t xml:space="preserve">ípadně adresy bydliště, která se pouze oznamuje.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 xml:space="preserve">Pokud má být rámcová smlouva podle právního předpisu uveřejněna v registru smluv, je Klient povinen zajistit na své náklady její řádné a včasné uveřejnění.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 xml:space="preserve">ČSOB zřizuje a vede účty pro:  </w:t>
      </w:r>
    </w:p>
    <w:p w:rsidR="00A3099F" w:rsidRDefault="009F707B">
      <w:pPr>
        <w:numPr>
          <w:ilvl w:val="1"/>
          <w:numId w:val="1"/>
        </w:numPr>
        <w:ind w:right="681" w:hanging="360"/>
      </w:pPr>
      <w:r>
        <w:t>právnické osoby –</w:t>
      </w:r>
      <w:r>
        <w:t xml:space="preserve"> pro podnikatelskou činnost </w:t>
      </w:r>
    </w:p>
    <w:p w:rsidR="00A3099F" w:rsidRDefault="009F707B">
      <w:pPr>
        <w:numPr>
          <w:ilvl w:val="1"/>
          <w:numId w:val="1"/>
        </w:numPr>
        <w:ind w:right="681" w:hanging="360"/>
      </w:pPr>
      <w:r>
        <w:t xml:space="preserve">právnické osoby – pro jinou než podnikatelskou činnost.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 xml:space="preserve">Majitel účtu je povinen udržovat na svém účtu zůstatek peněžních prostředků ve výši postačující k úhradě poplatků za poskytované služby.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lastRenderedPageBreak/>
        <w:t>ČSOB nezřizuje účty pro více oso</w:t>
      </w:r>
      <w:r>
        <w:t xml:space="preserve">b.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 xml:space="preserve">Pokud není ve smlouvě o účtu sjednáno jinak, tvoří název účtu název / obchodní firma Majitele účtu. 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Služby Nepřímého dání platebního příkazu, Informování o platebním účtu a potvrzení zůstatku peněžních prostředků na účtu mohou Klienti využívat v soul</w:t>
      </w:r>
      <w:r>
        <w:t xml:space="preserve">adu s obchodními a technickými podmínkami, až to ČSOB umožní. </w:t>
      </w:r>
    </w:p>
    <w:p w:rsidR="00A3099F" w:rsidRDefault="009F707B">
      <w:pPr>
        <w:numPr>
          <w:ilvl w:val="0"/>
          <w:numId w:val="1"/>
        </w:numPr>
        <w:ind w:right="681" w:hanging="283"/>
      </w:pPr>
      <w:r>
        <w:t>Pokud v době uzavření smlouvy o účtu nemá Klient zřízeny služby elektronického bankovnictví, uzavřou smluvní strany současně se smlouvou o účtu i smlouvu o zřízení služeb elektronického bankovn</w:t>
      </w:r>
      <w:r>
        <w:t xml:space="preserve">ictví. </w:t>
      </w:r>
    </w:p>
    <w:p w:rsidR="00A3099F" w:rsidRDefault="009F707B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spacing w:after="0" w:line="259" w:lineRule="auto"/>
        <w:ind w:left="0" w:right="699" w:firstLine="0"/>
        <w:jc w:val="right"/>
      </w:pPr>
      <w:r>
        <w:rPr>
          <w:i/>
          <w:sz w:val="16"/>
        </w:rPr>
        <w:t xml:space="preserve">strana 1 ze 22 </w:t>
      </w:r>
    </w:p>
    <w:p w:rsidR="00A3099F" w:rsidRDefault="009F707B">
      <w:pPr>
        <w:pStyle w:val="Nadpis1"/>
        <w:spacing w:after="86"/>
        <w:ind w:left="-5" w:right="0"/>
        <w:jc w:val="left"/>
      </w:pPr>
      <w:r>
        <w:t xml:space="preserve">Nakládání s účtem a prostředky na účtu </w:t>
      </w:r>
    </w:p>
    <w:p w:rsidR="00A3099F" w:rsidRDefault="009F707B">
      <w:pPr>
        <w:pStyle w:val="Nadpis2"/>
        <w:spacing w:after="105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2"/>
        </w:numPr>
        <w:spacing w:after="112"/>
        <w:ind w:right="681" w:hanging="283"/>
      </w:pPr>
      <w:r>
        <w:t xml:space="preserve">Za nakládání s účtem se považují veškerá právní jednání, která směřují ke vzniku, změně nebo zániku smlouvy o účtu, včetně udělení / změny zmocnění k nakládání s </w:t>
      </w:r>
      <w:r>
        <w:t xml:space="preserve">peněžními prostředky na účtu.  </w:t>
      </w:r>
    </w:p>
    <w:p w:rsidR="00A3099F" w:rsidRDefault="009F707B">
      <w:pPr>
        <w:numPr>
          <w:ilvl w:val="0"/>
          <w:numId w:val="2"/>
        </w:numPr>
        <w:spacing w:after="112"/>
        <w:ind w:right="681" w:hanging="283"/>
      </w:pPr>
      <w:r>
        <w:t>S peněžními prostředky na účtu lze nakládat na základě platebního příkazu k provedení platební transakce, který může být zadán i s využitím platebních prostředků (např. debetní karty nebo služby Internetového bankovnictví) a</w:t>
      </w:r>
      <w:r>
        <w:t xml:space="preserve"> dále prostřednictvím soukromých šeků vystavených na schválených tiskopisech, které ČSOB k účtu vydala a které se řídí zvláštními obchodními podmínkami. </w:t>
      </w:r>
    </w:p>
    <w:p w:rsidR="00A3099F" w:rsidRDefault="009F707B">
      <w:pPr>
        <w:numPr>
          <w:ilvl w:val="0"/>
          <w:numId w:val="2"/>
        </w:numPr>
        <w:ind w:right="681" w:hanging="283"/>
      </w:pPr>
      <w:r>
        <w:t xml:space="preserve">ČSOB může odmítnout plnou moc k nakládání s účtem / jednorázovému úkonu při nakládání s prostředky na </w:t>
      </w:r>
      <w:r>
        <w:t xml:space="preserve">účtu, která opravňuje zmocněnce zmocnit další osobu, a plnou moc starší než 3 měsíce. </w:t>
      </w:r>
    </w:p>
    <w:p w:rsidR="00A3099F" w:rsidRDefault="009F707B">
      <w:pPr>
        <w:numPr>
          <w:ilvl w:val="0"/>
          <w:numId w:val="2"/>
        </w:numPr>
        <w:ind w:right="681" w:hanging="283"/>
      </w:pPr>
      <w:r>
        <w:t>Jiná osoba než Majitel účtu může nakládat s účtem pouze na základě zákonného zmocnění nebo zvláštní plné moci udělené Majitelem účtu, ve které je výslovně vymezeno konkr</w:t>
      </w:r>
      <w:r>
        <w:t xml:space="preserve">étní právní jednání při nakládání s účtem. </w:t>
      </w:r>
    </w:p>
    <w:p w:rsidR="00A3099F" w:rsidRDefault="009F707B">
      <w:pPr>
        <w:pStyle w:val="Nadpis2"/>
        <w:spacing w:after="100"/>
        <w:ind w:left="-5"/>
      </w:pPr>
      <w:r>
        <w:t xml:space="preserve">Disponenti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 xml:space="preserve">Majitel účtu může k nakládání s peněžními prostředky na účtu zmocnit jinou osobu (dále jen </w:t>
      </w:r>
      <w:r>
        <w:rPr>
          <w:b/>
        </w:rPr>
        <w:t>„Disponent“</w:t>
      </w:r>
      <w:r>
        <w:t>). Zmocnění může být uděleno k některým z následujících způsobů nakládání s peněžními prostředky n</w:t>
      </w:r>
      <w:r>
        <w:t xml:space="preserve">a účtu nebo k jejich kombinaci: </w:t>
      </w:r>
    </w:p>
    <w:p w:rsidR="00A3099F" w:rsidRDefault="009F707B">
      <w:pPr>
        <w:numPr>
          <w:ilvl w:val="1"/>
          <w:numId w:val="3"/>
        </w:numPr>
        <w:spacing w:after="50" w:line="253" w:lineRule="auto"/>
        <w:ind w:right="664" w:hanging="360"/>
      </w:pPr>
      <w:r>
        <w:t xml:space="preserve">platebním příkazem v listinné, příp. elektronické podobě, podepsaným vlastnoručním podpisem </w:t>
      </w:r>
    </w:p>
    <w:p w:rsidR="00A3099F" w:rsidRDefault="009F707B">
      <w:pPr>
        <w:numPr>
          <w:ilvl w:val="1"/>
          <w:numId w:val="3"/>
        </w:numPr>
        <w:ind w:right="664" w:hanging="360"/>
      </w:pPr>
      <w:r>
        <w:t xml:space="preserve">platebním příkazem činěným prostřednictvím elektronických platebních prostředků, tj.  </w:t>
      </w:r>
    </w:p>
    <w:p w:rsidR="00A3099F" w:rsidRDefault="009F707B">
      <w:pPr>
        <w:numPr>
          <w:ilvl w:val="2"/>
          <w:numId w:val="3"/>
        </w:numPr>
        <w:ind w:left="1113" w:right="681" w:hanging="110"/>
      </w:pPr>
      <w:r>
        <w:t xml:space="preserve">platební karty </w:t>
      </w:r>
    </w:p>
    <w:p w:rsidR="00A3099F" w:rsidRDefault="009F707B">
      <w:pPr>
        <w:numPr>
          <w:ilvl w:val="2"/>
          <w:numId w:val="3"/>
        </w:numPr>
        <w:spacing w:after="110"/>
        <w:ind w:left="1113" w:right="681" w:hanging="110"/>
      </w:pPr>
      <w:r>
        <w:t>služby elektronického banko</w:t>
      </w:r>
      <w:r>
        <w:t xml:space="preserve">vnictví.  </w:t>
      </w:r>
    </w:p>
    <w:p w:rsidR="00A3099F" w:rsidRDefault="009F707B">
      <w:pPr>
        <w:ind w:left="293" w:right="681"/>
      </w:pPr>
      <w:r>
        <w:t xml:space="preserve">Každé z takto udělených zmocnění se posuzuje samostatně; Majitel účtu uděluje a odvolává zmocnění Disponenta vždy ke konkrétnímu způsobu nakládání s peněžními prostředky na účtu. </w:t>
      </w:r>
      <w:r>
        <w:t xml:space="preserve">ČSOB může požadovat, aby zmocnění bylo uděleno prostřednictvím stanoveného formuláře.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>ČSOB poskytne Disponentovi platební kartu na základě zvláštního smluvního ujednání s Majitelem účtu. ČSOB zřídí Disponentovi službu elektronického bankovnictví na základ</w:t>
      </w:r>
      <w:r>
        <w:t xml:space="preserve">ě zvláštního smluvního ujednání s Majitelem účtu a navazujícího smluvního ujednání s Disponentem. V těchto případech se práva a povinnosti Majitele účtu a Disponenta dále řídí i zvláštními obchodními podmínkami k těmto platebním prostředkům.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 xml:space="preserve">Majitel účtu </w:t>
      </w:r>
      <w:r>
        <w:t xml:space="preserve">může zmocnění pro Disponenta odvolat. Odvolání zmocnění je účinné okamžitě, jestliže je učiněno osobně na pobočce ČSOB, v opačném případě 2. pracovní den následující po dni doručení odvolání ČSOB. 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>Nové zmocnění nebo změna zmocnění jsou účinné okamžitě, n</w:t>
      </w:r>
      <w:r>
        <w:t xml:space="preserve">ení-li s nimi spojeno vyhotovení nového podpisového vzoru Disponenta; v takovém případě je zmocnění účinné až účinností nového Podpisového vzoru. 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>Disponent zmocněný k nakládání s peněžními prostředky na účtu platebními příkazy podepsanými vlastnoručním p</w:t>
      </w:r>
      <w:r>
        <w:t>odpisem nebo prostřednictvím služby elektronického bankovnictví je zároveň oprávněn k ověření aktuálního zůstatku účtu, k ověření pohybů a stavu peněžních prostředků na účtu, k vyzvedávání výpisů z účtu a veškeré korespondence pro Majitele účtu, není-li ur</w:t>
      </w:r>
      <w:r>
        <w:t xml:space="preserve">čena do jeho vlastních rukou a může být zmocněn k využívání služby Informování o platebním účtu.  </w:t>
      </w:r>
    </w:p>
    <w:p w:rsidR="00A3099F" w:rsidRDefault="009F707B">
      <w:pPr>
        <w:numPr>
          <w:ilvl w:val="0"/>
          <w:numId w:val="3"/>
        </w:numPr>
        <w:ind w:right="681" w:hanging="283"/>
      </w:pPr>
      <w:r>
        <w:t xml:space="preserve">Majitel účtu může ve výjimečném případě zmocnit k jednorázovému úkonu směřujícímu k nakládání s prostředky na účtu třetí osobu. Úkon, ke kterému je zmocnění </w:t>
      </w:r>
      <w:r>
        <w:t xml:space="preserve">uděleno, musí být v plné moci přesně vymezen a ČSOB je oprávněna požadovat, aby plná moc byla předložena pobočce, ve které má být úkon proveden, až 5 pracovních dní před zamýšleným termínem jeho uskutečnění. </w:t>
      </w:r>
    </w:p>
    <w:p w:rsidR="00A3099F" w:rsidRDefault="009F707B">
      <w:pPr>
        <w:pStyle w:val="Nadpis2"/>
        <w:ind w:left="-5"/>
      </w:pPr>
      <w:r>
        <w:t xml:space="preserve">Podpisový vzor </w:t>
      </w:r>
    </w:p>
    <w:p w:rsidR="00A3099F" w:rsidRDefault="009F707B">
      <w:pPr>
        <w:numPr>
          <w:ilvl w:val="0"/>
          <w:numId w:val="4"/>
        </w:numPr>
        <w:ind w:right="681" w:hanging="283"/>
      </w:pPr>
      <w:r>
        <w:t>Klient používá vzor svého podpi</w:t>
      </w:r>
      <w:r>
        <w:t xml:space="preserve">su (dále jen </w:t>
      </w:r>
      <w:r>
        <w:rPr>
          <w:b/>
        </w:rPr>
        <w:t>„Podpisový vzor“</w:t>
      </w:r>
      <w:r>
        <w:t>) pro autorizaci platebních transakcí prováděných na základě platebního příkazu v listinné nebo elektronické podobě podepsaného vlastnoručním podpisem. Klient může používat nejvýše dva Podpisové vzory, které uvede na příslušném</w:t>
      </w:r>
      <w:r>
        <w:t xml:space="preserve"> formuláři. V případě dvou Podpisových vzorů slouží podpis uvedený v poli „Vzor podpisu 1“ pro podepisování platebních příkazů k účtům, kterých je Klient majitelem, a podpis uvedený v poli „Vzor podpisu 2“ pro podepisování platebních příkazů k účtům, u kte</w:t>
      </w:r>
      <w:r>
        <w:t xml:space="preserve">rých je pouze Disponentem.  </w:t>
      </w:r>
    </w:p>
    <w:p w:rsidR="00A3099F" w:rsidRDefault="009F707B">
      <w:pPr>
        <w:numPr>
          <w:ilvl w:val="0"/>
          <w:numId w:val="4"/>
        </w:numPr>
        <w:ind w:right="681" w:hanging="283"/>
      </w:pPr>
      <w:r>
        <w:t xml:space="preserve">Podpisový vzor musí být vždy spojen s podepisující osobou a splňovat požadavky ČSOB směřující k zajištění jeho bezpečného užívání. Podpisový vzor musí tvořit jméno a příjmení (příp. pouze příjmení) Klienta a nesmí být proveden </w:t>
      </w:r>
      <w:r>
        <w:t xml:space="preserve">hůlkovým písmem. ČSOB doporučuje, aby se Podpisový vzor odlišoval od způsobu podepisování </w:t>
      </w:r>
      <w:r>
        <w:lastRenderedPageBreak/>
        <w:t>používaného v běžné korespondenci. ČSOB je oprávněna odmítnout zřízení Podpisového vzoru, jehož provedení je v rozporu se sjednanými podmínkami nebo požadavky ČSOB na</w:t>
      </w:r>
      <w:r>
        <w:t xml:space="preserve"> jeho bezpečnost. </w:t>
      </w:r>
    </w:p>
    <w:p w:rsidR="00A3099F" w:rsidRDefault="009F707B">
      <w:pPr>
        <w:numPr>
          <w:ilvl w:val="0"/>
          <w:numId w:val="4"/>
        </w:numPr>
        <w:ind w:right="681" w:hanging="283"/>
      </w:pPr>
      <w:r>
        <w:t xml:space="preserve">Klient může změnit/vytvořit Podpisový vzor vyhotovením nového Podpisového vzoru na aktuálně používaném formuláři. Nový Podpisový vzor nabývá účinnosti: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spacing w:after="45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32" w:type="dxa"/>
        <w:tblInd w:w="283" w:type="dxa"/>
        <w:tblCellMar>
          <w:top w:w="39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79"/>
        <w:gridCol w:w="2410"/>
        <w:gridCol w:w="2314"/>
        <w:gridCol w:w="1229"/>
      </w:tblGrid>
      <w:tr w:rsidR="00A3099F">
        <w:trPr>
          <w:trHeight w:val="4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Místo vyhotovení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Způsob / čas vyhotovení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Účinnost nového Podpisového vzoru (od okamžiku jeho vyhotovení) </w:t>
            </w:r>
          </w:p>
        </w:tc>
      </w:tr>
      <w:tr w:rsidR="00A3099F">
        <w:trPr>
          <w:trHeight w:val="63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pobočka ČSOB/ Finanční centrum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listinná podoba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53" w:firstLine="0"/>
            </w:pPr>
            <w:r>
              <w:t xml:space="preserve">na pobočce ČSOB / ve Finančním centru, kde byl vyhotoven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tentýž den </w:t>
            </w:r>
          </w:p>
        </w:tc>
      </w:tr>
      <w:tr w:rsidR="00A3099F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v ostatních případech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2" w:firstLine="0"/>
              <w:jc w:val="left"/>
            </w:pPr>
            <w:r>
              <w:t>následující pracovní den nejpozději od 16:00</w:t>
            </w:r>
            <w:r>
              <w:t xml:space="preserve"> </w:t>
            </w:r>
          </w:p>
        </w:tc>
      </w:tr>
      <w:tr w:rsidR="00A3099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biometricky do 16:00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tentýž den </w:t>
            </w:r>
          </w:p>
        </w:tc>
      </w:tr>
      <w:tr w:rsidR="00A3099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biometricky po 16:00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následující pracovní den </w:t>
            </w:r>
          </w:p>
        </w:tc>
      </w:tr>
      <w:tr w:rsidR="00A3099F">
        <w:trPr>
          <w:trHeight w:val="21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pobočka České pošty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listinná podoba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5. pracovní den </w:t>
            </w:r>
          </w:p>
        </w:tc>
      </w:tr>
      <w:tr w:rsidR="00A3099F">
        <w:trPr>
          <w:trHeight w:val="83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před kurýrem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t xml:space="preserve">listinná podoba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2" w:line="239" w:lineRule="auto"/>
              <w:ind w:left="0" w:right="0" w:firstLine="0"/>
              <w:jc w:val="left"/>
            </w:pPr>
            <w:r>
              <w:t xml:space="preserve">2. pracovní den po dni vyhotovení od 16:00  </w:t>
            </w:r>
          </w:p>
          <w:p w:rsidR="00A3099F" w:rsidRDefault="009F707B">
            <w:pPr>
              <w:spacing w:after="0" w:line="259" w:lineRule="auto"/>
              <w:ind w:left="0" w:right="0" w:firstLine="0"/>
            </w:pPr>
            <w:r>
              <w:t>(je-</w:t>
            </w:r>
            <w:r>
              <w:t xml:space="preserve">li ze strany ČSOB přijat a není-li sjednáno jinak) </w:t>
            </w:r>
          </w:p>
        </w:tc>
      </w:tr>
    </w:tbl>
    <w:p w:rsidR="00A3099F" w:rsidRDefault="009F707B">
      <w:pPr>
        <w:ind w:left="293" w:right="681"/>
      </w:pPr>
      <w:r>
        <w:t xml:space="preserve">Platný Podpisový vzor je vždy ten, který je uveden na příslušném formuláři s nejnovějším datem podpisu Klienta; pokud však došlo k udělení zmocnění k nakládání s </w:t>
      </w:r>
      <w:r>
        <w:t xml:space="preserve">peněžními prostředky na účtu prostřednictvím vlastnoručně podepisovaných platebních příkazů, zůstává v platnosti původní Podpisový vzor, dokud Majitel účtu neprovede změnu příslušného zmocnění. </w:t>
      </w:r>
    </w:p>
    <w:p w:rsidR="00A3099F" w:rsidRDefault="009F707B">
      <w:pPr>
        <w:pStyle w:val="Nadpis2"/>
        <w:ind w:left="-5"/>
      </w:pPr>
      <w:r>
        <w:t xml:space="preserve">Nakládání s prostředky na účtu bez příkazu klienta </w:t>
      </w:r>
    </w:p>
    <w:p w:rsidR="00A3099F" w:rsidRDefault="009F707B">
      <w:pPr>
        <w:numPr>
          <w:ilvl w:val="0"/>
          <w:numId w:val="5"/>
        </w:numPr>
        <w:ind w:right="681" w:hanging="283"/>
      </w:pPr>
      <w:r>
        <w:t>Bez příka</w:t>
      </w:r>
      <w:r>
        <w:t xml:space="preserve">zu Majitele účtu / Disponenta je ČSOB oprávněna odepsat peněžní prostředky z účtu: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provádí-li zúčtování poplatků za služby podle Sazebníku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z důvodu opravného zúčtování (nebyla-li platební transakce zúčtována v souladu s platebním příkazem)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>k úhradě plat</w:t>
      </w:r>
      <w:r>
        <w:t xml:space="preserve">eb uskutečněných ze strany ČSOB za Klienta na základě použití šeků, platebních karet a rovněž k úhradě splatných debetních úroků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provádí-li srážku daně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v rámci exekučního, insolvenčního, příp. dalších zákonných řízení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>v případě vzájemného vyrovnání pohl</w:t>
      </w:r>
      <w:r>
        <w:t xml:space="preserve">edávek a závazků (započtení)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Majitele účtu, jako příjemce, z důvodu vrácení částky autorizované inkasní platební transakce na účet poskytovatele plátce na základě jeho žádosti </w:t>
      </w:r>
    </w:p>
    <w:p w:rsidR="00A3099F" w:rsidRDefault="009F707B">
      <w:pPr>
        <w:numPr>
          <w:ilvl w:val="1"/>
          <w:numId w:val="5"/>
        </w:numPr>
        <w:spacing w:after="7"/>
        <w:ind w:right="681" w:hanging="360"/>
      </w:pPr>
      <w:r>
        <w:t>pokud nebyla splněna podmínka připsání částky převodu ze zahraničí a v cizí mě</w:t>
      </w:r>
      <w:r>
        <w:t xml:space="preserve">ně v rámci ČR na účet </w:t>
      </w:r>
    </w:p>
    <w:p w:rsidR="00A3099F" w:rsidRDefault="009F707B">
      <w:pPr>
        <w:ind w:left="1013" w:right="681"/>
      </w:pPr>
      <w:r>
        <w:t xml:space="preserve">ČSOB vedený u korespondentské banky </w:t>
      </w:r>
    </w:p>
    <w:p w:rsidR="00A3099F" w:rsidRDefault="009F707B">
      <w:pPr>
        <w:numPr>
          <w:ilvl w:val="1"/>
          <w:numId w:val="5"/>
        </w:numPr>
        <w:ind w:right="681" w:hanging="360"/>
      </w:pPr>
      <w:r>
        <w:t xml:space="preserve">v dalších případech stanovených právními předpisy a/nebo sjednaných s Majitelem účtu. </w:t>
      </w:r>
    </w:p>
    <w:p w:rsidR="00A3099F" w:rsidRDefault="009F707B">
      <w:pPr>
        <w:numPr>
          <w:ilvl w:val="0"/>
          <w:numId w:val="5"/>
        </w:numPr>
        <w:ind w:right="681" w:hanging="283"/>
      </w:pPr>
      <w:r>
        <w:t>ČSOB je povinna zablokovat peněžní prostředky na účtu na základě rozhodnutí soudu nebo jiného příslušného orgánu a realizovat exekuci či jiné zákonné řízení v souladu s právními předpisy. Je-li zůstatek účtu vyšší než částka určená v příslušném rozhodnutí,</w:t>
      </w:r>
      <w:r>
        <w:t xml:space="preserve"> je ČSOB oprávněna převést peněžní prostředky odpovídající částce určené v příslušném rozhodnutí na zvláštní účet, kde jsou blokovány; převod nemá vliv na jejich úročení. ČSOB je oprávněna zablokovat peněžní prostředky na účtu, rovněž pokud je to nezbytné </w:t>
      </w:r>
      <w:r>
        <w:t xml:space="preserve">k provedení opravného zúčtování. Je-li vedena exekuce přikázáním pohledávky z vkladového účtu, stane se vklad, příp. jeho část odpovídající vymáhané pohledávce, splatným dnem doručení vyrozumění o právní moci příslušného exekučního rozhodnutí do ČSOB.  </w:t>
      </w:r>
    </w:p>
    <w:p w:rsidR="00A3099F" w:rsidRDefault="009F707B">
      <w:pPr>
        <w:numPr>
          <w:ilvl w:val="0"/>
          <w:numId w:val="5"/>
        </w:numPr>
        <w:ind w:right="681" w:hanging="283"/>
      </w:pPr>
      <w:r>
        <w:t>ČS</w:t>
      </w:r>
      <w:r>
        <w:t>OB je oprávněna zablokovat platební prostředek Klienta z důvodu bezpečnosti platebního prostředku, zejména při podezření na jeho neoprávněné nebo podvodné využití nebo při významném zvýšení rizika, že Klient nebude schopen splácet úvěr, který lze prostředn</w:t>
      </w:r>
      <w:r>
        <w:t xml:space="preserve">ictvím platebního prostředku čerpat. O zablokování platebního prostředku ČSOB Klienta informuje. </w:t>
      </w:r>
    </w:p>
    <w:p w:rsidR="00A3099F" w:rsidRDefault="009F707B">
      <w:pPr>
        <w:pStyle w:val="Nadpis2"/>
        <w:ind w:left="-5"/>
      </w:pPr>
      <w:r>
        <w:t xml:space="preserve">Debetní zůstatek </w:t>
      </w:r>
    </w:p>
    <w:p w:rsidR="00A3099F" w:rsidRDefault="009F707B">
      <w:pPr>
        <w:ind w:left="268" w:right="681" w:hanging="283"/>
      </w:pPr>
      <w:r>
        <w:t>29. Majitel účtu je oprávněn použít peněžní prostředky pouze do výše disponibilního zůstatku jeho účtu (včetně případně sjednaného přečerpán</w:t>
      </w:r>
      <w:r>
        <w:t>í). V důsledku přesažení disponibilního zůstatku účtu (bez ohledu na to, zda k němu dojde využitím více peněžních prostředků ze strany Klienta, nebo zaúčtováním poplatků za poskytnuté služby, příp. dalších plateb, které je ČSOB oprávněna zúčtovat k tíži úč</w:t>
      </w:r>
      <w:r>
        <w:t xml:space="preserve">tu i bez příkazu Klienta) dojde ke vzniku </w:t>
      </w:r>
      <w:r>
        <w:lastRenderedPageBreak/>
        <w:t xml:space="preserve">debetního zůstatku. Majitel účtu je povinen debetní zůstatek ihned uhradit. Případné výzvy k úhradě debetního zůstatku jsou zpoplatněny dle Sazebníku. ČSOB je oprávněna požadovat zaplacení debetních úroků z částky </w:t>
      </w:r>
      <w:r>
        <w:t xml:space="preserve">debetního zůstatku ve výši dle Oznámení o stanovených úrokových podmínkách vkladů a úvěrů v CZK - korporátní klienti, resp. Oznámení o stanovených úrokových podmínkách devizových vkladů a úvěrů – korporátní klienti (dále jen </w:t>
      </w:r>
      <w:r>
        <w:rPr>
          <w:b/>
        </w:rPr>
        <w:t>„Oznámení“</w:t>
      </w:r>
      <w:r>
        <w:t xml:space="preserve">), a to ode dne jeho </w:t>
      </w:r>
      <w:r>
        <w:t xml:space="preserve">vzniku. Debetní úroky jsou splatné ihned, na konci kalendářního měsíce jsou připsány k debetnímu zůstatku a ČSOB je oprávněna v následujícím měsíci účtovat debetní úroky z takto navýšené částky.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099F" w:rsidRDefault="009F707B">
      <w:pPr>
        <w:pStyle w:val="Nadpis2"/>
        <w:ind w:left="-5"/>
      </w:pPr>
      <w:r>
        <w:t xml:space="preserve">Započtení a postoupení </w:t>
      </w:r>
    </w:p>
    <w:p w:rsidR="00A3099F" w:rsidRDefault="009F707B">
      <w:pPr>
        <w:numPr>
          <w:ilvl w:val="0"/>
          <w:numId w:val="6"/>
        </w:numPr>
        <w:spacing w:after="137"/>
        <w:ind w:right="681" w:hanging="283"/>
      </w:pPr>
      <w:r>
        <w:t>Bez předchozího výslovného pís</w:t>
      </w:r>
      <w:r>
        <w:t xml:space="preserve">emného souhlasu ČSOB není Majitel účtu oprávněn postoupit ani zastavit své pohledávky za ČSOB vzniklé na základě smlouvy o účtu, ani převést na jiného práva z takové smlouvy či takovou smlouvu jinému postoupit. </w:t>
      </w:r>
    </w:p>
    <w:p w:rsidR="00A3099F" w:rsidRDefault="009F707B">
      <w:pPr>
        <w:numPr>
          <w:ilvl w:val="0"/>
          <w:numId w:val="6"/>
        </w:numPr>
        <w:spacing w:after="151"/>
        <w:ind w:right="681" w:hanging="283"/>
      </w:pPr>
      <w:r>
        <w:t>ČSOB je oprávněna započíst své splatné i nes</w:t>
      </w:r>
      <w:r>
        <w:t>platné pohledávky za Majitelem účtu, které vznikly v souvislosti s vedením účtu nebo z jiných bankovních obchodů. Tyto své pohledávky je ČSOB oprávněna započíst proti splatným i nesplatným pohledávkám Majitele účtu za ČSOB, které vznikly Majiteli účtu v so</w:t>
      </w:r>
      <w:r>
        <w:t>uvislosti s vedením jakéhokoliv účtu nebo z jiného důvodu. Převyšuje-li započitatelná pohledávka ČSOB aktuální zůstatky účtů Majitele účtu vedených u ČSOB, je ČSOB oprávněna tyto účty za účelem provedení zápočtu zablokovat (tzn. neumožnit výběry hotovosti/</w:t>
      </w:r>
      <w:r>
        <w:t xml:space="preserve">Odchozí úhradu a Inkaso z účtů) a k úhradě své pohledávky (započtení) použít nejen jejich aktuální zůstatek, ale též později připsané peněžní prostředky. </w:t>
      </w:r>
    </w:p>
    <w:p w:rsidR="00A3099F" w:rsidRDefault="009F707B">
      <w:pPr>
        <w:pStyle w:val="Nadpis1"/>
        <w:spacing w:after="89"/>
        <w:ind w:left="-5" w:right="0"/>
        <w:jc w:val="left"/>
      </w:pPr>
      <w:r>
        <w:t xml:space="preserve">Zrušení účtu </w:t>
      </w:r>
    </w:p>
    <w:p w:rsidR="00A3099F" w:rsidRDefault="009F707B">
      <w:pPr>
        <w:spacing w:after="108"/>
        <w:ind w:left="-5" w:right="681"/>
      </w:pPr>
      <w:r>
        <w:t xml:space="preserve">32. </w:t>
      </w:r>
      <w:r>
        <w:t xml:space="preserve">Závazek ze smlouvy o účtu zanikne výpovědí, dohodou smluvních stran nebo odstoupením. </w:t>
      </w:r>
    </w:p>
    <w:p w:rsidR="00A3099F" w:rsidRDefault="009F707B">
      <w:pPr>
        <w:pStyle w:val="Nadpis2"/>
        <w:spacing w:after="105"/>
        <w:ind w:left="-5"/>
      </w:pPr>
      <w:r>
        <w:t xml:space="preserve">Výpověď </w:t>
      </w:r>
    </w:p>
    <w:p w:rsidR="00A3099F" w:rsidRDefault="009F707B">
      <w:pPr>
        <w:numPr>
          <w:ilvl w:val="0"/>
          <w:numId w:val="7"/>
        </w:numPr>
        <w:ind w:right="681" w:hanging="283"/>
      </w:pPr>
      <w:r>
        <w:t>Majitel účtu je oprávněn písemně vypovědět smlouvu o účtu bez uvedení důvodu. Výpovědní doba je 1 měsíc a počíná běžet dnem následujícím po doručení výpovědi ČS</w:t>
      </w:r>
      <w:r>
        <w:t xml:space="preserve">OB.  </w:t>
      </w:r>
    </w:p>
    <w:p w:rsidR="00A3099F" w:rsidRDefault="009F707B">
      <w:pPr>
        <w:numPr>
          <w:ilvl w:val="0"/>
          <w:numId w:val="7"/>
        </w:numPr>
        <w:ind w:right="681" w:hanging="283"/>
      </w:pPr>
      <w:r>
        <w:t xml:space="preserve">ČSOB je oprávněna písemně vypovědět smlouvu o účtu bez uvedení důvodu. Výpovědní doba je 2 měsíce a počíná běžet 1. dnem kalendářního měsíce následujícího po doručení výpovědi Majiteli účtu.  </w:t>
      </w:r>
    </w:p>
    <w:p w:rsidR="00A3099F" w:rsidRDefault="009F707B">
      <w:pPr>
        <w:pStyle w:val="Nadpis2"/>
        <w:ind w:left="-5"/>
      </w:pPr>
      <w:r>
        <w:t xml:space="preserve">Odstoupení </w:t>
      </w:r>
    </w:p>
    <w:p w:rsidR="00A3099F" w:rsidRDefault="009F707B">
      <w:pPr>
        <w:numPr>
          <w:ilvl w:val="0"/>
          <w:numId w:val="8"/>
        </w:numPr>
        <w:ind w:right="681" w:hanging="283"/>
      </w:pPr>
      <w:r>
        <w:t>ČSOB je oprávněna od smlouvy o účtu odstoupit</w:t>
      </w:r>
      <w:r>
        <w:t xml:space="preserve"> a účet zrušit v případě, že:  </w:t>
      </w:r>
    </w:p>
    <w:p w:rsidR="00A3099F" w:rsidRDefault="009F707B">
      <w:pPr>
        <w:numPr>
          <w:ilvl w:val="1"/>
          <w:numId w:val="8"/>
        </w:numPr>
        <w:ind w:right="681" w:hanging="247"/>
      </w:pPr>
      <w:r>
        <w:t xml:space="preserve">na účet nebyl do 10 pracovních dnů od jeho zřízení vložen alespoň základní minimální vklad, pokud je vyžadován, nebo </w:t>
      </w:r>
    </w:p>
    <w:p w:rsidR="00A3099F" w:rsidRDefault="009F707B">
      <w:pPr>
        <w:numPr>
          <w:ilvl w:val="1"/>
          <w:numId w:val="8"/>
        </w:numPr>
        <w:ind w:right="681" w:hanging="247"/>
      </w:pPr>
      <w:r>
        <w:t>došlo k podstatnému porušení smluvní povinnosti ze strany Klienta, za které se vždy považuje vznik debetní</w:t>
      </w:r>
      <w:r>
        <w:t xml:space="preserve">ho zůstatku na účtu, nebo </w:t>
      </w:r>
    </w:p>
    <w:p w:rsidR="00A3099F" w:rsidRDefault="009F707B">
      <w:pPr>
        <w:numPr>
          <w:ilvl w:val="1"/>
          <w:numId w:val="8"/>
        </w:numPr>
        <w:ind w:right="681" w:hanging="247"/>
      </w:pPr>
      <w:r>
        <w:t xml:space="preserve">trvání závazků ze smlouvy nebo využívání produktu a služby se stane pro ČSOB nepřijatelným nebo nezákonným v důsledku existence příslušných právních předpisů nebo interní politiky ČSOB nebo Skupiny KBC. </w:t>
      </w:r>
    </w:p>
    <w:p w:rsidR="00A3099F" w:rsidRDefault="009F707B">
      <w:pPr>
        <w:numPr>
          <w:ilvl w:val="0"/>
          <w:numId w:val="8"/>
        </w:numPr>
        <w:ind w:right="681" w:hanging="283"/>
      </w:pPr>
      <w:r>
        <w:t>Majitel účtu je od smlouv</w:t>
      </w:r>
      <w:r>
        <w:t xml:space="preserve">y oprávněn odstoupit v případech stanovených zákonem. </w:t>
      </w:r>
    </w:p>
    <w:p w:rsidR="00A3099F" w:rsidRDefault="009F707B">
      <w:pPr>
        <w:pStyle w:val="Nadpis2"/>
        <w:ind w:left="-5"/>
      </w:pPr>
      <w:r>
        <w:t xml:space="preserve">Následky ukončení smlouvy o účtu </w:t>
      </w:r>
    </w:p>
    <w:p w:rsidR="00A3099F" w:rsidRDefault="009F707B">
      <w:pPr>
        <w:numPr>
          <w:ilvl w:val="0"/>
          <w:numId w:val="9"/>
        </w:numPr>
        <w:ind w:right="681" w:hanging="283"/>
      </w:pPr>
      <w:r>
        <w:t>Dnem účinnosti výpovědi či odstoupení závazek ze smlouvy o účtu zaniká a ČSOB po vypořádání vzájemných práv a povinností účet zruší. V případě účtu, ohledně kterého je</w:t>
      </w:r>
      <w:r>
        <w:t xml:space="preserve"> vedeno exekuční řízení, nebo jsou na něm zajištěny peněžní prostředky v rámci jiného zákonného řízení, nedojde ke zrušení účtu dříve, nežli dnem ukončení posledního z těchto řízení. S kladným zůstatkem peněžních prostředků ze zrušeného účtu naloží ČSOB po</w:t>
      </w:r>
      <w:r>
        <w:t>dle písemné dispozice Majitele účtu (Výběr hotovosti nebo Odchozí úhrada) Dispozice k výplatě zůstatku musí splňovat náležitosti stanovené pro platební příkaz v listinné podobě (více v části „PLATEBNÍ STYK“ a na www.csob.cz). Kladný zůstatek zrušeného účtu</w:t>
      </w:r>
      <w:r>
        <w:t xml:space="preserve"> ČSOB neúročí a není-li vyplacen, eviduje jej až do doby promlčení práva na jeho výplatu. V případě, že byla smlouva o účtu uzavřena na dobu určitou, ČSOB postupuje po uplynutí sjednané doby obdobně.  </w:t>
      </w:r>
    </w:p>
    <w:p w:rsidR="00A3099F" w:rsidRDefault="009F707B">
      <w:pPr>
        <w:numPr>
          <w:ilvl w:val="0"/>
          <w:numId w:val="9"/>
        </w:numPr>
        <w:ind w:right="681" w:hanging="283"/>
      </w:pPr>
      <w:r>
        <w:t>Majitel účtu je povinen nejpozději k datu zániku smluv</w:t>
      </w:r>
      <w:r>
        <w:t xml:space="preserve">ního vztahu vyrovnat veškeré své závazky z něj vyplývající. </w:t>
      </w:r>
    </w:p>
    <w:p w:rsidR="00A3099F" w:rsidRDefault="009F707B">
      <w:pPr>
        <w:spacing w:after="135" w:line="259" w:lineRule="auto"/>
        <w:ind w:left="283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3287"/>
          <w:tab w:val="center" w:pos="494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II. </w:t>
      </w:r>
      <w:r>
        <w:tab/>
        <w:t xml:space="preserve">ÚROKY A POPLATKY </w:t>
      </w:r>
    </w:p>
    <w:p w:rsidR="00A3099F" w:rsidRDefault="009F707B">
      <w:pPr>
        <w:pStyle w:val="Nadpis2"/>
        <w:spacing w:after="108"/>
        <w:ind w:left="-5"/>
      </w:pPr>
      <w:r>
        <w:t xml:space="preserve">Úroky </w:t>
      </w:r>
    </w:p>
    <w:p w:rsidR="00A3099F" w:rsidRDefault="009F707B">
      <w:pPr>
        <w:numPr>
          <w:ilvl w:val="0"/>
          <w:numId w:val="10"/>
        </w:numPr>
        <w:ind w:right="681" w:hanging="358"/>
      </w:pPr>
      <w:r>
        <w:t xml:space="preserve">Peněžní prostředky na účtu jsou úročeny úrokovými sazbami ČSOB v souladu s </w:t>
      </w:r>
      <w:r>
        <w:t>pravidly úročení pro příslušnou měnu. Úrokové sazby jsou ČSOB stanoveny pro jednotlivé měny, období a produkty. Aktuální úrokové sazby jsou uvedeny v příslušném Oznámení přístupném na www.csob.cz</w:t>
      </w:r>
      <w:r>
        <w:rPr>
          <w:color w:val="003366"/>
        </w:rPr>
        <w:t xml:space="preserve"> </w:t>
      </w:r>
      <w:r>
        <w:t>a v provozních prostorách poboček ČSOB. Úrokové sazby jsou o</w:t>
      </w:r>
      <w:r>
        <w:t>dvozeny od referenčních úrokových sazeb, tj. úrokových sazeb vyhlašovaných ČNB, a dále ovlivněny cenou peněžních prostředků na trhu, náklady ČSOB na své financování a její obchodní politikou. ČSOB je oprávněna jednostranně a bez předchozího oznámení změnit</w:t>
      </w:r>
      <w:r>
        <w:t xml:space="preserve"> dohodu stran o výši úrokových sazeb. Nové úrokové sazby se uplatní na všechny účty Klienta ode dne vyhlášení příslušného Oznámení. Změna </w:t>
      </w:r>
      <w:r>
        <w:lastRenderedPageBreak/>
        <w:t>úrokových sazeb je Klientovi oznámena bez zbytečného odkladu, vyjma změny pro Klienta příznivější, která se neoznamuje</w:t>
      </w:r>
      <w:r>
        <w:t xml:space="preserve">. </w:t>
      </w:r>
    </w:p>
    <w:p w:rsidR="00A3099F" w:rsidRDefault="009F707B">
      <w:pPr>
        <w:numPr>
          <w:ilvl w:val="0"/>
          <w:numId w:val="10"/>
        </w:numPr>
        <w:ind w:right="681" w:hanging="358"/>
      </w:pPr>
      <w:r>
        <w:t>ČSOB je oprávněna jednostranně změnit výši úrokové sazby i do záporné výše. O takovéto změně informuje Klienta s 1 měsíčním předstihem před nabytím její účinnosti, a to zpravidla prostřednictvím výpisu z účtu, Internetového bankovnictví nebo e-mailu a r</w:t>
      </w:r>
      <w:r>
        <w:t xml:space="preserve">ovněž zveřejněním na www.csob.cz.  </w:t>
      </w:r>
    </w:p>
    <w:p w:rsidR="00A3099F" w:rsidRDefault="009F707B">
      <w:pPr>
        <w:numPr>
          <w:ilvl w:val="0"/>
          <w:numId w:val="10"/>
        </w:numPr>
        <w:ind w:right="681" w:hanging="358"/>
      </w:pPr>
      <w:r>
        <w:t>Úročení začíná dnem připsání peněžních prostředků na účet a končí dnem, který předchází jejich odepsání z účtu. Úrok ze zůstatku účtu se počítá denně a je připisován na konci kalendářního měsíce v měně účtu. Úrok je přip</w:t>
      </w:r>
      <w:r>
        <w:t xml:space="preserve">isován k zůstatku účtu. </w:t>
      </w:r>
    </w:p>
    <w:p w:rsidR="00A3099F" w:rsidRDefault="009F707B">
      <w:pPr>
        <w:pStyle w:val="Nadpis2"/>
        <w:ind w:left="-5"/>
      </w:pPr>
      <w:r>
        <w:t xml:space="preserve">Poplatky </w:t>
      </w:r>
    </w:p>
    <w:p w:rsidR="00A3099F" w:rsidRDefault="009F707B">
      <w:pPr>
        <w:numPr>
          <w:ilvl w:val="0"/>
          <w:numId w:val="11"/>
        </w:numPr>
        <w:ind w:right="681" w:hanging="360"/>
      </w:pPr>
      <w:r>
        <w:t xml:space="preserve">ČSOB je oprávněna za poskytované služby účtovat a inkasovat poplatky podle Sazebníku účinného v den zúčtování poplatku. </w:t>
      </w:r>
    </w:p>
    <w:p w:rsidR="00A3099F" w:rsidRDefault="009F707B">
      <w:pPr>
        <w:numPr>
          <w:ilvl w:val="0"/>
          <w:numId w:val="11"/>
        </w:numPr>
        <w:ind w:right="681" w:hanging="360"/>
      </w:pPr>
      <w:r>
        <w:t>Poplatky jsou splatné ke dni jejich zúčtování. Poplatky jsou účtovány poslední den kalendářního měsí</w:t>
      </w:r>
      <w:r>
        <w:t>ce, příp. v den poskytnutí zpoplatněné služby. Jestliže je poplatek zúčtován s konverzí měn, pak je vždy uplatněn aktuální kurz ČSOB deviza střed v den zúčtování poplatku. Pokud není sjednáno jinak, jsou poplatky vždy účtovány k tíži účtu, ke kterému se po</w:t>
      </w:r>
      <w:r>
        <w:t xml:space="preserve">skytnutá služba vztahuje.  </w:t>
      </w:r>
    </w:p>
    <w:p w:rsidR="00A3099F" w:rsidRDefault="009F707B">
      <w:pPr>
        <w:numPr>
          <w:ilvl w:val="0"/>
          <w:numId w:val="11"/>
        </w:numPr>
        <w:ind w:right="681" w:hanging="360"/>
      </w:pPr>
      <w:r>
        <w:t>Poplatky za služby poskytnuté v průběhu provádění exekuce nebo jiného zákonného řízení jsou k tíži účtu zaúčtovány až po zániku účinků všech rozhodnutí, na jejichž základě byla ČSOB povinna peněžní prostředky na účtu zablokovat.</w:t>
      </w:r>
      <w:r>
        <w:t xml:space="preserve"> </w:t>
      </w:r>
    </w:p>
    <w:p w:rsidR="00A3099F" w:rsidRDefault="009F707B">
      <w:pPr>
        <w:spacing w:after="135" w:line="259" w:lineRule="auto"/>
        <w:ind w:left="360" w:right="0" w:firstLine="0"/>
        <w:jc w:val="left"/>
      </w:pPr>
      <w:r>
        <w:t xml:space="preserve"> </w:t>
      </w:r>
    </w:p>
    <w:p w:rsidR="00A3099F" w:rsidRDefault="009F707B">
      <w:pPr>
        <w:pStyle w:val="Nadpis1"/>
        <w:spacing w:after="26"/>
        <w:ind w:right="691"/>
      </w:pPr>
      <w:r>
        <w:t xml:space="preserve">III. </w:t>
      </w:r>
      <w:r>
        <w:tab/>
        <w:t xml:space="preserve">PLATEBNÍ STYK Obecné podmínky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>Platebním stykem se rozumí provádění platebních transakcí, tj. vložení hotovosti na účet, Výběr hotovosti a bezhotovostní převod peněžních prostředků z účtu a na účet. ČSOB provádí platební transakce na základě plat</w:t>
      </w:r>
      <w:r>
        <w:t xml:space="preserve">ebních příkazů v souladu s rámcovou smlouvou a příslušnými právními předpisy.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>ČSOB odmítne provést platební příkaz, pokud povinnost k jeho odmítnutí vyplývá z právního předpisu. ČSOB může odmítnout provést platební příkaz, který nesplňuje podmínky sjednan</w:t>
      </w:r>
      <w:r>
        <w:t>é v rámcové smlouvě nebo u kterého existuje důvodná pochybnost, že jej zadala oprávněná osoba (např. v souvislosti se zneužitím platebního prostředku). ČSOB neodpovídá Klientovi za škodu vzniklou v důsledku neprovedení platebního příkazu ze shora uvedených</w:t>
      </w:r>
      <w:r>
        <w:t xml:space="preserve"> důvodů. Neodporuje-li to právním předpisům, ČSOB Klienta o neprovedení platebního příkazu informuje. </w:t>
      </w:r>
    </w:p>
    <w:p w:rsidR="00A3099F" w:rsidRDefault="009F707B">
      <w:pPr>
        <w:numPr>
          <w:ilvl w:val="0"/>
          <w:numId w:val="12"/>
        </w:numPr>
        <w:spacing w:after="50" w:line="253" w:lineRule="auto"/>
        <w:ind w:right="681" w:hanging="396"/>
      </w:pPr>
      <w:r>
        <w:t>Na platební transakce prováděné na základě platebního příkazu zadaného prostřednictvím platební karty nebo služby elektronického bankovnictví se vztahují</w:t>
      </w:r>
      <w:r>
        <w:t xml:space="preserve"> též obchodní podmínky upravující tyto platební prostředky. 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>Pro dokumentární transakce (např. akreditivy a záruky), směnky a šeky platí zvláštní podmínky. Pro SEPA Inkaso se tyto Podmínky použijí pouze přiměřeně v rozsahu neupraveném zvláštními podmínkam</w:t>
      </w:r>
      <w:r>
        <w:t xml:space="preserve">i. 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 xml:space="preserve">Není-li dohodnuto jinak, lze platební příkaz v listinné podobě předat pouze na formuláři stanoveném ČSOB.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 xml:space="preserve">Pokud to povaha platebního příkazu připouští, je Klient povinen seznámit se před jeho zadáním s vysvětlivkami pro jeho vyplnění (pokud jsou pro </w:t>
      </w:r>
      <w:r>
        <w:t>příslušný typ platebního příkazu k dispozici) uvedenými na formuláři nebo na www.csob.cz. Při zadání platebního příkazu je Klient povinen řídit se pokyny uvedenými na příslušném formuláři (včetně vysvětlivek), v Internetovém bankovnictví, příp. na www.csob</w:t>
      </w:r>
      <w:r>
        <w:t>.cz, a vyplnit všechny údaje označené jako povinné. Závazné pokyny mohou obsahovat i vzory vyplněných formulářů přístupné na www.csob.cz. Platební příkaz v listinné podobě musí být vyplněn čitelně a nesmí v něm být škrtáno, mazáno ani přepisováno. Vše výše</w:t>
      </w:r>
      <w:r>
        <w:t xml:space="preserve"> uvedené platí přiměřeně i pro svolení k Inkasu. </w:t>
      </w:r>
    </w:p>
    <w:p w:rsidR="00A3099F" w:rsidRDefault="009F707B">
      <w:pPr>
        <w:numPr>
          <w:ilvl w:val="0"/>
          <w:numId w:val="12"/>
        </w:numPr>
        <w:ind w:right="681" w:hanging="396"/>
      </w:pPr>
      <w:r>
        <w:t>Pokud ČSOB vede pro Klienta účet, který je přístupný prostřednictvím Internetového bankovnictví, může ČSOB se souhlasem Klienta předávat informace o tomto účtu, jeho zůstatku a provedených platebních transa</w:t>
      </w:r>
      <w:r>
        <w:t xml:space="preserve">kcích poskytovateli služby Informování o platebním účtu. </w:t>
      </w:r>
    </w:p>
    <w:p w:rsidR="00A3099F" w:rsidRDefault="009F707B">
      <w:pPr>
        <w:pStyle w:val="Nadpis2"/>
        <w:ind w:left="-5"/>
      </w:pPr>
      <w:r>
        <w:t xml:space="preserve">Autorizace platební transakce </w:t>
      </w:r>
    </w:p>
    <w:p w:rsidR="00A3099F" w:rsidRDefault="009F707B">
      <w:pPr>
        <w:numPr>
          <w:ilvl w:val="0"/>
          <w:numId w:val="13"/>
        </w:numPr>
        <w:ind w:right="681" w:hanging="396"/>
      </w:pPr>
      <w:r>
        <w:t xml:space="preserve">ČSOB provádí pouze autorizované platební transakce. Platební transakce je autorizována, jestliže k </w:t>
      </w:r>
      <w:r>
        <w:t xml:space="preserve">ní dal Klient sjednaným způsobem souhlas. Klient svým souhlasem zároveň stvrzuje, že se před autorizací platební transakce seznámil s relevantními informacemi, které se k ní vztahují. </w:t>
      </w:r>
    </w:p>
    <w:p w:rsidR="00A3099F" w:rsidRDefault="009F707B">
      <w:pPr>
        <w:numPr>
          <w:ilvl w:val="0"/>
          <w:numId w:val="13"/>
        </w:numPr>
        <w:ind w:right="681" w:hanging="396"/>
      </w:pPr>
      <w:r>
        <w:t xml:space="preserve">Klient autorizuje platební transakci: </w:t>
      </w:r>
    </w:p>
    <w:p w:rsidR="00A3099F" w:rsidRDefault="009F707B">
      <w:pPr>
        <w:numPr>
          <w:ilvl w:val="1"/>
          <w:numId w:val="13"/>
        </w:numPr>
        <w:ind w:right="681" w:hanging="360"/>
      </w:pPr>
      <w:r>
        <w:t>v případě platebního příkazu v l</w:t>
      </w:r>
      <w:r>
        <w:t xml:space="preserve">istinné podobě, příp. jeho elektronické varianty, připojením vlastnoručního podpisu podle aktuálního Podpisového vzoru a/nebo jiným smluvně sjednaným nebo ČSOB stanoveným způsobem autorizace. Převzetí platebního příkazu v listinné podobě pracovníkem banky </w:t>
      </w:r>
      <w:r>
        <w:t xml:space="preserve">potvrdí ČSOB otiskem razítka na kopii tohoto platebního příkazu. V případě platebního příkazu podaného prostřednictvím sběrného boxu je Klient povinen označit platební příkaz otiskem razítka sběrného boxu v místě vymezeném pro otisk razítka tak, aby otisk </w:t>
      </w:r>
      <w:r>
        <w:t xml:space="preserve">razítka nepřekrýval žádné údaje vyplněné na platebním příkazu. </w:t>
      </w:r>
    </w:p>
    <w:p w:rsidR="00A3099F" w:rsidRDefault="009F707B">
      <w:pPr>
        <w:numPr>
          <w:ilvl w:val="1"/>
          <w:numId w:val="13"/>
        </w:numPr>
        <w:ind w:right="681" w:hanging="360"/>
      </w:pPr>
      <w:r>
        <w:t xml:space="preserve">v případě platebního příkazu učiněného prostřednictvím služby elektronického bankovnictví pomocí autorizačních prvků v souladu s příslušnými smluvními ujednáními; </w:t>
      </w:r>
    </w:p>
    <w:p w:rsidR="00A3099F" w:rsidRDefault="009F707B">
      <w:pPr>
        <w:numPr>
          <w:ilvl w:val="1"/>
          <w:numId w:val="13"/>
        </w:numPr>
        <w:ind w:right="681" w:hanging="360"/>
      </w:pPr>
      <w:r>
        <w:t>v případě platebního příkazu</w:t>
      </w:r>
      <w:r>
        <w:t xml:space="preserve"> učiněného prostřednictvím platební karty, příp. jiného platebního prostředku, v souladu s příslušnými smluvními ujednáními. </w:t>
      </w:r>
    </w:p>
    <w:p w:rsidR="00A3099F" w:rsidRDefault="009F707B">
      <w:pPr>
        <w:pStyle w:val="Nadpis2"/>
        <w:spacing w:after="0"/>
        <w:ind w:left="-5"/>
      </w:pPr>
      <w:r>
        <w:lastRenderedPageBreak/>
        <w:t xml:space="preserve">Provedení platební transakce </w:t>
      </w:r>
    </w:p>
    <w:p w:rsidR="00A3099F" w:rsidRDefault="009F707B">
      <w:pPr>
        <w:numPr>
          <w:ilvl w:val="0"/>
          <w:numId w:val="14"/>
        </w:numPr>
        <w:ind w:right="681" w:hanging="396"/>
      </w:pPr>
      <w:r>
        <w:t>ČSOB provádí platební transakce v pracovní dny způsobem a ve lhůtách sjednaných v části „LHŮTY PRO P</w:t>
      </w:r>
      <w:r>
        <w:t>ROVÁDĚNÍ PLATEBNÍHO STYKU“. ČSOB odepíše peněžní prostředky z účtu Klienta v okamžiku přijetí platebního příkazu, pokud jsou splněny všechny podmínky sjednané pro jeho provedení a pokud Klient nepožaduje pozdější splatnost. Pro stanovení okamžiku přijetí p</w:t>
      </w:r>
      <w:r>
        <w:t>latebního příkazu je rozhodující čas a způsob jeho předání ČSOB a jeho forma - bližší podmínky jsou sjednány v části „LHŮTY PRO PROVÁDĚNÍ PLATEBNÍHO STYKU“. Je-li platební příkaz přijatý mimo provozní dobu ČSOB nebo po sjednaném okamžiku (tzv. limitní čas)</w:t>
      </w:r>
      <w:r>
        <w:t xml:space="preserve">, platí, že platební příkaz byl přijat na začátku následující provozní doby ČSOB.  </w:t>
      </w:r>
    </w:p>
    <w:p w:rsidR="00A3099F" w:rsidRDefault="009F707B">
      <w:pPr>
        <w:numPr>
          <w:ilvl w:val="0"/>
          <w:numId w:val="14"/>
        </w:numPr>
        <w:ind w:right="681" w:hanging="396"/>
      </w:pPr>
      <w:r>
        <w:t xml:space="preserve">Platební příkaz předaný prostřednictvím sběrného boxu se považuje za přijatý až následující pracovní den. </w:t>
      </w:r>
    </w:p>
    <w:p w:rsidR="00A3099F" w:rsidRDefault="009F707B">
      <w:pPr>
        <w:numPr>
          <w:ilvl w:val="0"/>
          <w:numId w:val="14"/>
        </w:numPr>
        <w:ind w:right="681" w:hanging="396"/>
      </w:pPr>
      <w:r>
        <w:t>Není-li v Podmínkách sjednáno pro konkrétní typy platebních trans</w:t>
      </w:r>
      <w:r>
        <w:t xml:space="preserve">akcí jinak, je ČSOB oprávněna neprovést platební příkaz, pokud na účtu Klienta, jako plátce, není v požadovaný den splatnosti dostatek disponibilních peněžních prostředků. </w:t>
      </w:r>
    </w:p>
    <w:p w:rsidR="00A3099F" w:rsidRDefault="009F707B">
      <w:pPr>
        <w:ind w:left="406" w:right="681"/>
      </w:pPr>
      <w:r>
        <w:t>Pokud není na účtu plátce v den splatnosti platebního příkazu k Odchozí úhradě, Ink</w:t>
      </w:r>
      <w:r>
        <w:t xml:space="preserve">asu a Trvalému příkazu dostatek disponibilních peněžních prostředků k jeho provedení, vede ČSOB platební příkaz a platbu generovanou na základě Trvalého příkazu v evidenci, a to: </w:t>
      </w:r>
    </w:p>
    <w:p w:rsidR="00A3099F" w:rsidRDefault="009F707B">
      <w:pPr>
        <w:numPr>
          <w:ilvl w:val="1"/>
          <w:numId w:val="14"/>
        </w:numPr>
        <w:ind w:right="681" w:hanging="142"/>
      </w:pPr>
      <w:r>
        <w:t>v rámci tuzemského platebního styku do konce 2. pracovního dne následujícího</w:t>
      </w:r>
      <w:r>
        <w:t xml:space="preserve"> po dni splatnosti (resp. 2. kalendářního dne v případě převodu v Kč na účet vedený u ČSOB). Příkaz k převodu daný nepřímo je vyřazen ze zpracování v den splatnosti.  </w:t>
      </w:r>
    </w:p>
    <w:p w:rsidR="00A3099F" w:rsidRDefault="009F707B">
      <w:pPr>
        <w:numPr>
          <w:ilvl w:val="1"/>
          <w:numId w:val="14"/>
        </w:numPr>
        <w:ind w:right="681" w:hanging="142"/>
      </w:pPr>
      <w:r>
        <w:t xml:space="preserve">v rámci zahraničního platebního styku do počátku 3. pracovního dne následujícího po dni </w:t>
      </w:r>
      <w:r>
        <w:t xml:space="preserve">splatnosti (neprodleně po otevření bankovního systému). Příkaz k převodu daný nepřímo je vyřazen ze zpracování následující den po dni splatnosti (neprodleně po otevření bankovního systému). </w:t>
      </w:r>
    </w:p>
    <w:p w:rsidR="00A3099F" w:rsidRDefault="009F707B">
      <w:pPr>
        <w:ind w:left="406" w:right="681"/>
      </w:pPr>
      <w:r>
        <w:t>Dojde-li ve shora uvedeném období ke zvýšení disponibilního zůsta</w:t>
      </w:r>
      <w:r>
        <w:t xml:space="preserve">tku účtu tak, že umožní provedení evidovaného platebního příkazu, ČSOB jej provede. Peněžní prostředky v takovém případě odepíše z účtu nejpozději následující pracovní den poté, co dojde k potřebnému zvýšení zůstatku účtu. </w:t>
      </w:r>
    </w:p>
    <w:p w:rsidR="00A3099F" w:rsidRDefault="009F707B">
      <w:pPr>
        <w:numPr>
          <w:ilvl w:val="0"/>
          <w:numId w:val="14"/>
        </w:numPr>
        <w:ind w:right="681" w:hanging="396"/>
      </w:pPr>
      <w:r>
        <w:t>Pokud je v platebním příkazu uve</w:t>
      </w:r>
      <w:r>
        <w:t xml:space="preserve">den den splatnosti, který není pracovním dnem, provede ČSOB platební příkaz nejbližší následující pracovní den. To neplatí u níže uvedených platebních příkazů k převodu v Kč, pokud je účet plátce i účet příjemce veden u ČSOB: </w:t>
      </w:r>
    </w:p>
    <w:p w:rsidR="00A3099F" w:rsidRDefault="009F707B">
      <w:pPr>
        <w:numPr>
          <w:ilvl w:val="1"/>
          <w:numId w:val="14"/>
        </w:numPr>
        <w:spacing w:after="2" w:line="309" w:lineRule="auto"/>
        <w:ind w:right="681" w:hanging="142"/>
      </w:pPr>
      <w:r>
        <w:t>příkaz k Odchozí úhradě zadan</w:t>
      </w:r>
      <w:r>
        <w:t xml:space="preserve">ý prostřednictvím Internetového bankovnictví / platební karty  - Trvalý příkaz a trvalý příkaz k inkasu. </w:t>
      </w:r>
    </w:p>
    <w:p w:rsidR="00A3099F" w:rsidRDefault="009F707B">
      <w:pPr>
        <w:numPr>
          <w:ilvl w:val="0"/>
          <w:numId w:val="14"/>
        </w:numPr>
        <w:ind w:right="681" w:hanging="396"/>
      </w:pPr>
      <w:r>
        <w:t xml:space="preserve">ČSOB neprovede platební příkaz s datem splatnosti pozdějším než 365 dnů ode dne jeho předání. </w:t>
      </w:r>
    </w:p>
    <w:p w:rsidR="00A3099F" w:rsidRDefault="009F707B">
      <w:pPr>
        <w:pStyle w:val="Nadpis2"/>
        <w:ind w:left="-5"/>
      </w:pPr>
      <w:r>
        <w:t xml:space="preserve">Odvolání platebního příkazu </w:t>
      </w:r>
    </w:p>
    <w:p w:rsidR="00A3099F" w:rsidRDefault="009F707B">
      <w:pPr>
        <w:ind w:left="381" w:right="681" w:hanging="396"/>
      </w:pPr>
      <w:r>
        <w:t xml:space="preserve">15. </w:t>
      </w:r>
      <w:r>
        <w:t xml:space="preserve">Platební příkaz může Klient odvolat pouze v případech, způsobem a lhůtách sjednaných v části „LHŮTY PRO PROVÁDĚNÍ PLATEBNÍHO STYKU“. Platební příkaz daný nepřímo nelze odvolat. </w:t>
      </w:r>
    </w:p>
    <w:p w:rsidR="00A3099F" w:rsidRDefault="009F707B">
      <w:pPr>
        <w:pStyle w:val="Nadpis2"/>
        <w:ind w:left="-5"/>
      </w:pPr>
      <w:r>
        <w:t xml:space="preserve">Odpovědnost za nesprávně provedenou/neautorizovanou platební transakci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Plateb</w:t>
      </w:r>
      <w:r>
        <w:t xml:space="preserve">ní transakce je provedena správně, je-li provedena v souladu s platebním příkazem. 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Majitel účtu/Disponent je povinen oznámit ČSOB neautorizovanou nebo nesprávně provedenou platební transakci bez zbytečného odkladu poté, co se o ní dozví, a to písemně v l</w:t>
      </w:r>
      <w:r>
        <w:t>istinné podobě na adresu ČSOB a/nebo osobně na pobočce ČSOB (nestanoví-li příslušné podmínky pro konkrétní platební prostředek, jehož prostřednictvím byl platební příkaz učiněn, jinou formu oznámení), nejpozději však do 13 měsíců ode dne odepsání peněžních</w:t>
      </w:r>
      <w:r>
        <w:t xml:space="preserve"> prostředků z  účtu plátce. V případě, že tak neučiní a ČSOB tuto skutečnost namítne, nelze Majiteli účtu práva vyplývající z neautorizované nebo nesprávně provedené platební transakce přiznat.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ČSOB odpovídá Majiteli účtu, jako plátci, za nesprávně proved</w:t>
      </w:r>
      <w:r>
        <w:t>enou platební transakci, ledaže mu, případně poskytovateli příjemce, doloží, že částka nesprávně provedené platební transakce byla řádně a včas připsána na účet poskytovatele příjemce. V takovém případě odpovídá příjemci za nesprávně provedenou platební tr</w:t>
      </w:r>
      <w:r>
        <w:t xml:space="preserve">ansakci jeho poskytovatel.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Pokud ČSOB odpovídá Majiteli účtu, jako plátci, za nesprávně provedenou platební transakci a ten jí oznámí, že netrvá na jejím provedení, uvede ČSOB účet, z něhož byla částka platební transakce odepsána, neprodleně do stavu, v n</w:t>
      </w:r>
      <w:r>
        <w:t>ěmž by byl, kdyby k nesprávnému provedení platební transakce nedošlo. Není-li to možné, vrátí ČSOB Majiteli účtu částku nesprávně provedené platební transakce, zaplacenou úplatu a ušlé úroky jiným způsobem. Tento postup se neuplatní, pokud Majitel účtu ozn</w:t>
      </w:r>
      <w:r>
        <w:t xml:space="preserve">ámí ČSOB, že netrvá na provedení platební transakce, až po připsání částky platební transakce na účet poskytovatele příjemce.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 xml:space="preserve">Pokud ČSOB odpovídá Majiteli účtu, jako plátci, za nesprávně provedenou platební transakci a ten jí neoznámí, že netrvá na jejím </w:t>
      </w:r>
      <w:r>
        <w:t>provedení, ČSOB neprodleně zajistí připsání částky nesprávně provedené platební transakce na účet poskytovatele příjemce a uvede účet Klienta do stavu, v němž by byl, kdyby k nesprávnému provedení platební transakce nedošlo. Není-li to možné, vrátí ČSOB Ma</w:t>
      </w:r>
      <w:r>
        <w:t xml:space="preserve">jiteli účtu částku nesprávně provedené platební transakce, zaplacenou úplatu a ušlé úroky jiným způsobem.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Pokud ČSOB odpovídá Majiteli účtu, jako příjemci, za nesprávně provedenou platební transakci, uvede jeho účet neprodleně do stavu, v němž by byl, kdy</w:t>
      </w:r>
      <w:r>
        <w:t xml:space="preserve">by k nesprávnému provedení platební transakce nedošlo. Není-li to možné, vrátí ČSOB Majiteli účtu částku nesprávně provedené platební transakce, zaplacenou úplatu a ušlé úroky jiným způsobem.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Pokud byla provedena neautorizovaná platební transakce, ČSOB ne</w:t>
      </w:r>
      <w:r>
        <w:t>prodleně poté, co se o této skutečnosti dozví, nejpozději však do konce pracovního dne následujícího po dni, kdy ji Majitel účtu / Disponent oznámil, uvede účet, z něhož byla částka platební transakce odepsána, do stavu, v němž by byl, kdyby k tomuto odeps</w:t>
      </w:r>
      <w:r>
        <w:t xml:space="preserve">ání </w:t>
      </w:r>
      <w:r>
        <w:lastRenderedPageBreak/>
        <w:t>nedošlo. Není-li to možné, vrátí částku platební transakce, zaplacenou úplatu a ušlé úroky plátci jiným způsobem. Výše uvedená lhůta však nezačne běžet, pokud má ČSOB důvod se domnívat, že Majitel účtu/Disponent jednal podvodně a tuto skutečnost oznámí</w:t>
      </w:r>
      <w:r>
        <w:t xml:space="preserve"> ČNB. ČSOB není povinna vrátit částku neautorizované platební transakce dle první věty, pokud ztrátu z ní vzniklou nese Majitel účtu.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 xml:space="preserve">Majitel účtu nese ztrátu z neautorizované platební transakce: </w:t>
      </w:r>
    </w:p>
    <w:p w:rsidR="00A3099F" w:rsidRDefault="009F707B">
      <w:pPr>
        <w:numPr>
          <w:ilvl w:val="1"/>
          <w:numId w:val="15"/>
        </w:numPr>
        <w:spacing w:after="8"/>
        <w:ind w:right="681" w:hanging="360"/>
      </w:pPr>
      <w:r>
        <w:t xml:space="preserve">do výše 50 EUR, pokud byla způsobena použitím ztraceného/odcizeného platebního prostředku nebo jeho zneužitím, vyjma případů kdy Majitel účtu / Disponent nejednal podvodně a  </w:t>
      </w:r>
      <w:r>
        <w:rPr>
          <w:rFonts w:ascii="Courier New" w:eastAsia="Courier New" w:hAnsi="Courier New" w:cs="Courier New"/>
        </w:rPr>
        <w:t>o</w:t>
      </w:r>
      <w:r>
        <w:t xml:space="preserve"> ztrátu / odcizení / zneužití platebního prostředku nemohl zjistit před proveden</w:t>
      </w:r>
      <w:r>
        <w:t xml:space="preserve">ím neautorizované transakce, nebo </w:t>
      </w:r>
    </w:p>
    <w:p w:rsidR="00A3099F" w:rsidRDefault="009F707B">
      <w:pPr>
        <w:tabs>
          <w:tab w:val="center" w:pos="1626"/>
          <w:tab w:val="center" w:pos="5202"/>
        </w:tabs>
        <w:spacing w:after="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ztráta / odcizení / zneužití platebního prostředku byla způsobena jednáním ČSOB; </w:t>
      </w:r>
    </w:p>
    <w:p w:rsidR="00A3099F" w:rsidRDefault="009F707B">
      <w:pPr>
        <w:numPr>
          <w:ilvl w:val="1"/>
          <w:numId w:val="15"/>
        </w:numPr>
        <w:ind w:right="681" w:hanging="360"/>
      </w:pPr>
      <w:r>
        <w:t>v plné výši, pokud k ní došlo v důsledku podvodného jednání Majitele účtu / Disponenta, nebo tím, že Majitel účtu / Disponent úmyslně č</w:t>
      </w:r>
      <w:r>
        <w:t xml:space="preserve">i z hrubé nedbalosti porušil povinnost používat platební prostředek </w:t>
      </w:r>
    </w:p>
    <w:p w:rsidR="00A3099F" w:rsidRDefault="009F707B">
      <w:pPr>
        <w:spacing w:after="0"/>
        <w:ind w:left="1222" w:right="681"/>
      </w:pPr>
      <w:r>
        <w:t>v souladu se smlouvou, chránit jej (jeho bezpečnostní prvky) před ztrátou / odcizením / zneužitím a případnou ztrátu / odcizení / zneužití platebního prostředku bez zbytečného odkladu ozn</w:t>
      </w:r>
      <w:r>
        <w:t xml:space="preserve">ámit ČSOB, vyjma případů, kdy Majitel účtu / Disponent, nejednal podvodně a: </w:t>
      </w:r>
    </w:p>
    <w:p w:rsidR="00A3099F" w:rsidRDefault="009F707B">
      <w:pPr>
        <w:numPr>
          <w:ilvl w:val="2"/>
          <w:numId w:val="15"/>
        </w:numPr>
        <w:spacing w:after="9"/>
        <w:ind w:right="1043" w:hanging="361"/>
      </w:pPr>
      <w:r>
        <w:t xml:space="preserve">ztráta vznikla poté, co Majitel účtu / Disponent ztrátu / odcizení / zneužití platebního prostředku ČSOB oznámil, nebo </w:t>
      </w:r>
    </w:p>
    <w:p w:rsidR="00A3099F" w:rsidRDefault="009F707B">
      <w:pPr>
        <w:numPr>
          <w:ilvl w:val="2"/>
          <w:numId w:val="15"/>
        </w:numPr>
        <w:spacing w:after="20"/>
        <w:ind w:right="1043" w:hanging="361"/>
      </w:pPr>
      <w:r>
        <w:t>ČSOB nezajistila vhodné prostředky pro toto oznámení, nebo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ČSOB porušila svoji povinnost požadovat silné ověření Majitele účtu / Disponenta.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 xml:space="preserve">Pro přepočet ztráty z neautorizované platební transakce, kterou nese Majitel účtu, použije ČSOB kurz ČNB platný k příslušnému dni. </w:t>
      </w:r>
    </w:p>
    <w:p w:rsidR="00A3099F" w:rsidRDefault="009F707B">
      <w:pPr>
        <w:numPr>
          <w:ilvl w:val="0"/>
          <w:numId w:val="15"/>
        </w:numPr>
        <w:ind w:right="681" w:hanging="396"/>
      </w:pPr>
      <w:r>
        <w:t>V případě, že ČSOB vrátí částku (údaj</w:t>
      </w:r>
      <w:r>
        <w:t xml:space="preserve">ně) neautorizované platební transakce Majiteli účtu a následně zjistí, že Majitel účtu na její vrácení neměl právo, neboť: </w:t>
      </w:r>
    </w:p>
    <w:p w:rsidR="00A3099F" w:rsidRDefault="009F707B">
      <w:pPr>
        <w:numPr>
          <w:ilvl w:val="1"/>
          <w:numId w:val="15"/>
        </w:numPr>
        <w:spacing w:after="12"/>
        <w:ind w:right="681" w:hanging="360"/>
      </w:pPr>
      <w:r>
        <w:t xml:space="preserve">nešlo o neautorizovanou platební transakci, nebo </w:t>
      </w:r>
    </w:p>
    <w:p w:rsidR="00A3099F" w:rsidRDefault="009F707B">
      <w:pPr>
        <w:numPr>
          <w:ilvl w:val="1"/>
          <w:numId w:val="15"/>
        </w:numPr>
        <w:spacing w:after="56" w:line="241" w:lineRule="auto"/>
        <w:ind w:right="681" w:hanging="360"/>
      </w:pPr>
      <w:r>
        <w:t>ztrátu z neautorizované transakce nese zcela či částečně Majitel účtu, může ČSOB č</w:t>
      </w:r>
      <w:r>
        <w:t xml:space="preserve">ástku v rozsahu, v jakém na její vrácení Majitel účtu neměl právo, bez jeho souhlasu odepsat ze kteréhokoli jeho účtu vedeného u ČSOB. </w:t>
      </w:r>
    </w:p>
    <w:p w:rsidR="00A3099F" w:rsidRDefault="009F707B">
      <w:pPr>
        <w:pStyle w:val="Nadpis2"/>
        <w:ind w:left="-5"/>
      </w:pPr>
      <w:r>
        <w:t xml:space="preserve">Směnné operace </w:t>
      </w:r>
    </w:p>
    <w:p w:rsidR="00A3099F" w:rsidRDefault="009F707B">
      <w:pPr>
        <w:numPr>
          <w:ilvl w:val="0"/>
          <w:numId w:val="16"/>
        </w:numPr>
        <w:ind w:right="681" w:hanging="396"/>
      </w:pPr>
      <w:r>
        <w:t>Směnu jedné měny na jinou provádí ČSOB kurzem podle kurzovního lístku ČSOB platného v den jejího provede</w:t>
      </w:r>
      <w:r>
        <w:t>ní. Pokud protihodnota v Kč převyšuje 1.5 mil. Kč (tomu odpovídající protihodnotu v cizí měně), použije ČSOB kurz odvozený od aktuálního kurzu na mezibankovním devizovém trhu. V případě podstatných výkyvů kurzů na mezibankovním devizovém trhu je ČSOB opráv</w:t>
      </w:r>
      <w:r>
        <w:t xml:space="preserve">něna změnit kurzovní lístek ČSOB i v průběhu pracovního dne. ČSOB je oprávněna stanovit v Sazebníku limit pro počet směnných operací mezi účty téhož Klienta; překročí-li Klient tento limit, je ČSOB oprávněna zablokovat Klientovi platební prostředek, jehož </w:t>
      </w:r>
      <w:r>
        <w:t xml:space="preserve">prostřednictvím dával příkazy k provedení směnných operací. </w:t>
      </w:r>
    </w:p>
    <w:p w:rsidR="00A3099F" w:rsidRDefault="009F707B">
      <w:pPr>
        <w:numPr>
          <w:ilvl w:val="0"/>
          <w:numId w:val="16"/>
        </w:numPr>
        <w:ind w:right="681" w:hanging="396"/>
      </w:pPr>
      <w:r>
        <w:t>Informace o směnných kurzech (kurzovní lístek) jsou zveřejněny v provozních prostorách všech poboček ČSOB a na www.csob.cz. U příkazu k Odchozí úhradě nebo Trvalého příkazu se směnou mezi účty je</w:t>
      </w:r>
      <w:r>
        <w:t>dnoho Klienta vedenými v ČSOB učiněného prostřednictvím Internetového bankovnictví je Klientovi informace o směnném kurzu zpřístupněna v Internetovém bankovnictví.</w:t>
      </w:r>
      <w:r>
        <w:rPr>
          <w:b/>
        </w:rPr>
        <w:t xml:space="preserve"> </w:t>
      </w:r>
    </w:p>
    <w:p w:rsidR="00A3099F" w:rsidRDefault="009F707B">
      <w:pPr>
        <w:numPr>
          <w:ilvl w:val="0"/>
          <w:numId w:val="16"/>
        </w:numPr>
        <w:ind w:right="681" w:hanging="396"/>
      </w:pPr>
      <w:r>
        <w:t xml:space="preserve">K přepočtu převáděné částky z měny účtu Klienta, jako plátce, na měnu převodu použije ČSOB </w:t>
      </w:r>
      <w:r>
        <w:t xml:space="preserve">zpravidla kurz </w:t>
      </w:r>
      <w:r>
        <w:rPr>
          <w:i/>
        </w:rPr>
        <w:t>deviza - prodej</w:t>
      </w:r>
      <w:r>
        <w:t xml:space="preserve"> měny převodu podle kurzovního lístku ČSOB platného v okamžik provedení převodu (ze strany ČSOB se jedná o prodej měny převodu Klientovi). Pokud ani měna převodu ani měna účtu Klienta nejsou Kč, je směnný kurz stanoven jako po</w:t>
      </w:r>
      <w:r>
        <w:t xml:space="preserve">díl kurzu </w:t>
      </w:r>
      <w:r>
        <w:rPr>
          <w:i/>
        </w:rPr>
        <w:t>deviza - nákup</w:t>
      </w:r>
      <w:r>
        <w:t xml:space="preserve"> měny účtu a </w:t>
      </w:r>
      <w:r>
        <w:rPr>
          <w:i/>
        </w:rPr>
        <w:t>deviza - prodej</w:t>
      </w:r>
      <w:r>
        <w:t xml:space="preserve"> měny převodu.  </w:t>
      </w:r>
    </w:p>
    <w:p w:rsidR="00A3099F" w:rsidRDefault="009F707B">
      <w:pPr>
        <w:ind w:left="406" w:right="681"/>
      </w:pPr>
      <w:r>
        <w:t xml:space="preserve">K přepočtu převáděné částky z měny převodu na měnu účtu Klienta, jako příjemce, použije ČSOB zpravidla kurz </w:t>
      </w:r>
      <w:r>
        <w:rPr>
          <w:i/>
        </w:rPr>
        <w:t>deviza - nákup</w:t>
      </w:r>
      <w:r>
        <w:t xml:space="preserve"> měny převodu podle kurzovního lístku ČSOB platného v okamžik pro</w:t>
      </w:r>
      <w:r>
        <w:t xml:space="preserve">vedení převodu (ze strany ČSOB se jedná o nákup měny převodu od Klienta). Pokud ani měna převodu ani měna účtu Klienta nejsou Kč, je směnný kurz stanoven jako podíl kurzu </w:t>
      </w:r>
      <w:r>
        <w:rPr>
          <w:i/>
        </w:rPr>
        <w:t>deviza - nákup</w:t>
      </w:r>
      <w:r>
        <w:t xml:space="preserve"> měny převodu a </w:t>
      </w:r>
      <w:r>
        <w:rPr>
          <w:i/>
        </w:rPr>
        <w:t>deviza - prodej</w:t>
      </w:r>
      <w:r>
        <w:t xml:space="preserve"> měny účtu. </w:t>
      </w:r>
    </w:p>
    <w:p w:rsidR="00A3099F" w:rsidRDefault="009F707B">
      <w:pPr>
        <w:numPr>
          <w:ilvl w:val="0"/>
          <w:numId w:val="16"/>
        </w:numPr>
        <w:ind w:right="681" w:hanging="396"/>
      </w:pPr>
      <w:r>
        <w:t xml:space="preserve">Přesáhne-li částka převodu </w:t>
      </w:r>
      <w:r>
        <w:t>1000 EUR (případně protihodnotu v jiné měně), může Klient, jako plátce, požádat o individuální kurz (u příkazu k převodu v listinné podobě, příp. jeho elektronické variantě, v poli určeném pro další instrukce, jinak též prostřednictvím pobočky nebo telefon</w:t>
      </w:r>
      <w:r>
        <w:t xml:space="preserve">icky podle Pravidel pro sjednávání individuálních kurzů prostřednictvím Klientského centra, které jsou uveřejněny na www.csob.cz). Pokud ČSOB individuální kurz odsouhlasí, provede směnu v tomto kurzu, jinak v kurzu dle obecných pravidel; informaci o kurzu </w:t>
      </w:r>
      <w:r>
        <w:t xml:space="preserve">CSOB uvede ve výpisu z účtu. </w:t>
      </w:r>
    </w:p>
    <w:p w:rsidR="00A3099F" w:rsidRDefault="009F707B">
      <w:pPr>
        <w:pStyle w:val="Nadpis1"/>
        <w:spacing w:after="26"/>
        <w:ind w:left="-5" w:right="0"/>
        <w:jc w:val="left"/>
      </w:pPr>
      <w:r>
        <w:t xml:space="preserve">Bezhotovostní platební styk </w:t>
      </w:r>
    </w:p>
    <w:p w:rsidR="00A3099F" w:rsidRDefault="009F707B">
      <w:pPr>
        <w:pStyle w:val="Nadpis2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17"/>
        </w:numPr>
        <w:ind w:right="681" w:hanging="396"/>
      </w:pPr>
      <w:r>
        <w:t xml:space="preserve">ČSOB provádí převody peněžních prostředků v Kč a vybraných cizích měnách, jejichž seznam je přístupný na www.csob.cz. </w:t>
      </w:r>
    </w:p>
    <w:p w:rsidR="00A3099F" w:rsidRDefault="009F707B">
      <w:pPr>
        <w:numPr>
          <w:ilvl w:val="0"/>
          <w:numId w:val="17"/>
        </w:numPr>
        <w:ind w:right="681" w:hanging="396"/>
      </w:pPr>
      <w:r>
        <w:t>Platební příkaz v listinné podobě lze předat ČSOB pouze v pro</w:t>
      </w:r>
      <w:r>
        <w:t>vozní době její pobočky, a to buď pracovníkovi banky, nebo prostřednictvím sběrného boxu. Sběrného boxu nelze využít pro platební příkaz na částku vyšší než 100 000 Kč a v případě zahraničního platebního styku. Pokud to ČSOB umožní, lze platební příkaz v l</w:t>
      </w:r>
      <w:r>
        <w:t xml:space="preserve">istinné podobě v některých případech předat ČSOB rovněž prostřednictvím vybraných třetích osob. </w:t>
      </w:r>
    </w:p>
    <w:p w:rsidR="00A3099F" w:rsidRDefault="009F707B">
      <w:pPr>
        <w:numPr>
          <w:ilvl w:val="0"/>
          <w:numId w:val="17"/>
        </w:numPr>
        <w:ind w:right="681" w:hanging="396"/>
      </w:pPr>
      <w:r>
        <w:t xml:space="preserve">ČSOB je oprávněna zrušit svolení k Inkasu nebo Trvalý příkaz ve prospěch účtu již neexistující banky; o tomto zrušení Klienta informuje. </w:t>
      </w:r>
    </w:p>
    <w:p w:rsidR="00A3099F" w:rsidRDefault="009F707B">
      <w:pPr>
        <w:numPr>
          <w:ilvl w:val="0"/>
          <w:numId w:val="17"/>
        </w:numPr>
        <w:ind w:right="681" w:hanging="396"/>
      </w:pPr>
      <w:r>
        <w:t xml:space="preserve">Maximální částka Odchozí úhrady zadané kartou v Kiosku je 10 000 Kč. </w:t>
      </w:r>
    </w:p>
    <w:p w:rsidR="00A3099F" w:rsidRDefault="009F707B">
      <w:pPr>
        <w:pStyle w:val="Nadpis2"/>
        <w:spacing w:after="0"/>
        <w:ind w:left="-5"/>
      </w:pPr>
      <w:r>
        <w:lastRenderedPageBreak/>
        <w:t xml:space="preserve">Tuzemský platební styk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Tuzemským platebním stykem se rozumí převody peněžních prostředků v Kč v rámci ČR.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Tuzemský platební styk je prováděn zejména formou: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>Odchozí úhrady (příkaz k O</w:t>
      </w:r>
      <w:r>
        <w:t xml:space="preserve">dchozí úhradě může být dán i jako hromadný)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Inkasa (příkaz k inkasu může být dán i jako hromadný nebo trvalý; hromadný příkaz je dáván samostatně pro Inkasa z účtů vedených u ČSOB a pro Inkasa z účtů vedených jinými poskytovateli), c) Trvalého příkazu,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>P</w:t>
      </w:r>
      <w:r>
        <w:t xml:space="preserve">latební příkaz musí vždy obsahovat alespoň tyto údaje: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číslo účtu plátce a kód jeho poskytovatele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číslo účtu příjemce a kód jeho poskytovatele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částku převodu vyjádřenou číslicemi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měnu (není-li na příslušném formuláři uvedeno jinak)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účel transakce v </w:t>
      </w:r>
      <w:r>
        <w:t xml:space="preserve">případě převodu převyšujícího 15 000,- EUR nebo ekvivalent této částky v jiné měně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>u Trvalého příkazu a inkasa na základě trvalého příkazu dále údaj o tom, zda se jedná o zřízení, změnu nebo zrušení; při zřízení příkazu musí být uveden interval platby a d</w:t>
      </w:r>
      <w:r>
        <w:t xml:space="preserve">atum první platby, při změně a zrušení příkazu musí být identifikován původní příkaz.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Příkazy k Odchozí úhradě v rámci tuzemského platebního styku s budoucí splatností provádí ČSOB v závislosti na výši disponibilního zůstatku na účtu plátce: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>v pořadí dle</w:t>
      </w:r>
      <w:r>
        <w:t xml:space="preserve"> data splatnosti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v rámci stejného dne splatnosti dle priority (určení pořadí plateb)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v rámci stejné priority dle částky (od nejvyšší k nejnižší).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>Příkazy k Odchozí úhradě v rámci tuzemského platebního styku neprovedené v den splatnosti z důvodu nedostat</w:t>
      </w:r>
      <w:r>
        <w:t xml:space="preserve">ku disponibilních peněžních prostředků na účtu plátce provádí ČSOB v závislosti na výši disponibilního zůstatku na účtu plátce: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v pořadí dle priority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v rámci stejné priority v pořadí dle původního data splatnosti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>v rámci stejného data splatnosti v pořad</w:t>
      </w:r>
      <w:r>
        <w:t xml:space="preserve">í dle částky (od nejvyšší k nejnižší).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Klient může před provedením jednotlivých platebních příkazů písemně požádat ČSOB o změnu jejich priorit.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>Příkaz k Odchozí úhradě prioritní lze provést pouze v Kč, k tíži účtu Klienta vedeného v Kč a ve prospěch účtu</w:t>
      </w:r>
      <w:r>
        <w:t xml:space="preserve"> příjemce vedeného v Kč u jiného poskytovatele. Pokud je příkaz k Odchozí úhradě prioritní zadáván prostřednictvím formuláře v listinné podobě (nebo jeho elektronické varianty) podepsaného vlastnoručním podpisem, musí Klient v instrukcích pro ČSOB uvést „P</w:t>
      </w:r>
      <w:r>
        <w:t xml:space="preserve">RIORITNÍ ÚHRADA“.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Hromadný příkaz k Odchozí úhradě lze použít pouze k převodu částky v Kč k tíži účtu Klienta v Kč a ve prospěch účtu Klienta v Kč u ČSOB nebo ve prospěch účtu příjemce v Kč u jiného tuzemského poskytovatele.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Trvalý příkaz v listinné podobě s denní frekvencí je možno zadat pouze s frekvencí na pracovní dny (Po – Pá). U Trvalého příkazu zadaného elektronicky lze zvolit denní frekvenci Po – Pá nebo Po – Ne.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>Příkaz k inkasu může Klient, jako příjemce, použít v př</w:t>
      </w:r>
      <w:r>
        <w:t>ípadě, kdy si tento způsob placení dohodl s plátcem, a oba účty jsou vedeny v Kč. Inkaso lze použít pouze v rámci tuzemského platebního styku. Klient musí uvést na příkazu k inkasu k tíži účtu plátce u jiného tuzemského poskytovatele v listinné podobě datu</w:t>
      </w:r>
      <w:r>
        <w:t>m splatnosti minimálně 1 pracovní den po datu jeho předání ČSOB, je-li předán prostřednictvím pracovníka banky, a 2 pracovní dny, je-li předán prostřednictvím sběrného boxu. U příkazu k inkasu předaného prostřednictvím služby elektronického bankovnictví do</w:t>
      </w:r>
      <w:r>
        <w:t xml:space="preserve"> sjednaného limitního času musí Klient uvést datum splatnosti minimálně 1 pracovní den po datu jeho předání.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>Inkaso je provedeno na základě souhlasu Majitele účtu, jako plátce (svolení k Inkasu). Svolení k Inkasu může Majitel účtu v některých případech ud</w:t>
      </w:r>
      <w:r>
        <w:t>ělit přímo třetí osobě – příjemci, který má vedený účet v ČSOB, pokud to příjemce a ČSOB umožní. Takto udělené svolení k Inkasu lze změnit nebo zrušit pouze u příjemce. Je-li svolení k Inkasu dáváno prostřednictvím formuláře v listinné či elektronické podo</w:t>
      </w:r>
      <w:r>
        <w:t>bě, musí jej Klient, jako plátce, podepsat v souladu s aktuálním Podpisovým vzorem, příp. autorizovat jiným sjednaným nebo ČSOB stanoveným způsobem. Svolení k Inkasu zadané prostřednictvím služby elektronického bankovnictví, příp. jiným způsobem, který ČSO</w:t>
      </w:r>
      <w:r>
        <w:t xml:space="preserve">B umožní, potvrzuje Klient způsobem sjednaným pro příslušný platební prostředek. </w:t>
      </w:r>
    </w:p>
    <w:p w:rsidR="00A3099F" w:rsidRDefault="009F707B">
      <w:pPr>
        <w:numPr>
          <w:ilvl w:val="0"/>
          <w:numId w:val="18"/>
        </w:numPr>
        <w:spacing w:after="7"/>
        <w:ind w:right="681" w:hanging="396"/>
      </w:pPr>
      <w:r>
        <w:t xml:space="preserve">Svolení k Inkasu musí obsahovat alespoň tyto údaje: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číslo účtu Klienta, jako plátce, a kód ČSOB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číslo účtu příjemce a kód jeho poskytovatele (nevztahuje se na Inkaso SIPO) </w:t>
      </w:r>
    </w:p>
    <w:p w:rsidR="00A3099F" w:rsidRDefault="009F707B">
      <w:pPr>
        <w:numPr>
          <w:ilvl w:val="1"/>
          <w:numId w:val="18"/>
        </w:numPr>
        <w:ind w:right="681" w:hanging="360"/>
      </w:pPr>
      <w:r>
        <w:t xml:space="preserve">limit a období, na které se vztahuje (tzn. maximální částku, která může být odepsána z účtu Klienta na základě Inkasa ve zvoleném období; ČSOB může omezit maximální výši limitu). </w:t>
      </w:r>
    </w:p>
    <w:p w:rsidR="00A3099F" w:rsidRDefault="009F707B">
      <w:pPr>
        <w:ind w:left="437" w:right="681"/>
      </w:pPr>
      <w:r>
        <w:t>Další povinné údaje mohou být stanoveny pro svolení k Inkasu ve prospěch ko</w:t>
      </w:r>
      <w:r>
        <w:t xml:space="preserve">nkrétních příjemců. </w:t>
      </w:r>
    </w:p>
    <w:p w:rsidR="00A3099F" w:rsidRDefault="009F707B">
      <w:pPr>
        <w:numPr>
          <w:ilvl w:val="0"/>
          <w:numId w:val="18"/>
        </w:numPr>
        <w:ind w:right="681" w:hanging="396"/>
      </w:pPr>
      <w:r>
        <w:t xml:space="preserve">ČSOB je oprávněna zrušit svolení k Inkasu, na jehož základě nebyla v posledních 24 kalendářních měsících provedena žádná transakce; o tomto zrušení Klienta informuje. </w:t>
      </w:r>
    </w:p>
    <w:p w:rsidR="00A3099F" w:rsidRDefault="009F707B">
      <w:pPr>
        <w:pStyle w:val="Nadpis2"/>
        <w:ind w:left="-5"/>
      </w:pPr>
      <w:r>
        <w:lastRenderedPageBreak/>
        <w:t xml:space="preserve">Zahraniční platební styk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Zahraničním platebním stykem se rozumí př</w:t>
      </w:r>
      <w:r>
        <w:t xml:space="preserve">evody peněžních prostředků ze/do zahraničí a převody peněžních prostředků v cizí měně v rámci ČR.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ČSOB provádí převody peněžních prostředků do zahraničí a v cizí měně v rámci ČR na základě platebních příkazů k Odchozí úhradě a Trvalých příkazů.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Platební </w:t>
      </w:r>
      <w:r>
        <w:t xml:space="preserve">příkaz musí vždy obsahovat alespoň tyto údaje: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číslo účtu, jméno / název a adresu plátce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číslo účtu, přesné jméno / název a adresu příjemce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název a adresu poskytovatele příjemce, BIC nebo národní směrový kód 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částku převodu vyjádřenou číslicemi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>měnu (</w:t>
      </w:r>
      <w:r>
        <w:t xml:space="preserve">ISO kód)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účel převodu (bez ohledu na výši převáděné částky)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kód úhrady poplatků (jsou vysvětleny v části „VYSVĚTLENÍ NĚKTERÝCH POJMŮ“)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u trvalého příkazu dále údaj o tom, zda se jedná o jeho zřízení, změnu nebo zrušení; </w:t>
      </w:r>
      <w:r>
        <w:t xml:space="preserve">při zřízení Trvalého příkazu musí být uveden interval převodů a datum prvního převodu, při změně a zrušení Trvalého příkazu musí být identifikován původní příkaz, uveden druh požadované změny a datum účinnosti změny/zrušení Trvalého příkazu.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V případě pře</w:t>
      </w:r>
      <w:r>
        <w:t xml:space="preserve">vodu do členských států EU/EHP je Klient povinen uvést: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číslo účtu příjemce ve formátu IBAN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BIC poskytovatele příjemce (vyjma SEPA plateb)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kód úhrady poplatků SHA.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Kód úhrady poplatků SHA je povinný i v případě převodu v jakékoli měně na účet vedený u </w:t>
      </w:r>
      <w:r>
        <w:t xml:space="preserve">ČSOB nebo ČSOB SR. 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U převodu do států mimo členské státy EU/EHP nebo u převodu v měnách států mimo EU/EHP nemůže ČSOB zaručit, že kód úhrady poplatků bude zprostředkující bankou nebo bankou příjemce dodržen. Pokud zprostředkující banka nerespektuje zadan</w:t>
      </w:r>
      <w:r>
        <w:t xml:space="preserve">ý kód úhrady poplatků, může dojít ke snížení částky převodu o inkasovaný poplatek zprostředkující banky.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ČSOB doporučuje uvést účel převodu v anglickém jazyce. ČSOB neodpovídá za nezpracování platebního příkazu zprostředkujícími bankami a poskytovatelem p</w:t>
      </w:r>
      <w:r>
        <w:t xml:space="preserve">říjemce ani za případné dodatečné výlohy těchto bank, ke kterým dojde kvůli neporozumění uvedenému účelu převodu.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ČSOB je oprávněna u převodu do zahraničí a v cizí měně v rámci ČR určit způsob provedení převodu a použít korespondentské vztahy podle vlastn</w:t>
      </w:r>
      <w:r>
        <w:t xml:space="preserve">ího výběru a uvážení.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ČSOB je oprávněna neprovést převod v měně, která není uvedena v platném kurzovním lístku ČSOB, nebo v měně, ve které nemá poskytovatel příjemce navázány korespondentské vztahy s ČSOB.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ČSOB je oprávněna neprovést převod ze/do země uv</w:t>
      </w:r>
      <w:r>
        <w:t xml:space="preserve">edené na seznamu rizikových a nespolupracujících jurisdikcí, příp. dalších zemí které vyhodnotí jako rizikové z hlediska praní špinavých peněz, financování terorismu, korupce a daňových úniků.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ČSOB neodpovídá za lhůty, způsob a kvalitu zpracování platební</w:t>
      </w:r>
      <w:r>
        <w:t xml:space="preserve"> transakce jinými poskytovateli. ČSOB dále neodpovídá za dodatečné výlohy a náklady jiných poskytovatelů a je oprávněna zúčtovat je k tíži účtu plátce.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V případě, že platební příkaz v rámci zahraničního platebního styku neobsahuje název a adresu poskytova</w:t>
      </w:r>
      <w:r>
        <w:t>tele příjemce, BIC, příp. národní směrový kód, účel převodu nebo kód úhrady poplatků, případně je-li některý z těchto údajů uveden nečitelně nebo chybně, je ČSOB oprávněna kontaktovat Klienta telefonicky a požádat ho o doplnění nebo upřesnění takového údaj</w:t>
      </w:r>
      <w:r>
        <w:t>e. Telefonický hovor mezi ČSOB a Klientem bude nahráván. Jestliže Klient po takovém upozornění ze strany ČSOB údaj doplní, opraví či upřesní telefonicky nebo e-mailem (dle požadavku ČSOB), bude to považováno za projev vůle Klienta, který v Klientem sdělené</w:t>
      </w:r>
      <w:r>
        <w:t xml:space="preserve">m rozsahu nahradí původní projev jeho vůle v příslušném platebním příkazu.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ČSOB je oprávněna změnit: 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Klientem uvedený kód úhrady poplatků na povinný kód úhrady poplatku SHA u převodu do členských států EU/EHP </w:t>
      </w:r>
    </w:p>
    <w:p w:rsidR="00A3099F" w:rsidRDefault="009F707B">
      <w:pPr>
        <w:numPr>
          <w:ilvl w:val="1"/>
          <w:numId w:val="19"/>
        </w:numPr>
        <w:spacing w:after="7"/>
        <w:ind w:right="681" w:hanging="360"/>
      </w:pPr>
      <w:r>
        <w:t>Klientem uvedený BIC poskytovatele příjemce</w:t>
      </w:r>
      <w:r>
        <w:t xml:space="preserve"> na BIC odvozený z IBANu u převodu do členských států </w:t>
      </w:r>
    </w:p>
    <w:p w:rsidR="00A3099F" w:rsidRDefault="009F707B">
      <w:pPr>
        <w:ind w:left="1013" w:right="681"/>
      </w:pPr>
      <w:r>
        <w:t xml:space="preserve">EU/EHP 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Klientem uvedený kód úhrady poplatků na povinný kód úhrady poplatku SHA u převodu v jakékoli měně na účet vedený u ČSOB a na účet vedený u ČSOB SR.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Zprostředkující poskytovatelé v členských státech EU/EHP jsou oprávněni u převodů do těchto členských států odmítnout nebo vrátit převod poskytovateli plátce nebo požadovat dodatečné poplatky od plátce v případě neuvedení čísla účtu příjemce ve formátu IBA</w:t>
      </w:r>
      <w:r>
        <w:t>N (včetně uvedení neplatného či nekorektního formátu IBAN) nebo v případě neuvedení BIC poskytovatele příjemce (včetně uvedení neplatného či nekorektního BIC; vyjma SEPA plateb, u kterých není BIC povinný) nebo v případě neuvedení kódu úhrady poplatku SHA.</w:t>
      </w:r>
      <w:r>
        <w:t xml:space="preserve">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Platební příkaz, na jehož základě má ČSOB připsat částku převodu ze zahraničí nebo v cizí měně musí obsahovat jedinečný identifikátor Klienta, jako příjemce, tj. buď číslo jeho účtu v platném formátu IBAN, a/nebo </w:t>
      </w:r>
      <w:r>
        <w:lastRenderedPageBreak/>
        <w:t>standardní číslo účtu a název účtu příjem</w:t>
      </w:r>
      <w:r>
        <w:t xml:space="preserve">ce. ČSOB připíše částku převodu na účet Klienta podle uvedeného čísla účtu příjemce (bez kontroly souladu čísla účtu a jeho názvu).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ČSOB je oprávněna odmítnout/vrátit částku převodu poskytovateli plátce v případě, že plátce není dostatečně identifikován č</w:t>
      </w:r>
      <w:r>
        <w:t xml:space="preserve">íslem účtu (u převodu z členských států EU/EHP ve formátu IBAN), příp. jiným identifikátorem a jménem/názvem a adresou.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ČSOB je oprávněna u převodu z členských států EU/EHP odmítnout nebo vrátit částku převodu poskytovateli plátce v případě neuvedení: </w:t>
      </w:r>
    </w:p>
    <w:p w:rsidR="00A3099F" w:rsidRDefault="009F707B">
      <w:pPr>
        <w:numPr>
          <w:ilvl w:val="1"/>
          <w:numId w:val="20"/>
        </w:numPr>
        <w:ind w:right="2238" w:hanging="77"/>
      </w:pPr>
      <w:r>
        <w:t xml:space="preserve">čísla účtu Klienta, jako příjemce, ve formátu IBAN </w:t>
      </w:r>
    </w:p>
    <w:p w:rsidR="00A3099F" w:rsidRDefault="009F707B">
      <w:pPr>
        <w:numPr>
          <w:ilvl w:val="1"/>
          <w:numId w:val="20"/>
        </w:numPr>
        <w:spacing w:after="2" w:line="309" w:lineRule="auto"/>
        <w:ind w:right="2238" w:hanging="77"/>
      </w:pPr>
      <w:r>
        <w:t xml:space="preserve">jedinečného identifikátoru ČSOB, jako poskytovatele příjemce (BIC) - kódu úhrady poplatků SHA. 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U převodu z členských států EU/EHP v měnách těchto států připíše ČSOB částku převodu ve prospěch účtu Klien</w:t>
      </w:r>
      <w:r>
        <w:t xml:space="preserve">ta, jako příjemce, tentýž den, a u převodu v měnách jiných států nejpozději následující pracovní den, poté, </w:t>
      </w:r>
    </w:p>
    <w:p w:rsidR="00A3099F" w:rsidRDefault="00A3099F">
      <w:pPr>
        <w:sectPr w:rsidR="00A3099F">
          <w:footerReference w:type="even" r:id="rId7"/>
          <w:footerReference w:type="default" r:id="rId8"/>
          <w:footerReference w:type="first" r:id="rId9"/>
          <w:pgSz w:w="11906" w:h="16838"/>
          <w:pgMar w:top="437" w:right="328" w:bottom="1298" w:left="1702" w:header="708" w:footer="455" w:gutter="0"/>
          <w:cols w:space="708"/>
          <w:titlePg/>
        </w:sectPr>
      </w:pPr>
    </w:p>
    <w:p w:rsidR="00A3099F" w:rsidRDefault="009F707B">
      <w:pPr>
        <w:ind w:left="406" w:right="0"/>
      </w:pPr>
      <w:r>
        <w:lastRenderedPageBreak/>
        <w:t xml:space="preserve">kdy byla částka převodu připsána na účet ČSOB a kdy ČSOB obdržela od poskytovatele plátce podklady nutné k jejímu připsání ve prospěch </w:t>
      </w:r>
      <w:r>
        <w:t xml:space="preserve">účtu Klienta.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 xml:space="preserve">ČSOB je oprávněna odepsat částku převodu ze zahraničí a v cizí měně v rámci ČR z účtu Klienta, jako příjemce, v případě, že částka převodu nebyla připsána na účet ČSOB vedený u korespondentské banky a dále v případě, že k </w:t>
      </w:r>
      <w:r>
        <w:t xml:space="preserve">připsání částky převodu na účet Klienta, jako neoprávněného příjemce, došlo v důsledku nesprávného provedení platební transakce ze strany ČSOB. </w:t>
      </w:r>
    </w:p>
    <w:p w:rsidR="00A3099F" w:rsidRDefault="009F707B">
      <w:pPr>
        <w:numPr>
          <w:ilvl w:val="0"/>
          <w:numId w:val="19"/>
        </w:numPr>
        <w:ind w:right="681" w:hanging="396"/>
      </w:pPr>
      <w:r>
        <w:t>Klient může požádat o provedení převodu v měně neuvedené v aktuálním kurzovním lístku ČSOB pouze po předchozí d</w:t>
      </w:r>
      <w:r>
        <w:t xml:space="preserve">ohodě s ČSOB. </w:t>
      </w:r>
    </w:p>
    <w:p w:rsidR="00A3099F" w:rsidRDefault="009F707B">
      <w:pPr>
        <w:numPr>
          <w:ilvl w:val="0"/>
          <w:numId w:val="19"/>
        </w:numPr>
        <w:spacing w:after="50" w:line="259" w:lineRule="auto"/>
        <w:ind w:right="681" w:hanging="396"/>
      </w:pPr>
      <w:r>
        <w:t xml:space="preserve">Pro </w:t>
      </w:r>
      <w:r>
        <w:rPr>
          <w:b/>
        </w:rPr>
        <w:t>platební transakce v čínské měně</w:t>
      </w:r>
      <w:r>
        <w:t xml:space="preserve"> </w:t>
      </w:r>
      <w:r>
        <w:rPr>
          <w:b/>
        </w:rPr>
        <w:t>(CNY) a</w:t>
      </w:r>
      <w:r>
        <w:t xml:space="preserve"> </w:t>
      </w:r>
      <w:r>
        <w:rPr>
          <w:b/>
        </w:rPr>
        <w:t>do Číny</w:t>
      </w:r>
      <w:r>
        <w:t xml:space="preserve"> platí následující ujednání: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Účty vedené v čínské měně umožňují pouze bezhotovostní platební styk. 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 xml:space="preserve">ČSOB používá tzv. offshore variantu čínské měny (měna používaná mimo kontinentální Čínu); pro směnu je používán kurz této varianty. </w:t>
      </w:r>
    </w:p>
    <w:p w:rsidR="00A3099F" w:rsidRDefault="009F707B">
      <w:pPr>
        <w:numPr>
          <w:ilvl w:val="1"/>
          <w:numId w:val="19"/>
        </w:numPr>
        <w:ind w:right="681" w:hanging="360"/>
      </w:pPr>
      <w:r>
        <w:t>V případě vyžádání ze strany čínských úřadů, banky příjemce či korespondentské banky je Klient povinen doložit na výzvu ČSO</w:t>
      </w:r>
      <w:r>
        <w:t xml:space="preserve">B bez zbytečného odkladu obchodní dokumentaci k zadané platební transakci (např. obchodní smlouvu, dopravní dokumenty.) </w:t>
      </w:r>
    </w:p>
    <w:p w:rsidR="00A3099F" w:rsidRDefault="009F707B">
      <w:pPr>
        <w:numPr>
          <w:ilvl w:val="1"/>
          <w:numId w:val="19"/>
        </w:numPr>
        <w:spacing w:after="129"/>
        <w:ind w:right="681" w:hanging="360"/>
      </w:pPr>
      <w:r>
        <w:t xml:space="preserve">V případě transakce do Číny v měně CNY je Klient povinen do pole „účel převodu“ uvést, zda jde o platbu za zboží či za služby. </w:t>
      </w:r>
    </w:p>
    <w:p w:rsidR="00A3099F" w:rsidRDefault="009F707B">
      <w:pPr>
        <w:pStyle w:val="Nadpis1"/>
        <w:spacing w:after="26"/>
        <w:ind w:left="-5" w:right="0"/>
        <w:jc w:val="left"/>
      </w:pPr>
      <w:r>
        <w:t>Hotovos</w:t>
      </w:r>
      <w:r>
        <w:t xml:space="preserve">tní platební styk </w:t>
      </w:r>
    </w:p>
    <w:p w:rsidR="00A3099F" w:rsidRDefault="009F707B">
      <w:pPr>
        <w:pStyle w:val="Nadpis2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 xml:space="preserve">ČSOB přijímá vklady hotovosti a umožňuje výběry hotovosti v Kč a ve vybraných cizích měnách uvedených v kurzovním lístku ČSOB ve valutové části. Vklady mincí cizích měn jsou omezeny jen na určité měny a hodnoty.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>Mírně p</w:t>
      </w:r>
      <w:r>
        <w:t>oškozené bankovky cizích měn ČSOB přijímá pouze při vkladu na účet Majitelem účtu či Disponentem za poplatek uvedený v Sazebníku. Míru poškození bankovek cizích měn posuzuje pracovník ČSOB. Poškozené bankovky a mince v Kč vymění ČSOB v souladu s právními p</w:t>
      </w:r>
      <w:r>
        <w:t xml:space="preserve">ředpisy.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 xml:space="preserve">ČSOB je oprávněna omezit či zcela vyloučit některé hotovostní transakce – rozsah aktuálně poskytovaných hotovostních služeb je zveřejněn v provozních prostorách poboček ČSOB a na </w:t>
      </w:r>
      <w:hyperlink r:id="rId10">
        <w:r>
          <w:rPr>
            <w:color w:val="003366"/>
            <w:u w:val="single" w:color="003366"/>
          </w:rPr>
          <w:t>www.csob.cz</w:t>
        </w:r>
      </w:hyperlink>
      <w:hyperlink r:id="rId11">
        <w:r>
          <w:t>.</w:t>
        </w:r>
      </w:hyperlink>
      <w:r>
        <w:rPr>
          <w:sz w:val="20"/>
        </w:rPr>
        <w:t xml:space="preserve">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>ČSOB je oprávněna vyžadovat od Klienta průkaz totožnosti u každé hotovostní platební transakce provedené u přepážky pobočky.</w:t>
      </w:r>
      <w:r>
        <w:rPr>
          <w:sz w:val="20"/>
        </w:rPr>
        <w:t xml:space="preserve">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>Klient je informován o provedení hotovostní platební transakce na pokladní potvrzence, příp. potvrzence z</w:t>
      </w:r>
      <w:r>
        <w:t xml:space="preserve"> bankomatu, a Zasláním výpisu.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>Po obdržení pokladní potvrzenky o provedení hotovostní platební transakce je Klient povinen provést kontrolu její správnosti a nejpozději před jejím podpisem nebo podpisem dokladu pro Výběr hotovosti požádat o případnou opra</w:t>
      </w:r>
      <w:r>
        <w:t xml:space="preserve">vu. Správnost provedení platební transakce stvrzuje Klient svým podpisem. Po odchodu Klienta od přepážky již není možné platební transakci stornovat. </w:t>
      </w:r>
    </w:p>
    <w:p w:rsidR="00A3099F" w:rsidRDefault="009F707B">
      <w:pPr>
        <w:numPr>
          <w:ilvl w:val="0"/>
          <w:numId w:val="21"/>
        </w:numPr>
        <w:ind w:right="0" w:hanging="396"/>
      </w:pPr>
      <w:r>
        <w:t xml:space="preserve">V případě cizí měny neprovádí ČSOB výměnu jedné nominální hodnoty za jinou. </w:t>
      </w:r>
    </w:p>
    <w:p w:rsidR="00A3099F" w:rsidRDefault="009F707B">
      <w:pPr>
        <w:pStyle w:val="Nadpis2"/>
        <w:ind w:left="-5"/>
      </w:pPr>
      <w:r>
        <w:t xml:space="preserve">Vklad hotovosti </w:t>
      </w:r>
    </w:p>
    <w:p w:rsidR="00A3099F" w:rsidRDefault="009F707B">
      <w:pPr>
        <w:numPr>
          <w:ilvl w:val="0"/>
          <w:numId w:val="22"/>
        </w:numPr>
        <w:ind w:right="2" w:hanging="396"/>
      </w:pPr>
      <w:r>
        <w:t>ČSOB přijímá hotovostní vklady ve vybraných pobočkách, prostřednictvím vkladových bankomatů a na přepážkách České pošty prostřednictvím vybraných typů platebních karet, složenek, příp. dalšími způsoby dle podmínek České pošty. Pobočky České pošty mohou upř</w:t>
      </w:r>
      <w:r>
        <w:t xml:space="preserve">esnit podmínky pro přijímání hotovostních vkladů. </w:t>
      </w:r>
    </w:p>
    <w:p w:rsidR="00A3099F" w:rsidRDefault="009F707B">
      <w:pPr>
        <w:numPr>
          <w:ilvl w:val="0"/>
          <w:numId w:val="22"/>
        </w:numPr>
        <w:ind w:right="2" w:hanging="396"/>
      </w:pPr>
      <w:r>
        <w:t>Při vkladu hotovosti nad 50 000 Kč nebo jeho ekvivalentu v cizí měně nebo vkladu nad 50 ks mincí je ČSOB oprávněna požadovat vyplněnou výčetku bankovek a mincí. Rovněž při výměně hotovosti, která je provád</w:t>
      </w:r>
      <w:r>
        <w:t xml:space="preserve">ěna pouze v Kč, může ČSOB požadovat vyplnění výčetky. </w:t>
      </w:r>
    </w:p>
    <w:p w:rsidR="00A3099F" w:rsidRDefault="009F707B">
      <w:pPr>
        <w:numPr>
          <w:ilvl w:val="0"/>
          <w:numId w:val="22"/>
        </w:numPr>
        <w:ind w:right="2" w:hanging="396"/>
      </w:pPr>
      <w:r>
        <w:t>Pokud je v rámci hotovostní platební transakce u přepážky zadržena bankovka nebo mince nestandardně poškozená nebo podezřelá z pozměnění či padělání, je Klientovi vydáno potvrzení o jejím zadržení podl</w:t>
      </w:r>
      <w:r>
        <w:t>e platných právních předpisů. Pokud je hotovostní platební transakce prováděna prostřednictvím vkladového bankomatu a jsou-li některé bankovky předběžně vyhodnoceny bankomatem jako poškozené nebo podezřelé z pozměnění či padělání, je jejich hodnota připsán</w:t>
      </w:r>
      <w:r>
        <w:t>a na účet Klienta v plné výši. Při následném vyhodnocení bankovek jako nestandardně poškozených, pozměněných či padělaných, je ČSOB povinna takové bankovky zadržet a informovat o této skutečnosti ČNB. O zadržení bankovek ČSOB vystaví Klientovi potvrzení. H</w:t>
      </w:r>
      <w:r>
        <w:t xml:space="preserve">odnota zadržených bankovek bude odepsána z účtu, ke kterému byla poskytnuta platební karta, jejímž prostřednictvím byl vklad učiněn, a to nejpozději ve lhůtě 30 dnů od provedení vkladu prostřednictvím vkladového bankomatu.  </w:t>
      </w:r>
    </w:p>
    <w:p w:rsidR="00A3099F" w:rsidRDefault="009F707B">
      <w:pPr>
        <w:numPr>
          <w:ilvl w:val="0"/>
          <w:numId w:val="22"/>
        </w:numPr>
        <w:ind w:right="2" w:hanging="396"/>
      </w:pPr>
      <w:r>
        <w:t>ČSOB přijímá ve vybraných poboč</w:t>
      </w:r>
      <w:r>
        <w:t xml:space="preserve">kách hotovost rovněž prostřednictvím zajištěných obalů a obalů nočního trezoru za předem smluvně sjednaných podmínek. </w:t>
      </w:r>
    </w:p>
    <w:p w:rsidR="00A3099F" w:rsidRDefault="009F707B">
      <w:pPr>
        <w:numPr>
          <w:ilvl w:val="0"/>
          <w:numId w:val="22"/>
        </w:numPr>
        <w:ind w:right="2" w:hanging="396"/>
      </w:pPr>
      <w:r>
        <w:t xml:space="preserve">ČSOB umožňuje Klientům provádět vklady hotovosti u přepážek ČSOB SR. </w:t>
      </w:r>
    </w:p>
    <w:p w:rsidR="00A3099F" w:rsidRDefault="009F707B">
      <w:pPr>
        <w:pStyle w:val="Nadpis2"/>
        <w:ind w:left="-5"/>
      </w:pPr>
      <w:r>
        <w:t xml:space="preserve">Výběr hotovosti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>Klient provádí Výběr hotovost z účtu na základě př</w:t>
      </w:r>
      <w:r>
        <w:t xml:space="preserve">edložení průkazu totožnosti a příslušného pokladního dokladu stanoveného ČSOB (pokud ho ČSOB vyžaduje) nebo prostřednictvím platební karty. Pokladní doklad musí být </w:t>
      </w:r>
      <w:r>
        <w:lastRenderedPageBreak/>
        <w:t>podepsán v souladu s platným Podpisovým vzorem. Příjem peněžních prostředků Klient vždy pot</w:t>
      </w:r>
      <w:r>
        <w:t xml:space="preserve">vrdí svým podpisem na stanoveném pokladním dokladu. 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>Při výběru hotovosti platební kartou na České poště je platební příkaz autorizován zadáním PIN. Klient může být požádán o předložení průkazu totožnosti. Klient je povinen předem dohodnout s pobočkou Čes</w:t>
      </w:r>
      <w:r>
        <w:t xml:space="preserve">ké pošty podmínky Výběru hotovosti vyšší částky, v opačném případě je pobočka České pošty oprávněna výši výběru hotovosti omezit, příp. jej odmítnout.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>Pokud výběr hotovosti převyšuje limit stanovený ČSOB, je ČSOB oprávněna požadovat ohlášení této skutečno</w:t>
      </w:r>
      <w:r>
        <w:t xml:space="preserve">sti v určené lhůtě; to platí i pro součet jednotlivých Výběrů hotovosti z účtů jednoho Klienta během téhož pracovního dne. Limity částek pro Výběr hotovosti a lhůty a pravidla ohlášení jsou zveřejněny v provozních prostorách poboček ČSOB. Marným uplynutím </w:t>
      </w:r>
      <w:r>
        <w:t xml:space="preserve">dne určeného k výběru hotovosti z účtu zaniká povinnost ČSOB mít objednanou hotovost pro Klienta k dispozici. ČSOB je oprávněna vybírat poplatek za ohlášený a neuskutečněný výběr hotovosti podle Sazebníku.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>Při výběru hotovosti se stanovením počtu bankovek</w:t>
      </w:r>
      <w:r>
        <w:t xml:space="preserve"> a mincí konkrétních hodnot je ČSOB oprávněna požadovat předložení výčetky bankovek a mincí s 3denním předstihem.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 xml:space="preserve">Při výběru hotovosti z účtu Klienta vedeného v cizí měně ČSOB není povinna dodržet požadovanou skladbu bankovek a mincí.  </w:t>
      </w:r>
    </w:p>
    <w:p w:rsidR="00A3099F" w:rsidRDefault="009F707B">
      <w:pPr>
        <w:numPr>
          <w:ilvl w:val="0"/>
          <w:numId w:val="23"/>
        </w:numPr>
        <w:ind w:right="0" w:hanging="396"/>
      </w:pPr>
      <w:r>
        <w:t xml:space="preserve">Klient je povinen </w:t>
      </w:r>
      <w:r>
        <w:t xml:space="preserve">si okamžitě přepočítat vyplácenou hotovost. Na uplatněné reklamace po převzetí hotovosti Klientem a jeho odstoupení od přepážky nebude brán zřetel. </w:t>
      </w:r>
    </w:p>
    <w:p w:rsidR="00A3099F" w:rsidRDefault="009F707B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2354"/>
          <w:tab w:val="center" w:pos="494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IV. </w:t>
      </w:r>
      <w:r>
        <w:tab/>
        <w:t xml:space="preserve">VKLADOVÝ ÚČET S VÝPOVĚDNÍ LHŮTOU </w:t>
      </w:r>
    </w:p>
    <w:p w:rsidR="00A3099F" w:rsidRDefault="009F707B">
      <w:pPr>
        <w:pStyle w:val="Nadpis2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24"/>
        </w:numPr>
        <w:ind w:right="341" w:hanging="396"/>
      </w:pPr>
      <w:r>
        <w:t>Práva a povinnosti neupravené v této části se ří</w:t>
      </w:r>
      <w:r>
        <w:t xml:space="preserve">dí ujednáními ostatních částí Podmínek. </w:t>
      </w:r>
    </w:p>
    <w:p w:rsidR="00A3099F" w:rsidRDefault="009F707B">
      <w:pPr>
        <w:numPr>
          <w:ilvl w:val="0"/>
          <w:numId w:val="24"/>
        </w:numPr>
        <w:ind w:right="341" w:hanging="396"/>
      </w:pPr>
      <w:r>
        <w:t xml:space="preserve">Vkladový účet je zřizován a veden pouze v Kč a nelze k němu zřídit Inkaso a vydat debetní kartu. Ke vkladovému účtu ČSOB nevydává tiskopisy soukromých šeků a nevystavuje bankovní šeky. </w:t>
      </w:r>
    </w:p>
    <w:p w:rsidR="00A3099F" w:rsidRDefault="009F707B">
      <w:pPr>
        <w:numPr>
          <w:ilvl w:val="0"/>
          <w:numId w:val="24"/>
        </w:numPr>
        <w:spacing w:after="74"/>
        <w:ind w:right="341" w:hanging="396"/>
      </w:pPr>
      <w:r>
        <w:t xml:space="preserve">Podmínkou zřízení vkladového účtu je existence běžného účtu u ČSOB ve stejné měně (v této části dále jen </w:t>
      </w:r>
      <w:r>
        <w:rPr>
          <w:b/>
        </w:rPr>
        <w:t>„Související účet“</w:t>
      </w:r>
      <w:r>
        <w:t xml:space="preserve">).  </w:t>
      </w:r>
    </w:p>
    <w:p w:rsidR="00A3099F" w:rsidRDefault="009F707B">
      <w:pPr>
        <w:numPr>
          <w:ilvl w:val="0"/>
          <w:numId w:val="24"/>
        </w:numPr>
        <w:ind w:right="341" w:hanging="396"/>
      </w:pPr>
      <w:r>
        <w:t xml:space="preserve">Pro vkladový účet platí stejný Podpisový vzor jako pro Související účet, nestanoví-li Majitel účtu jinak.  </w:t>
      </w:r>
    </w:p>
    <w:p w:rsidR="00A3099F" w:rsidRDefault="009F707B">
      <w:pPr>
        <w:numPr>
          <w:ilvl w:val="0"/>
          <w:numId w:val="24"/>
        </w:numPr>
        <w:ind w:right="341" w:hanging="396"/>
      </w:pPr>
      <w:r>
        <w:t xml:space="preserve">Klient </w:t>
      </w:r>
      <w:r>
        <w:t xml:space="preserve">může nakládat s peněžními prostředky na vkladovém účtu pouze bezhotovostním převodem ve prospěch Souvisejícího účtu. </w:t>
      </w:r>
    </w:p>
    <w:p w:rsidR="00A3099F" w:rsidRDefault="009F707B">
      <w:pPr>
        <w:numPr>
          <w:ilvl w:val="0"/>
          <w:numId w:val="24"/>
        </w:numPr>
        <w:spacing w:after="114"/>
        <w:ind w:right="341" w:hanging="396"/>
      </w:pPr>
      <w:r>
        <w:t xml:space="preserve">Úroky jsou v souladu se smlouvou připisovány na vkladový účet nebo na Související účet.  </w:t>
      </w:r>
    </w:p>
    <w:p w:rsidR="00A3099F" w:rsidRDefault="009F707B">
      <w:pPr>
        <w:pStyle w:val="Nadpis2"/>
        <w:ind w:left="-5"/>
      </w:pPr>
      <w:r>
        <w:t xml:space="preserve">Výpověď vkladu </w:t>
      </w:r>
    </w:p>
    <w:p w:rsidR="00A3099F" w:rsidRDefault="009F707B">
      <w:pPr>
        <w:numPr>
          <w:ilvl w:val="0"/>
          <w:numId w:val="25"/>
        </w:numPr>
        <w:ind w:right="0" w:hanging="396"/>
      </w:pPr>
      <w:r>
        <w:t xml:space="preserve">Standardně může Klient nakládat </w:t>
      </w:r>
      <w:r>
        <w:t xml:space="preserve">s peněžními prostředky na vkladovém účtu na základě jím podané písemné výpovědi vkladu při dodržení sjednané výpovědní lhůty, a to nejdříve v poslední den výpovědní lhůty a připadneli na jiný než pracovní den, nejbližší následující pracovní den.  </w:t>
      </w:r>
    </w:p>
    <w:p w:rsidR="00A3099F" w:rsidRDefault="009F707B">
      <w:pPr>
        <w:numPr>
          <w:ilvl w:val="0"/>
          <w:numId w:val="25"/>
        </w:numPr>
        <w:ind w:right="0" w:hanging="396"/>
      </w:pPr>
      <w:r>
        <w:t>Neurčí-l</w:t>
      </w:r>
      <w:r>
        <w:t xml:space="preserve">i Klient den pozdější, začíná výpovědní lhůta běžet ode dne následujícího po dni doručení výpovědi ČSOB a je počítána v kalendářních dnech. </w:t>
      </w:r>
    </w:p>
    <w:p w:rsidR="00A3099F" w:rsidRDefault="009F707B">
      <w:pPr>
        <w:numPr>
          <w:ilvl w:val="0"/>
          <w:numId w:val="25"/>
        </w:numPr>
        <w:ind w:right="0" w:hanging="396"/>
      </w:pPr>
      <w:r>
        <w:t>Na vkladovém účtu může být vedeno současně několik výpovědí vkladu až do celkové výše jeho disponibilního zůstatku.</w:t>
      </w:r>
      <w:r>
        <w:t xml:space="preserve"> </w:t>
      </w:r>
    </w:p>
    <w:p w:rsidR="00A3099F" w:rsidRDefault="009F707B">
      <w:pPr>
        <w:numPr>
          <w:ilvl w:val="0"/>
          <w:numId w:val="25"/>
        </w:numPr>
        <w:ind w:right="0" w:hanging="396"/>
      </w:pPr>
      <w:r>
        <w:t xml:space="preserve">Bez podání výpovědi vkladu nebo před uplynutím výpovědní lhůty může Klient nakládat s peněžními prostředky na vkladovém účtu pouze po vzájemné dohodě s ČSOB na základě žádosti a ČSOB je v takovém případě oprávněna účtovat poplatek dle Sazebníku. </w:t>
      </w:r>
    </w:p>
    <w:p w:rsidR="00A3099F" w:rsidRDefault="009F707B">
      <w:pPr>
        <w:spacing w:after="135" w:line="259" w:lineRule="auto"/>
        <w:ind w:left="713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3577"/>
          <w:tab w:val="center" w:pos="494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V. </w:t>
      </w:r>
      <w:r>
        <w:tab/>
      </w:r>
      <w:r>
        <w:t xml:space="preserve">VÝPISY Z ÚČTU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t>O provedení platební transakce, připsání úroků nebo zaúčtování poplatků je Majitel účtu informován prostřednictvím Zaslání výpisu sjednaným způsobem, ve sjednané formě a intervalech. ČSOB standardně zasílá výpisy v elektronické podobě prostř</w:t>
      </w:r>
      <w:r>
        <w:t xml:space="preserve">ednictvím Internetového bankovnictví, a to s měsíční frekvencí. Pokud v rozhodném období nedojde k žádné platební transakci, není výpis zaslán.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t>Způsob, forma a frekvence jejich zasílání mohou být změněny na základě žádosti Majitele účtu. ČSOB Majiteli účt</w:t>
      </w:r>
      <w:r>
        <w:t xml:space="preserve">u provedenou změnu potvrdí. Zvolí-li si Majitel účtu jiný než standardní režim zasílání výpisů, je mu ČSOB oprávněna účtovat poplatky dle Sazebníku.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t>Majitel účtu je povinen na výpisu z účtu neprodleně zkontrolovat návaznost zúčtování, správnost stavu peně</w:t>
      </w:r>
      <w:r>
        <w:t xml:space="preserve">žních prostředků na účtu a správnost provedení platebních transakcí. Pokud Majitel účtu zjistí jakékoli nesrovnalosti, je povinen oznámit je ČSOB bez zbytečného odkladu, nejpozději ve lhůtě vyplývající z příslušných právních předpisů.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t>V případě, že je sje</w:t>
      </w:r>
      <w:r>
        <w:t xml:space="preserve">dnáno zasílání výpisů prostřednictvím Internetového bankovnictví a dojde k ukončení smluvního vztahu, je poslední výpis z účtu zaslán Majiteli účtu v listinné podobě na zasílací adresu, kterou Majitel účtu ČSOB sdělil.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lastRenderedPageBreak/>
        <w:t xml:space="preserve">Po skončení kalendářního roku ČSOB </w:t>
      </w:r>
      <w:r>
        <w:t xml:space="preserve">informuje Majitele účtu o zůstatku peněžních prostředků na účtu, a to na výpisu z účtu za měsíc prosinec, příp. jiným vhodným způsobem. Při sjednání osobního vyzvedávání výpisů z účtu na pobočce, je ČSOB oprávněna zaslat Majiteli účtu informaci o zůstatku </w:t>
      </w:r>
      <w:r>
        <w:t xml:space="preserve">peněžních prostředků na adresu sídla uvedenou ve smlouvě o účtu. </w:t>
      </w:r>
    </w:p>
    <w:p w:rsidR="00A3099F" w:rsidRDefault="009F707B">
      <w:pPr>
        <w:numPr>
          <w:ilvl w:val="0"/>
          <w:numId w:val="26"/>
        </w:numPr>
        <w:ind w:right="2" w:hanging="358"/>
      </w:pPr>
      <w:r>
        <w:t>Při sjednání osobního vyzvedávání výpisů z účtu na pobočce, je ČSOB po uplynutí 3 měsíců od konce kalendářního roku oprávněna nevyzvednuté výpisy za uplynulý kalendářní rok skartovat. ČSOB j</w:t>
      </w:r>
      <w:r>
        <w:t xml:space="preserve">e oprávněna kdykoli změnit osobní vyzvedávání výpisů z účtu na pobočce ČSOB na jiný způsob jejich zasílání. </w:t>
      </w:r>
    </w:p>
    <w:p w:rsidR="00A3099F" w:rsidRDefault="009F707B">
      <w:pPr>
        <w:spacing w:after="135" w:line="259" w:lineRule="auto"/>
        <w:ind w:left="358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3093"/>
          <w:tab w:val="center" w:pos="494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VI. </w:t>
      </w:r>
      <w:r>
        <w:tab/>
        <w:t xml:space="preserve">VZÁJEMNÁ KOMUNIKACE </w:t>
      </w:r>
    </w:p>
    <w:p w:rsidR="00A3099F" w:rsidRDefault="009F707B">
      <w:pPr>
        <w:pStyle w:val="Nadpis2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27"/>
        </w:numPr>
        <w:ind w:right="0" w:hanging="360"/>
      </w:pPr>
      <w:r>
        <w:t xml:space="preserve">Komunikace mezi ČSOB a Klientem se uskutečňuje v českém jazyce, není-li dohodnuto jinak, a to: </w:t>
      </w:r>
    </w:p>
    <w:p w:rsidR="00A3099F" w:rsidRDefault="009F707B">
      <w:pPr>
        <w:numPr>
          <w:ilvl w:val="1"/>
          <w:numId w:val="27"/>
        </w:numPr>
        <w:ind w:left="1004" w:right="681" w:hanging="358"/>
      </w:pPr>
      <w:r>
        <w:t>osobn</w:t>
      </w:r>
      <w:r>
        <w:t xml:space="preserve">í návštěvou pobočky ČSOB </w:t>
      </w:r>
    </w:p>
    <w:p w:rsidR="00A3099F" w:rsidRDefault="009F707B">
      <w:pPr>
        <w:numPr>
          <w:ilvl w:val="1"/>
          <w:numId w:val="27"/>
        </w:numPr>
        <w:ind w:left="1004" w:right="681" w:hanging="358"/>
      </w:pPr>
      <w:r>
        <w:t xml:space="preserve">telefonicky / zasláním SMS </w:t>
      </w:r>
    </w:p>
    <w:p w:rsidR="00A3099F" w:rsidRDefault="009F707B">
      <w:pPr>
        <w:numPr>
          <w:ilvl w:val="1"/>
          <w:numId w:val="27"/>
        </w:numPr>
        <w:ind w:left="1004" w:right="681" w:hanging="358"/>
      </w:pPr>
      <w:r>
        <w:t xml:space="preserve">korespondenčně (v listinné podobě) </w:t>
      </w:r>
    </w:p>
    <w:p w:rsidR="00A3099F" w:rsidRDefault="009F707B">
      <w:pPr>
        <w:numPr>
          <w:ilvl w:val="1"/>
          <w:numId w:val="27"/>
        </w:numPr>
        <w:spacing w:after="0" w:line="312" w:lineRule="auto"/>
        <w:ind w:left="1004" w:right="681" w:hanging="358"/>
      </w:pPr>
      <w:r>
        <w:t xml:space="preserve">elektronicky (zejména prostřednictvím služeb elektronického bankovnictví, e-mailu nebo datové zprávy) e) prostřednictvím Klientské linky. </w:t>
      </w:r>
    </w:p>
    <w:p w:rsidR="00A3099F" w:rsidRDefault="009F707B">
      <w:pPr>
        <w:numPr>
          <w:ilvl w:val="0"/>
          <w:numId w:val="27"/>
        </w:numPr>
        <w:ind w:right="0" w:hanging="360"/>
      </w:pPr>
      <w:r>
        <w:t xml:space="preserve">ČSOB může pro komunikaci s </w:t>
      </w:r>
      <w:r>
        <w:t xml:space="preserve">Klientem využívat veškeré kontaktní údaje (adresy, e-mailové adresy, telefonní čísla), které jí Klient sdělil jak při uzavření smluvního vztahu, tak v jeho průběhu. </w:t>
      </w:r>
    </w:p>
    <w:p w:rsidR="00A3099F" w:rsidRDefault="009F707B">
      <w:pPr>
        <w:numPr>
          <w:ilvl w:val="0"/>
          <w:numId w:val="27"/>
        </w:numPr>
        <w:ind w:right="0" w:hanging="360"/>
      </w:pPr>
      <w:r>
        <w:t xml:space="preserve">Dokumenty určené pro Klienta jsou v ČSOB oprávněni vyzvednout Klient (Majitel účtu, příp. </w:t>
      </w:r>
      <w:r>
        <w:t xml:space="preserve">Disponent), příp. jiné řádně zmocněné osoby. </w:t>
      </w:r>
    </w:p>
    <w:p w:rsidR="00A3099F" w:rsidRDefault="009F707B">
      <w:pPr>
        <w:numPr>
          <w:ilvl w:val="0"/>
          <w:numId w:val="27"/>
        </w:numPr>
        <w:ind w:right="0" w:hanging="360"/>
      </w:pPr>
      <w:r>
        <w:t xml:space="preserve">Dokumenty adresované ČSOB jsou považovány za doručené, jestliže byly doručeny do kterékoliv její pobočky. </w:t>
      </w:r>
    </w:p>
    <w:p w:rsidR="00A3099F" w:rsidRDefault="009F707B">
      <w:pPr>
        <w:pStyle w:val="Nadpis2"/>
        <w:ind w:left="-5"/>
      </w:pPr>
      <w:r>
        <w:t xml:space="preserve">Doručování prostřednictvím poskytovatele poštovních služeb </w:t>
      </w:r>
    </w:p>
    <w:p w:rsidR="00A3099F" w:rsidRDefault="009F707B">
      <w:pPr>
        <w:numPr>
          <w:ilvl w:val="0"/>
          <w:numId w:val="28"/>
        </w:numPr>
        <w:ind w:right="1" w:hanging="360"/>
      </w:pPr>
      <w:r>
        <w:t xml:space="preserve">Dokumenty doručované poskytovatelem poštovních služeb může ČSOB Klientovi zaslat:  </w:t>
      </w:r>
    </w:p>
    <w:p w:rsidR="00A3099F" w:rsidRDefault="009F707B">
      <w:pPr>
        <w:numPr>
          <w:ilvl w:val="1"/>
          <w:numId w:val="28"/>
        </w:numPr>
        <w:ind w:right="681" w:hanging="360"/>
      </w:pPr>
      <w:r>
        <w:t xml:space="preserve">na zasílací adresu, kterou jí sdělil  </w:t>
      </w:r>
    </w:p>
    <w:p w:rsidR="00A3099F" w:rsidRDefault="009F707B">
      <w:pPr>
        <w:numPr>
          <w:ilvl w:val="1"/>
          <w:numId w:val="28"/>
        </w:numPr>
        <w:ind w:right="681" w:hanging="360"/>
      </w:pPr>
      <w:r>
        <w:t xml:space="preserve">na adresu sídla uvedenou v příslušné smlouvě a oznámil-li Klient ČSOB později její změnu, na poslední takto oznámenou adresu  </w:t>
      </w:r>
    </w:p>
    <w:p w:rsidR="00A3099F" w:rsidRDefault="009F707B">
      <w:pPr>
        <w:numPr>
          <w:ilvl w:val="1"/>
          <w:numId w:val="28"/>
        </w:numPr>
        <w:ind w:right="681" w:hanging="360"/>
      </w:pPr>
      <w:r>
        <w:t>na jin</w:t>
      </w:r>
      <w:r>
        <w:t xml:space="preserve">ou dohodnutou adresu; dohodnutou adresou nemůže být adresa pobočky ČSOB. </w:t>
      </w:r>
    </w:p>
    <w:p w:rsidR="00A3099F" w:rsidRDefault="009F707B">
      <w:pPr>
        <w:numPr>
          <w:ilvl w:val="0"/>
          <w:numId w:val="28"/>
        </w:numPr>
        <w:ind w:right="1" w:hanging="360"/>
      </w:pPr>
      <w:r>
        <w:t>Klient je povinen zajistit přebírání zásilek na výše sjednaných adresách a porušení této povinnosti je považováno za vědomé zmaření jejich doručení. U zásilky odeslané na sjednanou a</w:t>
      </w:r>
      <w:r>
        <w:t>dresu do vlastních rukou nebo na dodejku, která je ČSOB vrácena jako nedoručitelná (bez ohledu na důvod), nastávají účinky doručení v den jejího vrácení ČSOB. U ostatních zásilek odeslaných na sjednanou adresu se má za to, že byly doručeny Klientovi 3. pra</w:t>
      </w:r>
      <w:r>
        <w:t xml:space="preserve">covní den po odeslání v rámci ČR a 15. pracovní den po odeslání do ciziny. V případě, že je dokument zaslaný Klientovi vrácen jako nedoručitelný, je ČSOB oprávněna zastavit zasílání veškeré korespondence k účtu. </w:t>
      </w:r>
    </w:p>
    <w:p w:rsidR="00A3099F" w:rsidRDefault="009F707B">
      <w:pPr>
        <w:numPr>
          <w:ilvl w:val="0"/>
          <w:numId w:val="28"/>
        </w:numPr>
        <w:ind w:right="1" w:hanging="360"/>
      </w:pPr>
      <w:r>
        <w:t>V případě, že je dokument zaslaný Klientovi</w:t>
      </w:r>
      <w:r>
        <w:t xml:space="preserve"> vrácen jako nedoručitelný, je ČSOB oprávněna zastavit zasílání veškeré korespondence k účtu. </w:t>
      </w:r>
    </w:p>
    <w:p w:rsidR="00A3099F" w:rsidRDefault="009F707B">
      <w:pPr>
        <w:pStyle w:val="Nadpis2"/>
        <w:ind w:left="-5"/>
      </w:pPr>
      <w:r>
        <w:t xml:space="preserve">Překlady a ověřování </w:t>
      </w:r>
    </w:p>
    <w:p w:rsidR="00A3099F" w:rsidRDefault="009F707B">
      <w:pPr>
        <w:numPr>
          <w:ilvl w:val="0"/>
          <w:numId w:val="29"/>
        </w:numPr>
        <w:ind w:right="1" w:hanging="283"/>
      </w:pPr>
      <w:r>
        <w:t>U dokumentů předkládaných v jiném než v českém jazyce je ČSOB oprávněna požadovat po Klientovi zajištění úředního překladu do českého jazyk</w:t>
      </w:r>
      <w:r>
        <w:t xml:space="preserve">a na jeho náklady. ČSOB neodpovídá za opožděné provedení služby nebo příkazu v důsledku nutnosti překladu dokumentu. </w:t>
      </w:r>
    </w:p>
    <w:p w:rsidR="00A3099F" w:rsidRDefault="009F707B">
      <w:pPr>
        <w:numPr>
          <w:ilvl w:val="0"/>
          <w:numId w:val="29"/>
        </w:numPr>
        <w:ind w:right="1" w:hanging="283"/>
      </w:pPr>
      <w:r>
        <w:t>Pokud Klient předkládá zahraniční veřejnou listinu nebo soukromou listinu ověřenou zahraničním orgánem, je ČSOB oprávněna vyžadovat její v</w:t>
      </w:r>
      <w:r>
        <w:t xml:space="preserve">yšší ověření (superlegalizaci nebo apostilaci). </w:t>
      </w:r>
    </w:p>
    <w:p w:rsidR="00A3099F" w:rsidRDefault="009F707B">
      <w:pPr>
        <w:numPr>
          <w:ilvl w:val="0"/>
          <w:numId w:val="29"/>
        </w:numPr>
        <w:ind w:right="1" w:hanging="283"/>
      </w:pPr>
      <w:r>
        <w:t xml:space="preserve">ČSOB je oprávněna vyžadovat úřední ověření podpisu na všech písemných právních jednáních, která nejsou činěna před zaměstnancem ČSOB. </w:t>
      </w:r>
    </w:p>
    <w:p w:rsidR="00A3099F" w:rsidRDefault="009F707B">
      <w:pPr>
        <w:numPr>
          <w:ilvl w:val="0"/>
          <w:numId w:val="29"/>
        </w:numPr>
        <w:ind w:right="1" w:hanging="283"/>
      </w:pPr>
      <w:r>
        <w:t>ČSOB je oprávněna dokumenty předkládané v nestandardních situacích (např</w:t>
      </w:r>
      <w:r>
        <w:t>. zahraniční veřejné listiny, plné moci, dokumenty týkající se změn ve společnosti, svěřenského nástupnictví, svěřenského fondu aj.) posoudit v přiměřené lhůtě, zpravidla do 10 pracovních dnů. V případě složitějších případů je ČSOB oprávněna tuto lhůtu pro</w:t>
      </w:r>
      <w:r>
        <w:t xml:space="preserve">dloužit. O prodloužení lhůty Klienta informuje. </w:t>
      </w:r>
    </w:p>
    <w:p w:rsidR="00A3099F" w:rsidRDefault="009F707B">
      <w:pPr>
        <w:spacing w:after="137" w:line="259" w:lineRule="auto"/>
        <w:ind w:left="283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3226"/>
          <w:tab w:val="center" w:pos="4945"/>
        </w:tabs>
        <w:spacing w:after="32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VII. </w:t>
      </w:r>
      <w:r>
        <w:tab/>
        <w:t xml:space="preserve">ZÁVĚREČNÁ UJEDNÁNÍ </w:t>
      </w:r>
    </w:p>
    <w:p w:rsidR="00A3099F" w:rsidRDefault="009F707B">
      <w:pPr>
        <w:pStyle w:val="Nadpis2"/>
        <w:ind w:left="-5"/>
      </w:pPr>
      <w:r>
        <w:t xml:space="preserve">Obecné podmínky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 xml:space="preserve">Pokud je rámcová smlouva (její součást) vyhotovena i v jiném než českém jazyce, je pro její výklad rozhodující znění v českém jazyce.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>S výjimkou případů, kdy to</w:t>
      </w:r>
      <w:r>
        <w:t xml:space="preserve"> kontext vyžaduje zjevně jinak, platí, že jednotné číslo zahrnuje vždy i množné číslo a naopak.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lastRenderedPageBreak/>
        <w:t>ČSOB je oprávněna poskytnout Důvěrné informace společnostem ze Skupiny ČSOB. Důvěrné informace mohou být společnostmi ze Skupiny ČSOB využívány zejména za účel</w:t>
      </w:r>
      <w:r>
        <w:t>em obsluhy a péče o Klienta, včetně marketingu a nabídek obchodu a služeb společností ze Skupiny ČSOB i jejich obchodních partnerů, např. formou obchodního sdělení prostřednictvím e-mailu. Pro shora vymezené účely je ČSOB oprávněna poskytnout Důvěrné infor</w:t>
      </w:r>
      <w:r>
        <w:t xml:space="preserve">mace o Klientovi i osobám ze Skupiny KBC.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 xml:space="preserve">ČSOB je oprávněna poskytovat o svých Klientech s </w:t>
      </w:r>
      <w:r>
        <w:t xml:space="preserve">jejich souhlasem třetím osobám na jejich vyžádání Bankovní informace. Bankovní informace slouží jako informační zdroj při navazování nových obchodních kontaktů, ke zprůhlednění obchodních vztahů a posílení důvěry mezi obchodními partnery.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 xml:space="preserve">ČSOB zpracovává osobní údaje Klienta v souvislosti s jednáním o uzavření smlouvy a s plněním smlouvy. Detailní informace související se zpracováním osobních údajů jsou uvedeny v dokumentu „Informace o zpracování osobních údajů“ přístupném na </w:t>
      </w:r>
      <w:hyperlink r:id="rId12">
        <w:r>
          <w:t>www.csob.cz</w:t>
        </w:r>
      </w:hyperlink>
      <w:hyperlink r:id="rId13">
        <w:r>
          <w:t xml:space="preserve"> </w:t>
        </w:r>
      </w:hyperlink>
      <w:r>
        <w:t xml:space="preserve">a v provozních prostorách poboček ČSOB.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 xml:space="preserve">ČSOB jako správce osobních údajů na základě oprávněného zájmu pořizuje a uchovává záznamy komunikace s Klienty (telefonní hovory, e-maily, </w:t>
      </w:r>
      <w:r>
        <w:t>online chat), a to pro účely jejich obsluhy a poskytování kvalitního klientského servisu, zejména pak pro vyřizování jejich požadavků či podnětů. Záznamy mohou být použity i jako důkazní prostředek v případě sporu. Nahrávání telefonických rozhovorů ČSOB ro</w:t>
      </w:r>
      <w:r>
        <w:t xml:space="preserve">vněž nařizují některé právní předpisy.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>Podmínky a ostatní smluvní ujednání tvořící rámcovou smlouvu jsou závazné i pro další osoby využívající účet, platební prostředek či platební službu, např. pro Disponenty, které se Majitel účtu zavazuje s jejich obsa</w:t>
      </w:r>
      <w:r>
        <w:t xml:space="preserve">hem seznámit. Majitel účtu se tyto osoby a případné skutečné majitele dále zavazuje seznámit s Informacemi o zpracování osobních údajů.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>Dohled nad činností ČSOB vykonává Česká národní banka, se sídlem Na Příkopě 28, 115 03 Praha 1, www.cnb.cz. Klient je o</w:t>
      </w:r>
      <w:r>
        <w:t>právněn podat stížnost orgánu dohledu.</w:t>
      </w:r>
      <w:r>
        <w:rPr>
          <w:i/>
        </w:rPr>
        <w:t xml:space="preserve"> </w:t>
      </w:r>
    </w:p>
    <w:p w:rsidR="00A3099F" w:rsidRDefault="009F707B">
      <w:pPr>
        <w:numPr>
          <w:ilvl w:val="0"/>
          <w:numId w:val="30"/>
        </w:numPr>
        <w:ind w:right="1" w:hanging="283"/>
      </w:pPr>
      <w:r>
        <w:t xml:space="preserve">ČSOB přijímá a vyřizuje reklamace a stížnosti Klientů v souladu s Reklamačním řádem ČSOB, který je přístupný na </w:t>
      </w:r>
      <w:hyperlink r:id="rId14">
        <w:r>
          <w:t>www.csob.cz</w:t>
        </w:r>
      </w:hyperlink>
      <w:hyperlink r:id="rId15">
        <w:r>
          <w:t xml:space="preserve"> </w:t>
        </w:r>
      </w:hyperlink>
      <w:r>
        <w:t>a pobočkách ČS</w:t>
      </w:r>
      <w:r>
        <w:t xml:space="preserve">OB. Disponent je oprávněn reklamovat provedení platební transakce pouze v případě, že ji sám autorizoval. Není-li Klient spokojen s vyřízením své reklamace, může se odvolat k Ombudsmanovi ČSOB jedním z následujících způsobů: </w:t>
      </w:r>
    </w:p>
    <w:p w:rsidR="00A3099F" w:rsidRDefault="009F707B">
      <w:pPr>
        <w:numPr>
          <w:ilvl w:val="1"/>
          <w:numId w:val="30"/>
        </w:numPr>
        <w:spacing w:after="0" w:line="259" w:lineRule="auto"/>
        <w:ind w:right="681" w:hanging="360"/>
      </w:pPr>
      <w:r>
        <w:t>písemně na adresu Českoslovens</w:t>
      </w:r>
      <w:r>
        <w:t xml:space="preserve">ká obchodní banka, a. s., Ombudsman ČSOB, Radlická 333/150, </w:t>
      </w:r>
    </w:p>
    <w:p w:rsidR="00A3099F" w:rsidRDefault="009F707B">
      <w:pPr>
        <w:ind w:left="1373" w:right="681"/>
      </w:pPr>
      <w:r>
        <w:t xml:space="preserve">150 57 Praha 5 </w:t>
      </w:r>
    </w:p>
    <w:p w:rsidR="00A3099F" w:rsidRDefault="009F707B">
      <w:pPr>
        <w:numPr>
          <w:ilvl w:val="1"/>
          <w:numId w:val="30"/>
        </w:numPr>
        <w:ind w:right="681" w:hanging="360"/>
      </w:pPr>
      <w:r>
        <w:t xml:space="preserve">e-mailem na adresu ombudsman@csob.cz </w:t>
      </w:r>
    </w:p>
    <w:p w:rsidR="00A3099F" w:rsidRDefault="009F707B">
      <w:pPr>
        <w:numPr>
          <w:ilvl w:val="1"/>
          <w:numId w:val="30"/>
        </w:numPr>
        <w:ind w:right="681" w:hanging="360"/>
      </w:pPr>
      <w:r>
        <w:t xml:space="preserve">prostřednictvím webového formuláře na </w:t>
      </w:r>
      <w:hyperlink r:id="rId16">
        <w:r>
          <w:t>www.csob.cz</w:t>
        </w:r>
      </w:hyperlink>
      <w:hyperlink r:id="rId17">
        <w:r>
          <w:t>.</w:t>
        </w:r>
      </w:hyperlink>
      <w:r>
        <w:t xml:space="preserve"> </w:t>
      </w:r>
    </w:p>
    <w:p w:rsidR="00A3099F" w:rsidRDefault="009F707B">
      <w:pPr>
        <w:pStyle w:val="Nadpis2"/>
        <w:ind w:left="-5"/>
      </w:pPr>
      <w:r>
        <w:t>Změna rámco</w:t>
      </w:r>
      <w:r>
        <w:t xml:space="preserve">vé smlouvy </w:t>
      </w:r>
    </w:p>
    <w:p w:rsidR="00A3099F" w:rsidRDefault="009F707B">
      <w:pPr>
        <w:numPr>
          <w:ilvl w:val="0"/>
          <w:numId w:val="31"/>
        </w:numPr>
        <w:ind w:right="3" w:hanging="283"/>
      </w:pPr>
      <w:r>
        <w:t>ČSOB je oprávněna navrhnout Klientovi změnu rámcové smlouvy (tzn. změnu vlastní smlouvy o účtu, těchto Podmínek, příp. dalších smluv, na základě kterých jsou Klientovi poskytovány související platební služby a příslušných podmínek pro tyto služ</w:t>
      </w:r>
      <w:r>
        <w:t>by, Sazebníku a jakýchkoli dalších ujednání, která tvoří rámcovou smlouvu ve smyslu ZOPS). Změna se může týkat rámcové smlouvy jako celku nebo kterékoli její části. Je-li to s ohledem na rozsah změny vhodné, zveřejní ČSOB  návrh změny v provozních prostorá</w:t>
      </w:r>
      <w:r>
        <w:t>ch svých poboček a n</w:t>
      </w:r>
      <w:hyperlink r:id="rId18">
        <w:r>
          <w:t xml:space="preserve">a </w:t>
        </w:r>
      </w:hyperlink>
      <w:hyperlink r:id="rId19">
        <w:r>
          <w:rPr>
            <w:sz w:val="20"/>
          </w:rPr>
          <w:t>www.csob.cz</w:t>
        </w:r>
      </w:hyperlink>
      <w:hyperlink r:id="rId20">
        <w:r>
          <w:rPr>
            <w:sz w:val="20"/>
          </w:rPr>
          <w:t>,</w:t>
        </w:r>
      </w:hyperlink>
      <w:r>
        <w:rPr>
          <w:sz w:val="20"/>
        </w:rPr>
        <w:t xml:space="preserve"> a to </w:t>
      </w:r>
      <w:r>
        <w:t>nejpozději 1 měsíc přede dnem, kdy má změna nabýt účinnosti. O návrhu změny ve stejné lhůtě informu</w:t>
      </w:r>
      <w:r>
        <w:t>je ČSOB Klienta zpravidla prostřednictvím Zaslání výpisu z účtu, prostřednictvím Internetového bankovnictví, příp. e-mailu nebo datové zprávy. Pokud Klient návrh na změnu neodmítne do dne její navrhované účinnosti, platí, že návrh na změnu přijal. Jestliže</w:t>
      </w:r>
      <w:r>
        <w:t xml:space="preserve"> Klient návrh na změnu odmítne přede dnem, kdy má změna nabýt účinnosti, má právo vypovědět bezúplatně a s okamžitou účinností smlouvu, která je návrhem na změnu dotčena. </w:t>
      </w:r>
    </w:p>
    <w:p w:rsidR="00A3099F" w:rsidRDefault="009F707B">
      <w:pPr>
        <w:numPr>
          <w:ilvl w:val="0"/>
          <w:numId w:val="31"/>
        </w:numPr>
        <w:ind w:right="3" w:hanging="283"/>
      </w:pPr>
      <w:r>
        <w:t>ČSOB a Klient odchylně od předchozího odstavce sjednávají, že ČSOB je oprávněna v př</w:t>
      </w:r>
      <w:r>
        <w:t xml:space="preserve">ípadě změny, která nemá pro Klienta negativní vliv na parametry a cenové podmínky produktu, služby nebo platebního prostředku, provést s okamžitou účinností jednostrannou změnu rámcové smlouvy nebo její části. Takovou změnou může být zejména: </w:t>
      </w:r>
    </w:p>
    <w:p w:rsidR="00A3099F" w:rsidRDefault="009F707B">
      <w:pPr>
        <w:numPr>
          <w:ilvl w:val="1"/>
          <w:numId w:val="32"/>
        </w:numPr>
        <w:ind w:right="681" w:hanging="360"/>
      </w:pPr>
      <w:r>
        <w:t>úprava prove</w:t>
      </w:r>
      <w:r>
        <w:t xml:space="preserve">dená výhradně ve prospěch Klienta,  </w:t>
      </w:r>
    </w:p>
    <w:p w:rsidR="00A3099F" w:rsidRDefault="009F707B">
      <w:pPr>
        <w:numPr>
          <w:ilvl w:val="1"/>
          <w:numId w:val="32"/>
        </w:numPr>
        <w:ind w:right="681" w:hanging="360"/>
      </w:pPr>
      <w:r>
        <w:t xml:space="preserve">úprava způsobená doplněním nové služby, která nemá vliv na stávající poplatky,  </w:t>
      </w:r>
    </w:p>
    <w:p w:rsidR="00A3099F" w:rsidRDefault="009F707B">
      <w:pPr>
        <w:numPr>
          <w:ilvl w:val="1"/>
          <w:numId w:val="32"/>
        </w:numPr>
        <w:ind w:right="681" w:hanging="360"/>
      </w:pPr>
      <w:r>
        <w:t xml:space="preserve">změna názvu bankovního produktu, služby nebo platebního prostředku, která nemá vliv na práva a povinnosti smluvních stran,  </w:t>
      </w:r>
    </w:p>
    <w:p w:rsidR="00A3099F" w:rsidRDefault="009F707B">
      <w:pPr>
        <w:numPr>
          <w:ilvl w:val="1"/>
          <w:numId w:val="32"/>
        </w:numPr>
        <w:ind w:right="681" w:hanging="360"/>
      </w:pPr>
      <w:r>
        <w:t>úprava vyvola</w:t>
      </w:r>
      <w:r>
        <w:t xml:space="preserve">ná zvýšením bezpečnosti bankovních služeb nebo technologickým rozvojem,  </w:t>
      </w:r>
    </w:p>
    <w:p w:rsidR="00A3099F" w:rsidRDefault="009F707B">
      <w:pPr>
        <w:numPr>
          <w:ilvl w:val="1"/>
          <w:numId w:val="32"/>
        </w:numPr>
        <w:ind w:right="681" w:hanging="360"/>
      </w:pPr>
      <w:r>
        <w:t xml:space="preserve">úprava údajů informační povahy (adresa sídla ČSOB, osoby ve Skupině ČSOB). </w:t>
      </w:r>
    </w:p>
    <w:p w:rsidR="00A3099F" w:rsidRDefault="009F707B">
      <w:pPr>
        <w:ind w:left="293" w:right="5"/>
      </w:pPr>
      <w:r>
        <w:t>O uvedených změnách informuje ČSOB Klienta zpravidla s přiměřeným předstihem prostřednictvím Internetového</w:t>
      </w:r>
      <w:r>
        <w:t xml:space="preserve"> bankovnictví, zveřejnění na www.csob.cz nebo Zaslání výpisu, příp. e-mailu nebo datové zprávy. Klient se s takovouto změnou může seznámit rovněž v provozních prostorách poboček ČSOB. </w:t>
      </w:r>
    </w:p>
    <w:p w:rsidR="00A3099F" w:rsidRDefault="009F707B">
      <w:pPr>
        <w:pStyle w:val="Nadpis2"/>
        <w:ind w:left="-5"/>
      </w:pPr>
      <w:r>
        <w:t xml:space="preserve">Účinnost </w:t>
      </w:r>
    </w:p>
    <w:p w:rsidR="00A3099F" w:rsidRDefault="009F707B">
      <w:pPr>
        <w:ind w:left="268" w:right="0" w:hanging="283"/>
      </w:pPr>
      <w:r>
        <w:t>12. Podmínky nabývají účinnosti dnem 1. 7. 2019 a nahrazují O</w:t>
      </w:r>
      <w:r>
        <w:t xml:space="preserve">bchodní podmínky pro účty a platby pro korporace a instituce účinné od 1. 11. 2018. </w:t>
      </w:r>
    </w:p>
    <w:p w:rsidR="00A3099F" w:rsidRDefault="009F707B">
      <w:pPr>
        <w:spacing w:after="135" w:line="259" w:lineRule="auto"/>
        <w:ind w:left="358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2760"/>
          <w:tab w:val="center" w:pos="494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VIII. </w:t>
      </w:r>
      <w:r>
        <w:tab/>
        <w:t xml:space="preserve">VYSVĚTLENÍ NĚKTERÝCH POJMŮ </w:t>
      </w:r>
    </w:p>
    <w:p w:rsidR="00A3099F" w:rsidRDefault="009F707B">
      <w:pPr>
        <w:spacing w:after="0"/>
        <w:ind w:left="-5" w:right="0"/>
      </w:pPr>
      <w:r>
        <w:t>Níže jsou uvedeny a vysvětleny některé důležité pojmy a zkratky, které se vyskytují v Podmínkách, a dále jednotná označení služeb spo</w:t>
      </w:r>
      <w:r>
        <w:t xml:space="preserve">jených s platebním účtem, která je ČSOB ze zákona povinna používat.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Bankovní informace </w:t>
      </w:r>
    </w:p>
    <w:p w:rsidR="00A3099F" w:rsidRDefault="009F707B">
      <w:pPr>
        <w:spacing w:after="0"/>
        <w:ind w:left="-5" w:right="0"/>
      </w:pPr>
      <w:r>
        <w:t>Informace obsahující identifikační údaje Klienta, dobu trvání smluvního vztahu s ČSOB, základní údaje o účtech (je</w:t>
      </w:r>
      <w:r>
        <w:t xml:space="preserve">li účet aktivní, a zda je jeho zůstatek kladný), vyjádření ČSOB k peněžitým závazkům Klienta vůči ČSOB (zda jsou závazky spláceny řádně a včas), hodnocení důvěryhodnosti Klienta a případně doporučení obchodního spojení.  </w:t>
      </w:r>
    </w:p>
    <w:p w:rsidR="00A3099F" w:rsidRDefault="009F707B">
      <w:pPr>
        <w:spacing w:after="7"/>
        <w:ind w:left="-5" w:right="681"/>
      </w:pPr>
      <w:r>
        <w:rPr>
          <w:b/>
        </w:rPr>
        <w:t xml:space="preserve">BIC </w:t>
      </w:r>
      <w:r>
        <w:t xml:space="preserve">(Bank Identifier Code)  </w:t>
      </w:r>
    </w:p>
    <w:p w:rsidR="00A3099F" w:rsidRDefault="009F707B">
      <w:pPr>
        <w:spacing w:after="7"/>
        <w:ind w:left="-5" w:right="681"/>
      </w:pPr>
      <w:r>
        <w:t>Swift</w:t>
      </w:r>
      <w:r>
        <w:t xml:space="preserve">ová adresa poskytovatele (banky), která umožňuje jeho jednoznačnou identifikaci v dané zemi.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Biometrický podpis </w:t>
      </w:r>
    </w:p>
    <w:p w:rsidR="00A3099F" w:rsidRDefault="009F707B">
      <w:pPr>
        <w:ind w:left="-5" w:right="0"/>
      </w:pPr>
      <w:r>
        <w:t>Vlastnoruční podpis provedený na speciální zařízení (tablet, signpad), které zachycuje nejen grafickou podobu podpisu, ale i jeho dynamické pr</w:t>
      </w:r>
      <w:r>
        <w:t xml:space="preserve">vky (např. tlak, rychlost).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ČSOB SR </w:t>
      </w:r>
    </w:p>
    <w:p w:rsidR="00A3099F" w:rsidRDefault="009F707B">
      <w:pPr>
        <w:spacing w:after="0"/>
        <w:ind w:left="-5" w:right="983"/>
      </w:pPr>
      <w:r>
        <w:t xml:space="preserve">Československá obchodná banka, a.s., se sídlem Michalská 18, 815 63 Bratislava, IČO 36854140 </w:t>
      </w:r>
      <w:r>
        <w:rPr>
          <w:b/>
        </w:rPr>
        <w:t xml:space="preserve">Den splatnosti </w:t>
      </w:r>
    </w:p>
    <w:p w:rsidR="00A3099F" w:rsidRDefault="009F707B">
      <w:pPr>
        <w:spacing w:after="0"/>
        <w:ind w:left="-5" w:right="0"/>
      </w:pPr>
      <w:r>
        <w:t xml:space="preserve">Den určený Klientem, kdy mají být peněžní prostředky odepsány z </w:t>
      </w:r>
      <w:r>
        <w:t xml:space="preserve">jeho účtu; den splatnosti nemůže předcházet okamžiku přijetí platebního příkazu.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>Důvěrné informace</w:t>
      </w:r>
      <w:r>
        <w:rPr>
          <w:b w:val="0"/>
          <w:i w:val="0"/>
        </w:rPr>
        <w:t xml:space="preserve"> </w:t>
      </w:r>
    </w:p>
    <w:p w:rsidR="00A3099F" w:rsidRDefault="009F707B">
      <w:pPr>
        <w:spacing w:after="0"/>
        <w:ind w:left="-5" w:right="0"/>
      </w:pPr>
      <w:r>
        <w:t xml:space="preserve">Informace týkající se Klienta, které ČSOB získala v souvislosti s poskytováním služeb, na něž se vztahuje povinnost mlčenlivosti. </w:t>
      </w:r>
    </w:p>
    <w:p w:rsidR="00A3099F" w:rsidRDefault="009F707B">
      <w:pPr>
        <w:spacing w:after="7"/>
        <w:ind w:left="-5" w:right="681"/>
      </w:pPr>
      <w:r>
        <w:rPr>
          <w:b/>
        </w:rPr>
        <w:t xml:space="preserve">IBAN </w:t>
      </w:r>
      <w:r>
        <w:t>(International Bank</w:t>
      </w:r>
      <w:r>
        <w:t xml:space="preserve"> Account Number) </w:t>
      </w:r>
    </w:p>
    <w:p w:rsidR="00A3099F" w:rsidRDefault="009F707B">
      <w:pPr>
        <w:spacing w:after="0"/>
        <w:ind w:left="-5" w:right="0"/>
      </w:pPr>
      <w:r>
        <w:t xml:space="preserve">Mezinárodní bankovní číslo účtu, které umožňuje jednoznačnou identifikaci čísla účtu u příslušného poskytovatele (banky) příjemce v dané zemi.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Informování o platebním účtu </w:t>
      </w:r>
    </w:p>
    <w:p w:rsidR="00A3099F" w:rsidRDefault="009F707B">
      <w:pPr>
        <w:spacing w:after="0"/>
        <w:ind w:left="-5" w:right="0"/>
      </w:pPr>
      <w:r>
        <w:t>Platební služba poskytovaná prostřednictvím třetí osoby s příslu</w:t>
      </w:r>
      <w:r>
        <w:t xml:space="preserve">šným oprávněním, které ČSOB se souhlasem Klienta sdělí informace o jeho platebním účtu.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Kiosek  </w:t>
      </w:r>
    </w:p>
    <w:p w:rsidR="00A3099F" w:rsidRDefault="009F707B">
      <w:pPr>
        <w:spacing w:after="0"/>
        <w:ind w:left="-5" w:right="0"/>
      </w:pPr>
      <w:r>
        <w:t xml:space="preserve">Technické zařízení ČSOB, které po vložení/přiložení platební karty a zadání PIN umožňuje provedení vybraných bezhotovostních transakcí.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Klient </w:t>
      </w:r>
    </w:p>
    <w:p w:rsidR="00A3099F" w:rsidRDefault="009F707B">
      <w:pPr>
        <w:spacing w:after="7"/>
        <w:ind w:left="-5" w:right="681"/>
      </w:pPr>
      <w:r>
        <w:t xml:space="preserve">Fyzická nebo </w:t>
      </w:r>
      <w:r>
        <w:t xml:space="preserve">právnická osoba,  </w:t>
      </w:r>
    </w:p>
    <w:p w:rsidR="00A3099F" w:rsidRDefault="009F707B">
      <w:pPr>
        <w:numPr>
          <w:ilvl w:val="0"/>
          <w:numId w:val="33"/>
        </w:numPr>
        <w:ind w:right="681" w:hanging="283"/>
      </w:pPr>
      <w:r>
        <w:t xml:space="preserve">která projevila vůli uzavřít s ČSOB smluvní vztah směřující k poskytování služeb </w:t>
      </w:r>
    </w:p>
    <w:p w:rsidR="00A3099F" w:rsidRDefault="009F707B">
      <w:pPr>
        <w:numPr>
          <w:ilvl w:val="0"/>
          <w:numId w:val="33"/>
        </w:numPr>
        <w:ind w:right="681" w:hanging="283"/>
      </w:pPr>
      <w:r>
        <w:t xml:space="preserve">které ČSOB poskytuje služby na smluvním základě </w:t>
      </w:r>
    </w:p>
    <w:p w:rsidR="00A3099F" w:rsidRDefault="009F707B">
      <w:pPr>
        <w:numPr>
          <w:ilvl w:val="0"/>
          <w:numId w:val="33"/>
        </w:numPr>
        <w:ind w:right="681" w:hanging="283"/>
      </w:pPr>
      <w:r>
        <w:t>která je oprávněna k nakládání s peněžními prostředky na účtu nebo která předává ČSOB v jakékoli formě dis</w:t>
      </w:r>
      <w:r>
        <w:t xml:space="preserve">pozici s peněžními prostředky na účtu.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>Kódy poplatků u zahraničního platebního styku:</w:t>
      </w:r>
      <w:r>
        <w:t xml:space="preserve"> </w:t>
      </w:r>
    </w:p>
    <w:p w:rsidR="00A3099F" w:rsidRDefault="009F707B">
      <w:pPr>
        <w:pStyle w:val="Nadpis3"/>
        <w:ind w:left="-5"/>
      </w:pPr>
      <w:r>
        <w:rPr>
          <w:i/>
        </w:rPr>
        <w:t xml:space="preserve">OUR </w:t>
      </w:r>
    </w:p>
    <w:p w:rsidR="00A3099F" w:rsidRDefault="009F707B">
      <w:pPr>
        <w:spacing w:after="0"/>
        <w:ind w:left="-5" w:right="0"/>
      </w:pPr>
      <w:r>
        <w:t xml:space="preserve">Je-li Klient v pozici plátce, hradí jak poplatky ČSOB, tak i poplatky poskytovatele příjemce, případně zprostředkujících poskytovatelů;  </w:t>
      </w:r>
    </w:p>
    <w:p w:rsidR="00A3099F" w:rsidRDefault="009F707B">
      <w:pPr>
        <w:spacing w:after="0"/>
        <w:ind w:left="-5" w:right="1"/>
      </w:pPr>
      <w:r>
        <w:t xml:space="preserve">Je-li Klient v </w:t>
      </w:r>
      <w:r>
        <w:t xml:space="preserve">pozici příjemce, tak plátce hradí poplatky ČSOB (Poplatek dle Terms and Conditions for Bank Correspondents 1 %, min. 300 Kč, max. 2 000 Kč), poplatky své banky a případné další poplatky zprostředkujících bank.  </w:t>
      </w:r>
    </w:p>
    <w:p w:rsidR="00A3099F" w:rsidRDefault="009F707B">
      <w:pPr>
        <w:pStyle w:val="Nadpis3"/>
        <w:ind w:left="-5"/>
      </w:pPr>
      <w:r>
        <w:rPr>
          <w:i/>
        </w:rPr>
        <w:t xml:space="preserve">SHA </w:t>
      </w:r>
    </w:p>
    <w:p w:rsidR="00A3099F" w:rsidRDefault="009F707B">
      <w:pPr>
        <w:spacing w:after="7"/>
        <w:ind w:left="-5" w:right="0"/>
      </w:pPr>
      <w:r>
        <w:t>Je-li Klient v pozici plátce, hradí pou</w:t>
      </w:r>
      <w:r>
        <w:t xml:space="preserve">ze poplatky ČSOB; případné poplatky poskytovatele příjemce hradí příjemce. </w:t>
      </w:r>
    </w:p>
    <w:p w:rsidR="00A3099F" w:rsidRDefault="009F707B">
      <w:pPr>
        <w:spacing w:after="0"/>
        <w:ind w:left="-5" w:right="6"/>
      </w:pPr>
      <w:r>
        <w:t xml:space="preserve">Je-li Klient v pozici příjemce, hradí pouze poplatky ČSOB; případné poplatky poskytovatele plátce hradí plátce. Klient obdrží částku převodu v původní výši podle instrukcí plátce, </w:t>
      </w:r>
      <w:r>
        <w:t xml:space="preserve">příp. poníženou o poplatky zprostředkujících poskytovatelů. Kód zpoplatnění SHA je povinný u úhrad do/z členských států EU/EHP. Stejně tak je SHA jediným možným kódem zpoplatnění pro úhrady ve prospěch klienta ČSOB v ČR a v SR ve všech měnách. U Odchozích </w:t>
      </w:r>
      <w:r>
        <w:t xml:space="preserve">úhrad s kódem zpoplatnění BEN/SHA na nižší částky než přípustné minimum stanovené individuálně zprostředkujícími bankami mohou být dále od plátce inkasovány dodatečné poplatky zprostředkujících bank. </w:t>
      </w:r>
    </w:p>
    <w:p w:rsidR="00A3099F" w:rsidRDefault="009F707B">
      <w:pPr>
        <w:pStyle w:val="Nadpis3"/>
        <w:ind w:left="-5"/>
      </w:pPr>
      <w:r>
        <w:rPr>
          <w:i/>
        </w:rPr>
        <w:t xml:space="preserve">BEN </w:t>
      </w:r>
    </w:p>
    <w:p w:rsidR="00A3099F" w:rsidRDefault="009F707B">
      <w:pPr>
        <w:spacing w:after="0"/>
        <w:ind w:left="-5" w:right="1"/>
      </w:pPr>
      <w:r>
        <w:t>Je-li Klient v pozici plátce, nehradí žádné poplat</w:t>
      </w:r>
      <w:r>
        <w:t xml:space="preserve">ky; příjemce hradí poplatky své banky a obdrží částku platby sníženou o poplatky ČSOB (Poplatek dle Terms and Conditions for Bank Correspondents 1 %, min. 300 Kč, max. 2 000 Kč) a o případné další poplatky zprostředkujících bank.  </w:t>
      </w:r>
    </w:p>
    <w:p w:rsidR="00A3099F" w:rsidRDefault="009F707B">
      <w:pPr>
        <w:spacing w:after="0"/>
        <w:ind w:left="-5" w:right="3"/>
      </w:pPr>
      <w:r>
        <w:t>Je-li Klient v pozici př</w:t>
      </w:r>
      <w:r>
        <w:t>íjemce, hradí jak poplatky ČSOB, tak poplatky poskytovatele plátce. Klient obdrží částku převodu poníženou o poplatky poskytovatele plátce, příp. i zprostředkujících poskytovatelů. U Odchozích úhrad s kódem zpoplatnění BEN/SHA na nižší částky než přípustné</w:t>
      </w:r>
      <w:r>
        <w:t xml:space="preserve"> minimum stanovené individuálně zprostředkujícími bankami mohou být dále od plátce inkasovány dodatečné poplatky zprostředkujících bank. U Odchozích úhrad s kódem zpoplatnění OUR/SHA/BEN mohou být dále od plátce inkasovány dodatečné poplatky zprostředkujíc</w:t>
      </w:r>
      <w:r>
        <w:t xml:space="preserve">ích bank za manuální zpracování z důvodu chybně zadaných instrukcí ze strany plátce.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lastRenderedPageBreak/>
        <w:t xml:space="preserve">Limitní čas </w:t>
      </w:r>
    </w:p>
    <w:p w:rsidR="00A3099F" w:rsidRDefault="009F707B">
      <w:pPr>
        <w:spacing w:after="0"/>
        <w:ind w:left="-5" w:right="8"/>
      </w:pPr>
      <w:r>
        <w:t xml:space="preserve">Určitý okamžik v rámci pracovního dne sjednaný mezi ČSOB a Klientem rozhodný pro stanovení doby přijetí platebního příkazu. Platební příkaz doručený ČSOB po </w:t>
      </w:r>
      <w:r>
        <w:t xml:space="preserve">tomto okamžiku se považuje za přijatý až následující pracovní den.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Majitel účtu </w:t>
      </w:r>
    </w:p>
    <w:p w:rsidR="00A3099F" w:rsidRDefault="009F707B">
      <w:pPr>
        <w:spacing w:after="7"/>
        <w:ind w:left="-5" w:right="681"/>
      </w:pPr>
      <w:r>
        <w:t xml:space="preserve">Osoba, se kterou ČSOB uzavřela smlouvu o účtu.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Nepřímé dání platebního příkazu </w:t>
      </w:r>
    </w:p>
    <w:p w:rsidR="00A3099F" w:rsidRDefault="009F707B">
      <w:pPr>
        <w:spacing w:after="0"/>
        <w:ind w:left="-5" w:right="0"/>
      </w:pPr>
      <w:r>
        <w:t xml:space="preserve">Platební služba poskytovaná prostřednictvím třetí osoby s příslušným oprávněním, spočívající </w:t>
      </w:r>
      <w:r>
        <w:t xml:space="preserve">v dání platebního příkazu k Odchozí úhradě z platebního účtu jeho Majitele prostřednictvím internetu.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Oznámení </w:t>
      </w:r>
    </w:p>
    <w:p w:rsidR="00A3099F" w:rsidRDefault="009F707B">
      <w:pPr>
        <w:spacing w:after="0"/>
        <w:ind w:left="-5" w:right="0"/>
      </w:pPr>
      <w:r>
        <w:t xml:space="preserve">Oznámení Československé obchodní banky, a.s., o stanovených úrokových podmínkách vkladů a úvěrů v CZK – </w:t>
      </w:r>
      <w:r>
        <w:t xml:space="preserve">korporátní klientela a Oznámení Československé obchodní banky, a.s., o stanovených úrokových podmínkách </w:t>
      </w:r>
    </w:p>
    <w:p w:rsidR="00A3099F" w:rsidRDefault="009F707B">
      <w:pPr>
        <w:spacing w:after="0"/>
        <w:ind w:left="-5" w:right="681"/>
      </w:pPr>
      <w:r>
        <w:t xml:space="preserve">devizových vkladů a úvěrů – korporátní klientela, přístupná na </w:t>
      </w:r>
      <w:hyperlink r:id="rId21">
        <w:r>
          <w:t>www.csob.cz</w:t>
        </w:r>
      </w:hyperlink>
      <w:hyperlink r:id="rId22">
        <w:r>
          <w:t xml:space="preserve"> </w:t>
        </w:r>
      </w:hyperlink>
      <w:r>
        <w:t>a v každé pobočce ČSOB</w:t>
      </w:r>
      <w:r>
        <w:rPr>
          <w:b/>
        </w:rPr>
        <w:t xml:space="preserve"> Plátce </w:t>
      </w:r>
    </w:p>
    <w:p w:rsidR="00A3099F" w:rsidRDefault="009F707B">
      <w:pPr>
        <w:spacing w:after="0"/>
        <w:ind w:left="-5" w:right="0"/>
      </w:pPr>
      <w:r>
        <w:t xml:space="preserve">Osoba, z jejíhož účtu mají být odepsány peněžní prostředky k provedení platební transakce, nebo která skládá hotovost k provedení platební transakce. 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Provozní doba pobočky </w:t>
      </w:r>
    </w:p>
    <w:p w:rsidR="00A3099F" w:rsidRDefault="009F707B">
      <w:pPr>
        <w:spacing w:after="7"/>
        <w:ind w:left="-5" w:right="681"/>
      </w:pPr>
      <w:r>
        <w:t xml:space="preserve">Otevírací doba pobočky v pracovní den.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>Přev</w:t>
      </w:r>
      <w:r>
        <w:rPr>
          <w:i w:val="0"/>
        </w:rPr>
        <w:t xml:space="preserve">od  </w:t>
      </w:r>
    </w:p>
    <w:p w:rsidR="00A3099F" w:rsidRDefault="009F707B">
      <w:pPr>
        <w:spacing w:after="0"/>
        <w:ind w:left="-5" w:right="0"/>
      </w:pPr>
      <w:r>
        <w:t>Souhrnné označení pro jakoukoli z níže uvedených bezhotovostních platební transakcí (včetně jejich případných variant)</w:t>
      </w:r>
      <w:r>
        <w:rPr>
          <w:b/>
        </w:rPr>
        <w:t xml:space="preserve">: a) </w:t>
      </w:r>
      <w:r>
        <w:t xml:space="preserve">Odchozí úhrada, b) Příchozí úhrada, c) Trvalý příkaz, d) Inkaso.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Příjemce </w:t>
      </w:r>
    </w:p>
    <w:p w:rsidR="00A3099F" w:rsidRDefault="009F707B">
      <w:pPr>
        <w:spacing w:after="0"/>
        <w:ind w:left="-5" w:right="0"/>
      </w:pPr>
      <w:r>
        <w:t>Osoba, na jejíž účet mají být podle platebního příka</w:t>
      </w:r>
      <w:r>
        <w:t xml:space="preserve">zu připsány peněžní prostředky nebo které mají být podle platebního příkazu peněžní prostředky vyplaceny v hotovosti.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Sazebník </w:t>
      </w:r>
    </w:p>
    <w:p w:rsidR="00A3099F" w:rsidRDefault="009F707B">
      <w:pPr>
        <w:spacing w:after="0"/>
        <w:ind w:left="-5" w:right="0"/>
      </w:pPr>
      <w:r>
        <w:t xml:space="preserve">Sazebník ČSOB pro korporátní a institucionální klientelu přístupný na </w:t>
      </w:r>
      <w:hyperlink r:id="rId23">
        <w:r>
          <w:t>www.csob.cz</w:t>
        </w:r>
      </w:hyperlink>
      <w:hyperlink r:id="rId24">
        <w:r>
          <w:t xml:space="preserve"> </w:t>
        </w:r>
      </w:hyperlink>
      <w:r>
        <w:t xml:space="preserve">a v každé pobočce ČSOB </w:t>
      </w:r>
      <w:r>
        <w:rPr>
          <w:b/>
        </w:rPr>
        <w:t xml:space="preserve">SEPA platba </w:t>
      </w:r>
    </w:p>
    <w:p w:rsidR="00A3099F" w:rsidRDefault="009F707B">
      <w:pPr>
        <w:spacing w:after="2" w:line="241" w:lineRule="auto"/>
        <w:ind w:left="-5" w:right="5"/>
        <w:jc w:val="left"/>
      </w:pPr>
      <w:r>
        <w:t>Převod v měně EUR v rámci Jednotného eurového platebního prostoru (tj. země EU/EHP, Monako, Švýcarsko, Lichtenštejnsko, Andora a Vatikán) s uvedením čísla účtu plátce a příjemce ve formát</w:t>
      </w:r>
      <w:r>
        <w:t xml:space="preserve">u IBAN, kódu úhrady poplatků SHA a bez jakýchkoli specifických požadavků na zpracování.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Skupina ČSOB </w:t>
      </w:r>
    </w:p>
    <w:p w:rsidR="00A3099F" w:rsidRDefault="009F707B">
      <w:pPr>
        <w:spacing w:after="7"/>
        <w:ind w:left="-5" w:right="681"/>
      </w:pPr>
      <w:r>
        <w:t xml:space="preserve">ČSOB a osoby, které tvoří s ČSOB podnikatelské seskupení, zejména pak  </w:t>
      </w:r>
    </w:p>
    <w:p w:rsidR="00A3099F" w:rsidRDefault="009F707B">
      <w:pPr>
        <w:spacing w:after="7"/>
        <w:ind w:left="-5" w:right="681"/>
      </w:pPr>
      <w:r>
        <w:t>Hypoteční banka, a. s., se sídlem Radlická 333/150, 150 57 Praha 5, IČO 13584324,</w:t>
      </w:r>
      <w:r>
        <w:t xml:space="preserve">  </w:t>
      </w:r>
    </w:p>
    <w:p w:rsidR="00A3099F" w:rsidRDefault="009F707B">
      <w:pPr>
        <w:spacing w:after="7"/>
        <w:ind w:left="-5" w:right="0"/>
      </w:pPr>
      <w:r>
        <w:t xml:space="preserve">Českomoravská stavební spořitelna, a. s., se sídlem, Vinohradská 3218/169,100 17, Praha 10, IČO 49241397,  </w:t>
      </w:r>
    </w:p>
    <w:p w:rsidR="00A3099F" w:rsidRDefault="009F707B">
      <w:pPr>
        <w:spacing w:after="0"/>
        <w:ind w:left="-5" w:right="0"/>
      </w:pPr>
      <w:r>
        <w:t xml:space="preserve">ČSOB Pojišťovna, a. s., člen holdingu ČSOB, se sídlem Masarykovo náměstí 1458, 532 18, Pardubice - Zelené Předměstí, IČO 45534306,  </w:t>
      </w:r>
    </w:p>
    <w:p w:rsidR="00A3099F" w:rsidRDefault="009F707B">
      <w:pPr>
        <w:spacing w:after="2" w:line="241" w:lineRule="auto"/>
        <w:ind w:left="-5" w:right="5"/>
        <w:jc w:val="left"/>
      </w:pPr>
      <w:r>
        <w:t xml:space="preserve">ČSOB Penzijní společnost, a. s., člen skupiny ČSOB, se sídlem, Radlická 333/150, 150 57 Praha 5, IČO 61859265,  ČSOB Asset Management, a. s., investiční společnost, se sídlem Radlická 333/150, 150 57 Praha 5, IČO 25677888,  </w:t>
      </w:r>
    </w:p>
    <w:p w:rsidR="00A3099F" w:rsidRDefault="009F707B">
      <w:pPr>
        <w:spacing w:after="7"/>
        <w:ind w:left="-5" w:right="0"/>
      </w:pPr>
      <w:r>
        <w:t>ČSOB Factoring, a. s., se sídle</w:t>
      </w:r>
      <w:r>
        <w:t xml:space="preserve">m, Benešovská čp. 2538/č.o. 40, 101 00, Praha 10 - Vinohrady, IČO 45794278,  </w:t>
      </w:r>
    </w:p>
    <w:p w:rsidR="00A3099F" w:rsidRDefault="009F707B">
      <w:pPr>
        <w:spacing w:after="7"/>
        <w:ind w:left="-5" w:right="681"/>
      </w:pPr>
      <w:r>
        <w:t xml:space="preserve">ČSOB Leasing, a. s., se sídlem Na Pankráci 60/310, 140 00, Praha 4, IČO 63998980,  </w:t>
      </w:r>
    </w:p>
    <w:p w:rsidR="00A3099F" w:rsidRDefault="009F707B">
      <w:pPr>
        <w:spacing w:after="7"/>
        <w:ind w:left="-5" w:right="681"/>
      </w:pPr>
      <w:r>
        <w:t xml:space="preserve">ČSOB Leasing pojišťovací makléř, s. r. o., se sídlem Na Pankráci 60/310, 140 00, Praha 4, IČO </w:t>
      </w:r>
      <w:r>
        <w:t xml:space="preserve">27151221,  </w:t>
      </w:r>
    </w:p>
    <w:p w:rsidR="00A3099F" w:rsidRDefault="009F707B">
      <w:pPr>
        <w:spacing w:after="0"/>
        <w:ind w:left="-5" w:right="0"/>
      </w:pPr>
      <w:r>
        <w:t xml:space="preserve">ČSOB Pojišťovací servis, s. r. o., člen holdingu ČSOB, se sídlem, Masarykovo náměstí 1458, 532 18, Pardubice - Zelené Předměstí, IČO 27479714,  </w:t>
      </w:r>
    </w:p>
    <w:p w:rsidR="00A3099F" w:rsidRDefault="009F707B">
      <w:pPr>
        <w:spacing w:after="7"/>
        <w:ind w:left="-5" w:right="681"/>
      </w:pPr>
      <w:r>
        <w:t xml:space="preserve">Patria Online, a. s., se sídlem Jungmannova 24, 110 00, Praha 1, IČO 61859273,  </w:t>
      </w:r>
    </w:p>
    <w:p w:rsidR="00A3099F" w:rsidRDefault="009F707B">
      <w:pPr>
        <w:spacing w:after="7"/>
        <w:ind w:left="-5" w:right="681"/>
      </w:pPr>
      <w:r>
        <w:t>Patria Finance, a.</w:t>
      </w:r>
      <w:r>
        <w:t xml:space="preserve"> s., se sídlem Jungmannova 24, 110 00, Praha 1, IČO 26455064,  </w:t>
      </w:r>
    </w:p>
    <w:p w:rsidR="00A3099F" w:rsidRDefault="009F707B">
      <w:pPr>
        <w:spacing w:after="2" w:line="241" w:lineRule="auto"/>
        <w:ind w:left="-5" w:right="1632"/>
        <w:jc w:val="left"/>
      </w:pPr>
      <w:r>
        <w:t xml:space="preserve">Patria Corporate Finance, a. s., se sídlem Jungmannova 24, 110 00, Praha 1, IČO 25671413 a  ČSOB Advisory, a. s., se sídlem Radlická 333/150, 150 57 Praha 5, IČO 27081907. Bližší informace ke </w:t>
      </w:r>
      <w:r>
        <w:t xml:space="preserve">Skupině ČSOB jsou uvedeny na www.csob.cz/skupina.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Skupina KBC </w:t>
      </w:r>
    </w:p>
    <w:p w:rsidR="00A3099F" w:rsidRDefault="009F707B">
      <w:pPr>
        <w:spacing w:after="2" w:line="241" w:lineRule="auto"/>
        <w:ind w:left="-5" w:right="5"/>
        <w:jc w:val="left"/>
      </w:pPr>
      <w:r>
        <w:t xml:space="preserve">Společnost KBC Group NV, se sídlem Havenlaan 2, B-1080 Brusel, Belgie, reg. číslo 0403.227.515, a osoby, které s ní tvoří podnikatelská seskupení </w:t>
      </w:r>
      <w:r>
        <w:rPr>
          <w:b/>
        </w:rPr>
        <w:t xml:space="preserve">Svolení k Inkasu </w:t>
      </w:r>
    </w:p>
    <w:p w:rsidR="00A3099F" w:rsidRDefault="009F707B">
      <w:pPr>
        <w:spacing w:after="0"/>
        <w:ind w:left="-5" w:right="0"/>
      </w:pPr>
      <w:r>
        <w:t>Souhlas Majitele účtu s prov</w:t>
      </w:r>
      <w:r>
        <w:t xml:space="preserve">áděním převodů peněžních prostředků z jeho účtu ve prospěch účtu příjemce na základě příkazu příjemce; souhlas uděluje Majitel účtu ČSOB, případně přímo příjemci, pokud to příjemce a ČSOB umožní.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Vlastnoruční podpis </w:t>
      </w:r>
    </w:p>
    <w:p w:rsidR="00A3099F" w:rsidRDefault="009F707B">
      <w:pPr>
        <w:spacing w:after="7"/>
        <w:ind w:left="-5" w:right="681"/>
      </w:pPr>
      <w:r>
        <w:t>Podpis učiněný vlastní rukou Klienta n</w:t>
      </w:r>
      <w:r>
        <w:t xml:space="preserve">a listině nebo jiném médiu (např. signpad).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Zasílací adresa </w:t>
      </w:r>
    </w:p>
    <w:p w:rsidR="00A3099F" w:rsidRDefault="009F707B">
      <w:pPr>
        <w:spacing w:after="7"/>
        <w:ind w:left="-5" w:right="681"/>
      </w:pPr>
      <w:r>
        <w:t xml:space="preserve">Adresa, kterou Klient ČSOB sdělil jako adresu, na kterou mu má být zasílána korespondence. </w:t>
      </w:r>
    </w:p>
    <w:p w:rsidR="00A3099F" w:rsidRDefault="009F707B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pStyle w:val="Nadpis1"/>
        <w:spacing w:after="26"/>
        <w:ind w:left="-5" w:right="0"/>
        <w:jc w:val="left"/>
      </w:pPr>
      <w:r>
        <w:t xml:space="preserve">Jednotné označení služeb spojených s platebním účtem </w:t>
      </w:r>
    </w:p>
    <w:p w:rsidR="00A3099F" w:rsidRDefault="009F707B">
      <w:pPr>
        <w:spacing w:after="0"/>
        <w:ind w:left="-5" w:right="0"/>
      </w:pPr>
      <w:r>
        <w:t xml:space="preserve">Označení v níže uvedených základních tvarech a s počátečním velkým písmenem jsou v Podmínkách používána pouze tam, kde je to s ohledem na srozumitelnost textu vhodné.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lastRenderedPageBreak/>
        <w:t xml:space="preserve">Inkaso </w:t>
      </w:r>
    </w:p>
    <w:p w:rsidR="00A3099F" w:rsidRDefault="009F707B">
      <w:pPr>
        <w:spacing w:after="2" w:line="241" w:lineRule="auto"/>
        <w:ind w:left="-5" w:right="397"/>
        <w:jc w:val="left"/>
      </w:pPr>
      <w:r>
        <w:t>Jednorázový nebo opakovaný převod peněžních prostředků z účtu Klienta, jako plát</w:t>
      </w:r>
      <w:r>
        <w:t>ce, na jiný účet na základě příkazu příjemce. Klient musí s Inkasem udělit souhlas. Zvláštní typy Inkasa představuje Inkaso SIPO a SEPA Inkaso. Pokud je Klient příjemcem (příkaz k inkasu dává Klient), je používán pojem „inkaso“ bez počátečního velkého písm</w:t>
      </w:r>
      <w:r>
        <w:t xml:space="preserve">ena. </w:t>
      </w:r>
      <w:r>
        <w:rPr>
          <w:b/>
        </w:rPr>
        <w:t xml:space="preserve">Internetové bankovnictví </w:t>
      </w:r>
    </w:p>
    <w:p w:rsidR="00A3099F" w:rsidRDefault="009F707B">
      <w:pPr>
        <w:spacing w:after="2" w:line="241" w:lineRule="auto"/>
        <w:ind w:left="-5" w:right="5"/>
        <w:jc w:val="left"/>
      </w:pPr>
      <w:r>
        <w:t>Služba umožňující ovládání účtu prostřednictvím internetu. ČSOB poskytuje internetové bankovnictví (včetně smart bankingu) v rámci služeb elektronického bankovnictví, které vedle internetového bankovnictví zahrnují i telefonn</w:t>
      </w:r>
      <w:r>
        <w:t xml:space="preserve">í bankovnictví. Pokud je v Podmínkách použit pojem služba/y elektronického bankovnictví, rozumí se tím jak Internetové bankovnictví, tak telefonní bankovnictví.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Odchozí úhrada </w:t>
      </w:r>
    </w:p>
    <w:p w:rsidR="00A3099F" w:rsidRDefault="009F707B">
      <w:pPr>
        <w:spacing w:after="2" w:line="241" w:lineRule="auto"/>
        <w:ind w:left="-5" w:right="5"/>
        <w:jc w:val="left"/>
      </w:pPr>
      <w:r>
        <w:t xml:space="preserve">Jednorázový převod peněžních prostředků z účtu </w:t>
      </w:r>
      <w:r>
        <w:rPr>
          <w:b/>
          <w:sz w:val="16"/>
        </w:rPr>
        <w:t>Klienta</w:t>
      </w:r>
      <w:r>
        <w:t xml:space="preserve"> na jiný účet na základě</w:t>
      </w:r>
      <w:r>
        <w:t xml:space="preserve"> jeho příkazu. Pro Odchozí úhradu, ke které byl dán platební příkaz nepřímo (prostřednictvím služby Nepřímého dání platebního příkazu), může být používáno označení Odchozí úhrada iniciovaná. </w:t>
      </w:r>
    </w:p>
    <w:p w:rsidR="00A3099F" w:rsidRDefault="009F707B">
      <w:pPr>
        <w:pStyle w:val="Nadpis2"/>
        <w:spacing w:after="0"/>
        <w:ind w:left="-5"/>
      </w:pPr>
      <w:r>
        <w:rPr>
          <w:i w:val="0"/>
        </w:rPr>
        <w:t xml:space="preserve">Poskytnutí debetní karty </w:t>
      </w:r>
    </w:p>
    <w:p w:rsidR="00A3099F" w:rsidRDefault="009F707B">
      <w:pPr>
        <w:spacing w:after="0"/>
        <w:ind w:left="-5" w:right="0"/>
      </w:pPr>
      <w:r>
        <w:t>Klientovi je poskytnuta debetní karta,</w:t>
      </w:r>
      <w:r>
        <w:t xml:space="preserve"> jejímž prostřednictvím může nakládat s peněžními prostředky na účtu, ke kterému byla vydána.  </w:t>
      </w:r>
    </w:p>
    <w:p w:rsidR="00A3099F" w:rsidRDefault="009F707B">
      <w:pPr>
        <w:spacing w:after="2" w:line="241" w:lineRule="auto"/>
        <w:ind w:left="-5" w:right="5"/>
        <w:jc w:val="left"/>
      </w:pPr>
      <w:r>
        <w:t xml:space="preserve">ČSOB poskytuje tři typy platebních karet – vkladové karty, debetní karty a kreditní karty, jejichž vlastnosti jsou popsány v Obchodních podmínkách pro platební </w:t>
      </w:r>
      <w:r>
        <w:t xml:space="preserve">karty. Pokud je v Podmínkách použit pojem platební karta, vztahuje se ujednání jak na debetní kartu, tak na ostatní typy platebních karet.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Příchozí úhrada </w:t>
      </w:r>
    </w:p>
    <w:p w:rsidR="00A3099F" w:rsidRDefault="009F707B">
      <w:pPr>
        <w:spacing w:after="7"/>
        <w:ind w:left="-5" w:right="681"/>
      </w:pPr>
      <w:r>
        <w:t xml:space="preserve">Připsání peněžních prostředků převedených z jiného účtu na účet </w:t>
      </w:r>
      <w:r>
        <w:rPr>
          <w:b/>
          <w:sz w:val="16"/>
        </w:rPr>
        <w:t>Klienta</w:t>
      </w:r>
      <w:r>
        <w:t xml:space="preserve">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Trvalý příkaz </w:t>
      </w:r>
    </w:p>
    <w:p w:rsidR="00A3099F" w:rsidRDefault="009F707B">
      <w:pPr>
        <w:spacing w:after="7"/>
        <w:ind w:left="-5" w:right="0"/>
      </w:pPr>
      <w:r>
        <w:t xml:space="preserve">Opakovaný převod stanovené částky peněžních prostředků z účtu Klienta na jiný účet na základě jeho příkazu.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>Vedení účtu</w:t>
      </w:r>
      <w:r>
        <w:t xml:space="preserve"> </w:t>
      </w:r>
    </w:p>
    <w:p w:rsidR="00A3099F" w:rsidRDefault="009F707B">
      <w:pPr>
        <w:spacing w:after="7"/>
        <w:ind w:left="-5" w:right="681"/>
      </w:pPr>
      <w:r>
        <w:t xml:space="preserve">Zřízení platebního účtu pro Klienta a jeho vedení.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Výběr hotovosti </w:t>
      </w:r>
    </w:p>
    <w:p w:rsidR="00A3099F" w:rsidRDefault="009F707B">
      <w:pPr>
        <w:spacing w:after="7"/>
        <w:ind w:left="-5" w:right="681"/>
      </w:pPr>
      <w:r>
        <w:t xml:space="preserve">Klient si z účtu vybere peníze v hotovosti.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>Zaslání informační S</w:t>
      </w:r>
      <w:r>
        <w:rPr>
          <w:b/>
        </w:rPr>
        <w:t xml:space="preserve">MS </w:t>
      </w:r>
    </w:p>
    <w:p w:rsidR="00A3099F" w:rsidRDefault="009F707B">
      <w:pPr>
        <w:spacing w:after="7"/>
        <w:ind w:left="-5" w:right="681"/>
      </w:pPr>
      <w:r>
        <w:t xml:space="preserve">ČSOB informuje Klienta o zůstatku či pohybu na jeho účtu prostřednictvím SMS. </w:t>
      </w:r>
    </w:p>
    <w:p w:rsidR="00A3099F" w:rsidRDefault="009F707B">
      <w:pPr>
        <w:spacing w:after="0" w:line="259" w:lineRule="auto"/>
        <w:ind w:left="-5" w:right="0"/>
        <w:jc w:val="left"/>
      </w:pPr>
      <w:r>
        <w:rPr>
          <w:b/>
        </w:rPr>
        <w:t xml:space="preserve">Zaslání výpisu </w:t>
      </w:r>
    </w:p>
    <w:p w:rsidR="00A3099F" w:rsidRDefault="009F707B">
      <w:pPr>
        <w:spacing w:after="7"/>
        <w:ind w:left="-5" w:right="681"/>
      </w:pPr>
      <w:r>
        <w:t xml:space="preserve">ČSOB Klientovi poskytne pravidelný výpis z jeho účtu.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A3099F" w:rsidRDefault="009F707B">
      <w:pPr>
        <w:pStyle w:val="Nadpis1"/>
        <w:tabs>
          <w:tab w:val="center" w:pos="2116"/>
          <w:tab w:val="center" w:pos="494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IX. </w:t>
      </w:r>
      <w:r>
        <w:tab/>
        <w:t xml:space="preserve">LHŮTY PRO PROVÁDĚNÍ PLATEBNÍHO STYKU </w:t>
      </w:r>
    </w:p>
    <w:p w:rsidR="00A3099F" w:rsidRDefault="009F707B">
      <w:pPr>
        <w:spacing w:after="10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3099F" w:rsidRDefault="009F707B">
      <w:pPr>
        <w:pStyle w:val="Nadpis2"/>
        <w:tabs>
          <w:tab w:val="center" w:pos="2549"/>
        </w:tabs>
        <w:spacing w:after="0"/>
        <w:ind w:left="-15" w:firstLine="0"/>
      </w:pPr>
      <w:r>
        <w:rPr>
          <w:i w:val="0"/>
        </w:rPr>
        <w:t xml:space="preserve">1. </w:t>
      </w:r>
      <w:r>
        <w:rPr>
          <w:i w:val="0"/>
        </w:rPr>
        <w:tab/>
        <w:t xml:space="preserve">Lhůty pro provádění tuzemského platebního styku </w:t>
      </w:r>
    </w:p>
    <w:tbl>
      <w:tblPr>
        <w:tblStyle w:val="TableGrid"/>
        <w:tblW w:w="9184" w:type="dxa"/>
        <w:tblInd w:w="0" w:type="dxa"/>
        <w:tblCellMar>
          <w:top w:w="90" w:type="dxa"/>
          <w:left w:w="107" w:type="dxa"/>
          <w:bottom w:w="67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1946"/>
        <w:gridCol w:w="1888"/>
        <w:gridCol w:w="1842"/>
        <w:gridCol w:w="1671"/>
      </w:tblGrid>
      <w:tr w:rsidR="00A3099F">
        <w:trPr>
          <w:trHeight w:val="49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Druh příkazu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2" w:line="240" w:lineRule="auto"/>
              <w:ind w:left="2" w:right="4" w:firstLine="0"/>
              <w:jc w:val="left"/>
            </w:pPr>
            <w:r>
              <w:rPr>
                <w:b/>
                <w:sz w:val="16"/>
              </w:rPr>
              <w:t xml:space="preserve">Okamžik přijetí příkazu </w:t>
            </w:r>
          </w:p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(tj. odepsání peněžních prostředků z účtu Klienta u Odchozí úhrady a Trvalého příkazu, vyslání žádosti u inkasa)</w:t>
            </w:r>
            <w:r>
              <w:rPr>
                <w:b/>
                <w:sz w:val="20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Připsání peněžních prostředků na účet (maximální lhůta)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příjemce vedený u ČSOB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jiného poskytovatele příjemce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3"/>
        </w:trPr>
        <w:tc>
          <w:tcPr>
            <w:tcW w:w="9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683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5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Trvalý příkaz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do 13:00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do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den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po okamžiku přijetí příkazu </w:t>
            </w:r>
          </w:p>
        </w:tc>
      </w:tr>
      <w:tr w:rsidR="00A3099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po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sběrného boxu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86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prioritní 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(na účet u jiného poskytovatele)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do 13:30 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018" name="Picture 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" name="Picture 60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6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příkaz k inkasu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z </w:t>
            </w:r>
            <w:r>
              <w:rPr>
                <w:b/>
                <w:sz w:val="16"/>
              </w:rPr>
              <w:t xml:space="preserve">účtu plátce v ČSOB 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do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020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po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sběrného boxu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1" w:line="239" w:lineRule="auto"/>
              <w:ind w:left="1" w:right="550" w:firstLine="0"/>
              <w:jc w:val="left"/>
            </w:pPr>
            <w:r>
              <w:rPr>
                <w:b/>
                <w:sz w:val="16"/>
              </w:rPr>
              <w:t xml:space="preserve">příkaz k inkasu z účtu plátce u jiného poskytovatele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do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den, kdy ČSOB obdržela prostředky od jiného poskytovatele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022" name="Picture 6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2" name="Picture 60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84" w:firstLine="0"/>
              <w:jc w:val="left"/>
            </w:pPr>
            <w:r>
              <w:rPr>
                <w:sz w:val="16"/>
              </w:rPr>
              <w:t xml:space="preserve">po 17:00 v provozní době pobočky u přepážky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sběrného boxu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svolení k Inkasu</w:t>
            </w:r>
            <w:r>
              <w:rPr>
                <w:b/>
                <w:sz w:val="20"/>
                <w:vertAlign w:val="superscript"/>
              </w:rPr>
              <w:t>³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9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024" name="Picture 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026" name="Picture 6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6" name="Picture 60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sběrného boxu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numPr>
          <w:ilvl w:val="0"/>
          <w:numId w:val="34"/>
        </w:numPr>
        <w:spacing w:after="4" w:line="248" w:lineRule="auto"/>
        <w:ind w:right="0" w:hanging="187"/>
      </w:pPr>
      <w:r>
        <w:rPr>
          <w:sz w:val="16"/>
        </w:rPr>
        <w:t xml:space="preserve">Určitý okamžik v </w:t>
      </w:r>
      <w:r>
        <w:rPr>
          <w:sz w:val="16"/>
        </w:rPr>
        <w:t xml:space="preserve">rámci pracovního dne sjednaný mezi ČSOB a Klientem rozhodný pro stanovení doby přijetí platebního příkazu. Platební příkaz doručený ČSOB po tomto okamžiku se považuje za přijatý až následující pracovní den. </w:t>
      </w:r>
    </w:p>
    <w:p w:rsidR="00A3099F" w:rsidRDefault="009F707B">
      <w:pPr>
        <w:numPr>
          <w:ilvl w:val="0"/>
          <w:numId w:val="34"/>
        </w:numPr>
        <w:spacing w:after="4" w:line="248" w:lineRule="auto"/>
        <w:ind w:right="0" w:hanging="187"/>
      </w:pPr>
      <w:r>
        <w:rPr>
          <w:sz w:val="16"/>
        </w:rPr>
        <w:t>Pokud je s Klientem dohodnut / Klientem určen po</w:t>
      </w:r>
      <w:r>
        <w:rPr>
          <w:sz w:val="16"/>
        </w:rPr>
        <w:t xml:space="preserve">zdější den splatnosti, považuje se za okamžik přijetí platebního příkazu takto stanovený pozdější den splatnosti. </w:t>
      </w:r>
    </w:p>
    <w:p w:rsidR="00A3099F" w:rsidRDefault="009F707B">
      <w:pPr>
        <w:numPr>
          <w:ilvl w:val="0"/>
          <w:numId w:val="34"/>
        </w:numPr>
        <w:spacing w:after="4" w:line="248" w:lineRule="auto"/>
        <w:ind w:right="0" w:hanging="187"/>
      </w:pPr>
      <w:r>
        <w:rPr>
          <w:sz w:val="16"/>
        </w:rPr>
        <w:t xml:space="preserve">Svolení k Inkasu není platebním příkazem ve smyslu ZOPS.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184" w:type="dxa"/>
        <w:tblInd w:w="0" w:type="dxa"/>
        <w:tblCellMar>
          <w:top w:w="90" w:type="dxa"/>
          <w:left w:w="107" w:type="dxa"/>
          <w:bottom w:w="12" w:type="dxa"/>
          <w:right w:w="72" w:type="dxa"/>
        </w:tblCellMar>
        <w:tblLook w:val="04A0" w:firstRow="1" w:lastRow="0" w:firstColumn="1" w:lastColumn="0" w:noHBand="0" w:noVBand="1"/>
      </w:tblPr>
      <w:tblGrid>
        <w:gridCol w:w="1837"/>
        <w:gridCol w:w="1946"/>
        <w:gridCol w:w="1888"/>
        <w:gridCol w:w="1842"/>
        <w:gridCol w:w="1671"/>
      </w:tblGrid>
      <w:tr w:rsidR="00A3099F">
        <w:trPr>
          <w:trHeight w:val="55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Druh příkazu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4" w:line="237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Okamžik přijetí příkazu </w:t>
            </w:r>
          </w:p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(tj. odepsání peněžních prostředků z účtu Klienta u Odchozí úhrady a Trvalého příkazu, vyslání žádosti u inkasa)</w:t>
            </w:r>
            <w:r>
              <w:rPr>
                <w:b/>
                <w:sz w:val="16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43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(maximální lhůta)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příjemce vedený u ČSOB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jiného poskytovatele příjemce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3"/>
        </w:trPr>
        <w:tc>
          <w:tcPr>
            <w:tcW w:w="9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Platební příkazy z účtu vedeného v Kč předávané prostřednictvím Internetového bankovnictví </w:t>
            </w:r>
          </w:p>
        </w:tc>
      </w:tr>
      <w:tr w:rsidR="00A3099F">
        <w:trPr>
          <w:trHeight w:val="49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5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45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Trvalý příkaz </w:t>
            </w:r>
          </w:p>
          <w:p w:rsidR="00A3099F" w:rsidRDefault="009F707B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16"/>
              </w:rPr>
              <w:t xml:space="preserve">(včetně převodu se směnou do částky 1.5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mil. Kč)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52" w:firstLine="0"/>
              <w:jc w:val="left"/>
            </w:pPr>
            <w:r>
              <w:rPr>
                <w:sz w:val="16"/>
              </w:rPr>
              <w:t>do 14:00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do 22:00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den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po okamžiku přijetí příkazu </w:t>
            </w:r>
          </w:p>
        </w:tc>
      </w:tr>
      <w:tr w:rsidR="00A309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po 22:00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40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  <w:r>
              <w:rPr>
                <w:b/>
                <w:sz w:val="16"/>
              </w:rPr>
              <w:t xml:space="preserve">se směnou přesahující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částku 1.5 mil. Kč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64" w:firstLine="0"/>
              <w:jc w:val="left"/>
            </w:pPr>
            <w:r>
              <w:rPr>
                <w:sz w:val="16"/>
              </w:rPr>
              <w:lastRenderedPageBreak/>
              <w:t xml:space="preserve">do 15:30 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lastRenderedPageBreak/>
              <w:t>den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po okamžiku přijetí příkazu </w:t>
            </w:r>
          </w:p>
        </w:tc>
      </w:tr>
      <w:tr w:rsidR="00A309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po 15:30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následující pracovní den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80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316" w:lineRule="auto"/>
              <w:ind w:left="1" w:right="54" w:firstLine="0"/>
            </w:pPr>
            <w:r>
              <w:rPr>
                <w:b/>
                <w:sz w:val="16"/>
              </w:rPr>
              <w:t xml:space="preserve">Odchozí úhrada Trvalý příkaz bez směny v Kč mezi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účty vedenými 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ČSOB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86" w:line="259" w:lineRule="auto"/>
              <w:ind w:left="1" w:right="0" w:firstLine="0"/>
              <w:jc w:val="left"/>
            </w:pPr>
            <w:r>
              <w:rPr>
                <w:sz w:val="16"/>
              </w:rPr>
              <w:t>do 22:00</w:t>
            </w:r>
            <w:r>
              <w:rPr>
                <w:b/>
                <w:sz w:val="16"/>
                <w:vertAlign w:val="superscript"/>
              </w:rPr>
              <w:t xml:space="preserve">3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33" w:line="259" w:lineRule="auto"/>
              <w:ind w:left="2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 xml:space="preserve">3 </w:t>
            </w:r>
          </w:p>
          <w:p w:rsidR="00A3099F" w:rsidRDefault="009F707B">
            <w:pPr>
              <w:spacing w:after="182" w:line="259" w:lineRule="auto"/>
              <w:ind w:left="2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 xml:space="preserve">3 </w:t>
            </w:r>
          </w:p>
          <w:p w:rsidR="00A3099F" w:rsidRDefault="009F707B">
            <w:pPr>
              <w:spacing w:after="182" w:line="259" w:lineRule="auto"/>
              <w:ind w:left="0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55" cy="160655"/>
                  <wp:effectExtent l="0" t="0" r="0" b="0"/>
                  <wp:docPr id="6832" name="Picture 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" name="Picture 68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nejpozději 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nejpozději 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55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" w:firstLine="0"/>
              <w:jc w:val="left"/>
            </w:pPr>
            <w:r>
              <w:rPr>
                <w:b/>
                <w:sz w:val="16"/>
              </w:rPr>
              <w:t xml:space="preserve">Odchozí úhrada  </w:t>
            </w:r>
            <w:r>
              <w:rPr>
                <w:b/>
                <w:sz w:val="16"/>
              </w:rPr>
              <w:t xml:space="preserve">mezi účty (i různých měn) téhož Klienta vedenými u ČSOB se směnou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64" w:firstLine="0"/>
              <w:jc w:val="left"/>
            </w:pPr>
            <w:r>
              <w:rPr>
                <w:sz w:val="16"/>
              </w:rPr>
              <w:t xml:space="preserve">do 22:00 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5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13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8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834" name="Picture 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Picture 683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po 22:00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4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79" w:lineRule="auto"/>
              <w:ind w:left="1" w:right="43" w:firstLine="0"/>
              <w:jc w:val="left"/>
            </w:pPr>
            <w:r>
              <w:rPr>
                <w:b/>
                <w:sz w:val="16"/>
              </w:rPr>
              <w:t xml:space="preserve">Odchozí úhrada mezi účty téhož Klienta vedenými 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ČSOB bez směny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5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13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9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750" cy="158750"/>
                  <wp:effectExtent l="0" t="0" r="0" b="0"/>
                  <wp:docPr id="6836" name="Picture 6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" name="Picture 68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nejpozději 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nejpozději 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prioritní 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(na účet u jiného poskytovatele)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do 14:15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pracovního dne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38" name="Picture 6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" name="Picture 68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3" w:line="259" w:lineRule="auto"/>
              <w:ind w:left="1" w:right="0" w:firstLine="0"/>
              <w:jc w:val="left"/>
            </w:pPr>
            <w:r>
              <w:rPr>
                <w:sz w:val="16"/>
              </w:rPr>
              <w:t>po 14:15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pracovního dne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40" name="Picture 6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0" name="Picture 68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</w:tr>
      <w:tr w:rsidR="00A3099F">
        <w:trPr>
          <w:trHeight w:val="49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příkaz k inkasu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z účtu plátce v ČSOB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8" w:line="259" w:lineRule="auto"/>
              <w:ind w:left="1" w:right="0" w:firstLine="0"/>
              <w:jc w:val="left"/>
            </w:pPr>
            <w:r>
              <w:rPr>
                <w:sz w:val="16"/>
              </w:rPr>
              <w:t>do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4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42" name="Picture 6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" name="Picture 684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8" w:line="259" w:lineRule="auto"/>
              <w:ind w:left="1" w:right="0" w:firstLine="0"/>
              <w:jc w:val="left"/>
            </w:pPr>
            <w:r>
              <w:rPr>
                <w:sz w:val="16"/>
              </w:rPr>
              <w:t>po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40" w:lineRule="auto"/>
              <w:ind w:left="1" w:right="382" w:firstLine="0"/>
              <w:jc w:val="left"/>
            </w:pPr>
            <w:r>
              <w:rPr>
                <w:b/>
                <w:sz w:val="16"/>
              </w:rPr>
              <w:t xml:space="preserve">příkaz k inkasu z účtu plátce 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jiného poskytovatele </w:t>
            </w:r>
          </w:p>
          <w:p w:rsidR="00A3099F" w:rsidRDefault="009F707B">
            <w:pPr>
              <w:spacing w:after="0" w:line="259" w:lineRule="auto"/>
              <w:ind w:left="568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do 22:00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den, kdy ČSOB obdržela prostředky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4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44" name="Picture 6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" name="Picture 684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07" w:firstLine="0"/>
              <w:jc w:val="left"/>
            </w:pPr>
            <w:r>
              <w:rPr>
                <w:sz w:val="16"/>
              </w:rPr>
              <w:t xml:space="preserve">po 22:00 pracovního dne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2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svolení k Inkasu</w:t>
            </w:r>
            <w:r>
              <w:rPr>
                <w:b/>
                <w:sz w:val="16"/>
                <w:vertAlign w:val="superscript"/>
              </w:rPr>
              <w:t>4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22:00³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tentýž den³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46" name="Picture 6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" name="Picture 68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4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6848" name="Picture 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8" name="Picture 684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po 22:00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numPr>
          <w:ilvl w:val="0"/>
          <w:numId w:val="35"/>
        </w:numPr>
        <w:spacing w:after="4" w:line="248" w:lineRule="auto"/>
        <w:ind w:right="0" w:hanging="187"/>
      </w:pPr>
      <w:r>
        <w:rPr>
          <w:sz w:val="16"/>
        </w:rPr>
        <w:t xml:space="preserve">Určitý okamžik v </w:t>
      </w:r>
      <w:r>
        <w:rPr>
          <w:sz w:val="16"/>
        </w:rPr>
        <w:t xml:space="preserve">rámci pracovního dne sjednaný mezi ČSOB a Klientem rozhodný pro stanovení doby přijetí platebního příkazu. Platební příkaz doručený ČSOB po tomto okamžiku se považuje za přijatý až následující pracovní den. </w:t>
      </w:r>
    </w:p>
    <w:p w:rsidR="00A3099F" w:rsidRDefault="009F707B">
      <w:pPr>
        <w:numPr>
          <w:ilvl w:val="0"/>
          <w:numId w:val="35"/>
        </w:numPr>
        <w:spacing w:after="4" w:line="248" w:lineRule="auto"/>
        <w:ind w:right="0" w:hanging="187"/>
      </w:pPr>
      <w:r>
        <w:rPr>
          <w:sz w:val="16"/>
        </w:rPr>
        <w:t>Pokud je s Klientem dohodnut / Klientem určen po</w:t>
      </w:r>
      <w:r>
        <w:rPr>
          <w:sz w:val="16"/>
        </w:rPr>
        <w:t xml:space="preserve">zdější den splatnosti, považuje se za okamžik přijetí platebního příkazu takto stanovený pozdější den splatnosti. </w:t>
      </w:r>
    </w:p>
    <w:p w:rsidR="00A3099F" w:rsidRDefault="009F707B">
      <w:pPr>
        <w:numPr>
          <w:ilvl w:val="0"/>
          <w:numId w:val="35"/>
        </w:numPr>
        <w:spacing w:after="4" w:line="248" w:lineRule="auto"/>
        <w:ind w:right="0" w:hanging="187"/>
      </w:pPr>
      <w:r>
        <w:rPr>
          <w:sz w:val="16"/>
        </w:rPr>
        <w:t xml:space="preserve">Neplatí během odstávkových víkendových dnů. </w:t>
      </w:r>
    </w:p>
    <w:p w:rsidR="00A3099F" w:rsidRDefault="009F707B">
      <w:pPr>
        <w:numPr>
          <w:ilvl w:val="0"/>
          <w:numId w:val="35"/>
        </w:numPr>
        <w:spacing w:after="4" w:line="248" w:lineRule="auto"/>
        <w:ind w:right="0" w:hanging="187"/>
      </w:pPr>
      <w:r>
        <w:rPr>
          <w:sz w:val="16"/>
        </w:rPr>
        <w:t xml:space="preserve">Svolení k Inkasu není platebním příkazem ve smyslu ZOPS. </w:t>
      </w:r>
    </w:p>
    <w:p w:rsidR="00A3099F" w:rsidRDefault="009F707B">
      <w:pPr>
        <w:numPr>
          <w:ilvl w:val="0"/>
          <w:numId w:val="35"/>
        </w:numPr>
        <w:spacing w:after="4" w:line="248" w:lineRule="auto"/>
        <w:ind w:right="0" w:hanging="187"/>
      </w:pPr>
      <w:r>
        <w:rPr>
          <w:sz w:val="16"/>
        </w:rPr>
        <w:t xml:space="preserve">pro MULTICASH platí čas 13:55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08" w:type="dxa"/>
        <w:tblInd w:w="-12" w:type="dxa"/>
        <w:tblCellMar>
          <w:top w:w="91" w:type="dxa"/>
          <w:left w:w="107" w:type="dxa"/>
          <w:bottom w:w="45" w:type="dxa"/>
          <w:right w:w="81" w:type="dxa"/>
        </w:tblCellMar>
        <w:tblLook w:val="04A0" w:firstRow="1" w:lastRow="0" w:firstColumn="1" w:lastColumn="0" w:noHBand="0" w:noVBand="1"/>
      </w:tblPr>
      <w:tblGrid>
        <w:gridCol w:w="1836"/>
        <w:gridCol w:w="1986"/>
        <w:gridCol w:w="1984"/>
        <w:gridCol w:w="1561"/>
        <w:gridCol w:w="1841"/>
      </w:tblGrid>
      <w:tr w:rsidR="00A3099F">
        <w:trPr>
          <w:trHeight w:val="312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Platební příkazy zadané platební kartou prostřednictvím Kiosku </w:t>
            </w:r>
          </w:p>
        </w:tc>
      </w:tr>
      <w:tr w:rsidR="00A3099F">
        <w:trPr>
          <w:trHeight w:val="56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Druh příkazu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42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Okamžik přijetí příkazu </w:t>
            </w:r>
            <w:r>
              <w:rPr>
                <w:sz w:val="16"/>
              </w:rPr>
              <w:t xml:space="preserve">(tj. odepsání peněžních prostředků z účtu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Klienta)</w:t>
            </w:r>
            <w:r>
              <w:rPr>
                <w:b/>
                <w:sz w:val="16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45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(maximální lhůta)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příjemce vedený u ČSOB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jiného poskytovatele příjemce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55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38" w:firstLine="0"/>
              <w:jc w:val="left"/>
            </w:pPr>
            <w:r>
              <w:rPr>
                <w:sz w:val="16"/>
              </w:rPr>
              <w:t xml:space="preserve">do 16:40 pracovního dne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</w:t>
            </w:r>
          </w:p>
          <w:p w:rsidR="00A3099F" w:rsidRDefault="009F707B">
            <w:pPr>
              <w:spacing w:after="0" w:line="259" w:lineRule="auto"/>
              <w:ind w:left="1" w:right="20" w:firstLine="0"/>
              <w:jc w:val="left"/>
            </w:pPr>
            <w:r>
              <w:rPr>
                <w:sz w:val="16"/>
              </w:rPr>
              <w:lastRenderedPageBreak/>
              <w:t>den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po okamžiku přijetí příkazu </w:t>
            </w:r>
          </w:p>
        </w:tc>
      </w:tr>
      <w:tr w:rsidR="00A3099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338" w:firstLine="0"/>
              <w:jc w:val="left"/>
            </w:pPr>
            <w:r>
              <w:rPr>
                <w:sz w:val="16"/>
              </w:rPr>
              <w:t xml:space="preserve">po 16:40 pracovního dne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79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76" w:lineRule="auto"/>
              <w:ind w:left="1" w:right="46" w:firstLine="0"/>
              <w:jc w:val="left"/>
            </w:pPr>
            <w:r>
              <w:rPr>
                <w:b/>
                <w:sz w:val="16"/>
              </w:rPr>
              <w:t xml:space="preserve">Odchozí úhrada  bez směny v Kč mezi účty vedenými u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ČSOB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do 16:40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tentýž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58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7484" name="Picture 7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4" name="Picture 748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A3099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po 16:40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>následující den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numPr>
          <w:ilvl w:val="0"/>
          <w:numId w:val="36"/>
        </w:numPr>
        <w:spacing w:after="4" w:line="248" w:lineRule="auto"/>
        <w:ind w:right="0" w:hanging="187"/>
      </w:pPr>
      <w:r>
        <w:rPr>
          <w:sz w:val="16"/>
        </w:rPr>
        <w:t xml:space="preserve">Určitý okamžik v </w:t>
      </w:r>
      <w:r>
        <w:rPr>
          <w:sz w:val="16"/>
        </w:rPr>
        <w:t xml:space="preserve">rámci pracovního dne sjednaný mezi ČSOB a Klientem rozhodný pro stanovení doby přijetí platebního příkazu. Platební příkaz doručený ČSOB po tomto okamžiku se považuje za přijatý až následující pracovní den. </w:t>
      </w:r>
    </w:p>
    <w:p w:rsidR="00A3099F" w:rsidRDefault="009F707B">
      <w:pPr>
        <w:numPr>
          <w:ilvl w:val="0"/>
          <w:numId w:val="36"/>
        </w:numPr>
        <w:spacing w:after="4" w:line="248" w:lineRule="auto"/>
        <w:ind w:right="0" w:hanging="187"/>
      </w:pPr>
      <w:r>
        <w:rPr>
          <w:sz w:val="16"/>
        </w:rPr>
        <w:t>Pokud je s Klientem dohodnut / Klientem určen po</w:t>
      </w:r>
      <w:r>
        <w:rPr>
          <w:sz w:val="16"/>
        </w:rPr>
        <w:t xml:space="preserve">zdější den splatnosti, považuje se za okamžik přijetí platebního příkazu takto stanovený pozdější den splatnosti. </w:t>
      </w:r>
    </w:p>
    <w:p w:rsidR="00A3099F" w:rsidRDefault="009F707B">
      <w:pPr>
        <w:numPr>
          <w:ilvl w:val="0"/>
          <w:numId w:val="36"/>
        </w:numPr>
        <w:spacing w:after="4" w:line="248" w:lineRule="auto"/>
        <w:ind w:right="0" w:hanging="187"/>
      </w:pPr>
      <w:r>
        <w:rPr>
          <w:sz w:val="16"/>
        </w:rPr>
        <w:t xml:space="preserve">Neplatí během odstávkových víkendových dnů.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184" w:type="dxa"/>
        <w:tblInd w:w="0" w:type="dxa"/>
        <w:tblCellMar>
          <w:top w:w="69" w:type="dxa"/>
          <w:left w:w="108" w:type="dxa"/>
          <w:bottom w:w="0" w:type="dxa"/>
          <w:right w:w="188" w:type="dxa"/>
        </w:tblCellMar>
        <w:tblLook w:val="04A0" w:firstRow="1" w:lastRow="0" w:firstColumn="1" w:lastColumn="0" w:noHBand="0" w:noVBand="1"/>
      </w:tblPr>
      <w:tblGrid>
        <w:gridCol w:w="3372"/>
        <w:gridCol w:w="2725"/>
        <w:gridCol w:w="3087"/>
      </w:tblGrid>
      <w:tr w:rsidR="00A3099F">
        <w:trPr>
          <w:trHeight w:val="272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Lhůty pro odvolání (tj. zrušení/změnu) platebního příkazu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274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Způsob odvolání příkazu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V písemné formě na pobočce (s identifikací původně podaného příkazu) </w:t>
            </w:r>
          </w:p>
        </w:tc>
      </w:tr>
      <w:tr w:rsidR="00A3099F">
        <w:trPr>
          <w:trHeight w:val="69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čekající na zpracování </w:t>
            </w:r>
          </w:p>
          <w:p w:rsidR="00A3099F" w:rsidRDefault="009F707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17:00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nejpozději 1 pracovní den přede dnem splatnosti </w:t>
            </w:r>
          </w:p>
        </w:tc>
      </w:tr>
      <w:tr w:rsidR="00A3099F">
        <w:trPr>
          <w:trHeight w:val="684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prioritní čekající na zpracování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17:00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nejpozději 1 pracovní den přede dnem splatnosti </w:t>
            </w:r>
          </w:p>
        </w:tc>
      </w:tr>
      <w:tr w:rsidR="00A3099F">
        <w:trPr>
          <w:trHeight w:val="81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Trvalý příkaz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17:00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nejpozději 1 pracovní den přede dnem splatnosti  </w:t>
            </w:r>
          </w:p>
        </w:tc>
      </w:tr>
      <w:tr w:rsidR="00A3099F">
        <w:trPr>
          <w:trHeight w:val="68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příkaz k inkasu čekající na zpracování </w:t>
            </w:r>
          </w:p>
          <w:p w:rsidR="00A3099F" w:rsidRDefault="009F707B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17:00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91" w:firstLine="0"/>
              <w:jc w:val="left"/>
            </w:pPr>
            <w:r>
              <w:rPr>
                <w:sz w:val="16"/>
              </w:rPr>
              <w:t xml:space="preserve">nejpozději 1 pracovní den u Inkasa z účtu v ČSOB, jinak 2 pracovní dny přede dnem splatnosti </w:t>
            </w:r>
          </w:p>
        </w:tc>
      </w:tr>
      <w:tr w:rsidR="00A3099F">
        <w:trPr>
          <w:trHeight w:val="27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Prostřednictvím služby elektronického bankovnictví </w:t>
            </w:r>
          </w:p>
        </w:tc>
      </w:tr>
      <w:tr w:rsidR="00A3099F">
        <w:trPr>
          <w:trHeight w:val="123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318" w:lineRule="auto"/>
              <w:ind w:left="0" w:right="1386" w:firstLine="0"/>
            </w:pPr>
            <w:r>
              <w:rPr>
                <w:b/>
                <w:sz w:val="16"/>
              </w:rPr>
              <w:t xml:space="preserve">Odchozí úhrada </w:t>
            </w:r>
            <w:r>
              <w:rPr>
                <w:b/>
                <w:sz w:val="16"/>
              </w:rPr>
              <w:t xml:space="preserve">Trvalý příkaz čekající na zpracování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07" w:firstLine="0"/>
              <w:jc w:val="left"/>
            </w:pPr>
            <w:r>
              <w:rPr>
                <w:sz w:val="16"/>
              </w:rPr>
              <w:t xml:space="preserve">nejpozději do 20:00 pracovního dne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nejpozději 1 pracovní den přede dnem splatnosti </w:t>
            </w:r>
          </w:p>
        </w:tc>
      </w:tr>
      <w:tr w:rsidR="00A3099F">
        <w:trPr>
          <w:trHeight w:val="68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příkaz k inkasu čekající na zpracování </w:t>
            </w:r>
          </w:p>
          <w:p w:rsidR="00A3099F" w:rsidRDefault="009F707B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07" w:firstLine="0"/>
              <w:jc w:val="left"/>
            </w:pPr>
            <w:r>
              <w:rPr>
                <w:sz w:val="16"/>
              </w:rPr>
              <w:t xml:space="preserve">nejpozději do 20:00 pracovního dne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" w:right="191" w:firstLine="0"/>
              <w:jc w:val="left"/>
            </w:pPr>
            <w:r>
              <w:rPr>
                <w:sz w:val="16"/>
              </w:rPr>
              <w:t xml:space="preserve">nejpozději 1 pracovní den u Inkasa z účtu v </w:t>
            </w:r>
            <w:r>
              <w:rPr>
                <w:sz w:val="16"/>
              </w:rPr>
              <w:t xml:space="preserve">ČSOB, jinak 2 pracovní dny přede dnem splatnosti </w:t>
            </w:r>
          </w:p>
        </w:tc>
      </w:tr>
    </w:tbl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184" w:type="dxa"/>
        <w:tblInd w:w="0" w:type="dxa"/>
        <w:tblCellMar>
          <w:top w:w="9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7345"/>
      </w:tblGrid>
      <w:tr w:rsidR="00A3099F">
        <w:trPr>
          <w:trHeight w:val="49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Druh platební transakce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Připsání peněžních prostředků na účet Klienta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Příchozí úhrada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standardní i prioritní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545" w:firstLine="0"/>
              <w:jc w:val="left"/>
            </w:pPr>
            <w:r>
              <w:rPr>
                <w:sz w:val="16"/>
              </w:rPr>
              <w:t xml:space="preserve">tentýž den, kdy ČSOB obdrží </w:t>
            </w:r>
            <w:r>
              <w:rPr>
                <w:sz w:val="16"/>
              </w:rPr>
              <w:t xml:space="preserve">od poskytovatele plátce peněžní prostředky a podklady nutné k připsání částky platební transakce na účet Klienta </w:t>
            </w:r>
          </w:p>
        </w:tc>
      </w:tr>
    </w:tbl>
    <w:p w:rsidR="00A3099F" w:rsidRDefault="009F707B">
      <w:pPr>
        <w:spacing w:after="8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A3099F" w:rsidRDefault="009F707B">
      <w:pPr>
        <w:pStyle w:val="Nadpis2"/>
        <w:tabs>
          <w:tab w:val="center" w:pos="2585"/>
        </w:tabs>
        <w:spacing w:after="53"/>
        <w:ind w:left="-15" w:firstLine="0"/>
      </w:pPr>
      <w:r>
        <w:rPr>
          <w:i w:val="0"/>
        </w:rPr>
        <w:t xml:space="preserve">2. </w:t>
      </w:r>
      <w:r>
        <w:rPr>
          <w:i w:val="0"/>
        </w:rPr>
        <w:tab/>
        <w:t xml:space="preserve">Lhůty pro provádění zahraničního platebního styku </w:t>
      </w:r>
    </w:p>
    <w:p w:rsidR="00A3099F" w:rsidRDefault="009F707B">
      <w:pPr>
        <w:ind w:left="-5" w:right="0"/>
      </w:pPr>
      <w:r>
        <w:t xml:space="preserve">V </w:t>
      </w:r>
      <w:r>
        <w:t xml:space="preserve">případě platebního příkazu v písemné formě je ČSOB oprávněna prodloužit níže sjednané lhůty o 1 pracovní den.  </w:t>
      </w:r>
    </w:p>
    <w:p w:rsidR="00A3099F" w:rsidRDefault="009F707B">
      <w:pPr>
        <w:ind w:left="-5" w:right="10"/>
      </w:pPr>
      <w:r>
        <w:rPr>
          <w:b/>
        </w:rPr>
        <w:t>Poznámka:</w:t>
      </w:r>
      <w:r>
        <w:t xml:space="preserve"> Lhůty uvedené v tabulkách níže pro Odchozí a Příchozí úhrady platí i pro odepsání/připsání peněžních prostředků na základě již zadanýc</w:t>
      </w:r>
      <w:r>
        <w:t xml:space="preserve">h Trvalých příkazů. Lhůty pro zřízení změnu nebo zrušení Trvalého příkazu jsou uvedeny v samostatné tabulce 2. 5. </w:t>
      </w:r>
    </w:p>
    <w:p w:rsidR="00A3099F" w:rsidRDefault="009F707B">
      <w:pPr>
        <w:spacing w:after="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3099F" w:rsidRDefault="009F707B">
      <w:pPr>
        <w:spacing w:after="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3099F" w:rsidRDefault="009F707B">
      <w:pPr>
        <w:pStyle w:val="Nadpis3"/>
        <w:ind w:left="381" w:hanging="396"/>
      </w:pPr>
      <w:r>
        <w:lastRenderedPageBreak/>
        <w:t xml:space="preserve">2.1 Převody v měnách členských států EU/EHP na účty vedené poskytovateli v členských státech EU/EHP včetně Intra-company plateb v </w:t>
      </w:r>
      <w:r>
        <w:t xml:space="preserve">rámci Skupiny KBC </w:t>
      </w:r>
    </w:p>
    <w:tbl>
      <w:tblPr>
        <w:tblStyle w:val="TableGrid"/>
        <w:tblW w:w="9184" w:type="dxa"/>
        <w:tblInd w:w="0" w:type="dxa"/>
        <w:tblCellMar>
          <w:top w:w="0" w:type="dxa"/>
          <w:left w:w="108" w:type="dxa"/>
          <w:bottom w:w="4" w:type="dxa"/>
          <w:right w:w="71" w:type="dxa"/>
        </w:tblCellMar>
        <w:tblLook w:val="04A0" w:firstRow="1" w:lastRow="0" w:firstColumn="1" w:lastColumn="0" w:noHBand="0" w:noVBand="1"/>
      </w:tblPr>
      <w:tblGrid>
        <w:gridCol w:w="1942"/>
        <w:gridCol w:w="1923"/>
        <w:gridCol w:w="3288"/>
        <w:gridCol w:w="2031"/>
      </w:tblGrid>
      <w:tr w:rsidR="00A3099F">
        <w:trPr>
          <w:trHeight w:val="434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2.1.1 Převody v měnách EUR (včetně SEPA plateb), GBP, HUF a PLN  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Předání příkazu ČSOB a limitní čas¹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Okamžik přijetí příkazu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(tj. odepsání peněžních prostředků z účtu Klienta)</w:t>
            </w:r>
            <w:r>
              <w:rPr>
                <w:b/>
                <w:sz w:val="16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poskytovatele příjemce </w:t>
            </w:r>
          </w:p>
        </w:tc>
      </w:tr>
      <w:tr w:rsidR="00A3099F">
        <w:trPr>
          <w:trHeight w:val="332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5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Odchozí úhrada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320" w:firstLine="0"/>
              <w:jc w:val="left"/>
            </w:pPr>
            <w:r>
              <w:rPr>
                <w:sz w:val="16"/>
              </w:rPr>
              <w:t xml:space="preserve">do 14:00 v provozní době pobočky u přepážky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po okamžiku přijetí </w:t>
            </w:r>
          </w:p>
        </w:tc>
      </w:tr>
      <w:tr w:rsidR="00A3099F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592"/>
        </w:trPr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320" w:firstLine="0"/>
              <w:jc w:val="left"/>
            </w:pPr>
            <w:r>
              <w:rPr>
                <w:sz w:val="16"/>
              </w:rPr>
              <w:t xml:space="preserve">po 14:00 v provozní době pobočky u přepážky </w:t>
            </w: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příkazu </w:t>
            </w:r>
          </w:p>
        </w:tc>
      </w:tr>
      <w:tr w:rsidR="00A3099F">
        <w:trPr>
          <w:trHeight w:val="331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Platební příkazy předávané prostřednictvím služby elektronického bankovnictví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8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(nesplňuje požadavky na STP platbu³)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85" w:firstLine="0"/>
              <w:jc w:val="left"/>
            </w:pPr>
            <w:r>
              <w:rPr>
                <w:sz w:val="16"/>
              </w:rPr>
              <w:t xml:space="preserve">do 15:30 pracovního dne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798" w:line="23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po okamžiku přijetí příkazu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3099F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85" w:firstLine="0"/>
              <w:jc w:val="left"/>
            </w:pPr>
            <w:r>
              <w:rPr>
                <w:sz w:val="16"/>
              </w:rPr>
              <w:t xml:space="preserve">po 15:30 pracovního dne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 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(splňuje požadavky na </w:t>
            </w:r>
          </w:p>
          <w:p w:rsidR="00A3099F" w:rsidRDefault="009F707B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STP platbu³)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85" w:firstLine="0"/>
              <w:jc w:val="left"/>
            </w:pPr>
            <w:r>
              <w:rPr>
                <w:sz w:val="16"/>
              </w:rPr>
              <w:t xml:space="preserve">do 17:00 pracovního dne 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122" w:line="237" w:lineRule="auto"/>
              <w:ind w:left="0" w:right="285" w:firstLine="0"/>
              <w:jc w:val="left"/>
            </w:pPr>
            <w:r>
              <w:rPr>
                <w:sz w:val="16"/>
              </w:rPr>
              <w:t xml:space="preserve">po </w:t>
            </w:r>
            <w:r>
              <w:rPr>
                <w:sz w:val="16"/>
              </w:rPr>
              <w:t xml:space="preserve">17:00 pracovního dne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288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následující pracovní den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spacing w:after="0" w:line="259" w:lineRule="auto"/>
        <w:ind w:left="108" w:righ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 </w:t>
      </w:r>
    </w:p>
    <w:tbl>
      <w:tblPr>
        <w:tblStyle w:val="TableGrid"/>
        <w:tblW w:w="9184" w:type="dxa"/>
        <w:tblInd w:w="0" w:type="dxa"/>
        <w:tblCellMar>
          <w:top w:w="70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543"/>
        <w:gridCol w:w="4045"/>
        <w:gridCol w:w="1832"/>
        <w:gridCol w:w="1764"/>
      </w:tblGrid>
      <w:tr w:rsidR="00A3099F">
        <w:trPr>
          <w:trHeight w:val="776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2.1.2 Převody v  měnách DKK, HRK, SEK a NOK a převody v Kč do zahraničí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110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1475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65" w:line="237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Okamžik přijetí příkazu  </w:t>
            </w:r>
          </w:p>
          <w:p w:rsidR="00A3099F" w:rsidRDefault="009F707B">
            <w:pPr>
              <w:spacing w:after="0" w:line="259" w:lineRule="auto"/>
              <w:ind w:left="0" w:right="34" w:firstLine="0"/>
            </w:pPr>
            <w:r>
              <w:rPr>
                <w:sz w:val="16"/>
              </w:rPr>
              <w:t>(tj. odepsání peněžních prostředků z účtu Klienta)</w:t>
            </w:r>
            <w:r>
              <w:rPr>
                <w:sz w:val="20"/>
              </w:rPr>
              <w:t>²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58" w:line="23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poskytovatele příjemce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3099F">
        <w:trPr>
          <w:trHeight w:val="273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500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do 14:00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11" w:firstLine="0"/>
              <w:jc w:val="left"/>
            </w:pPr>
            <w:r>
              <w:rPr>
                <w:sz w:val="16"/>
              </w:rPr>
              <w:t xml:space="preserve">2 pracovní den následující po okamžiku přijetí příkazu </w:t>
            </w:r>
          </w:p>
        </w:tc>
      </w:tr>
      <w:tr w:rsidR="00A3099F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po 14:00 </w:t>
            </w:r>
          </w:p>
          <w:p w:rsidR="00A3099F" w:rsidRDefault="009F707B">
            <w:pPr>
              <w:spacing w:after="43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58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12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Platební příkazy předávané prostřednictvím služby elektronického bankovnictví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8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(nesplňuje požadavky na STP platbu³)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367" w:firstLine="0"/>
              <w:jc w:val="left"/>
            </w:pPr>
            <w:r>
              <w:rPr>
                <w:sz w:val="16"/>
              </w:rPr>
              <w:t xml:space="preserve">do 15:30 pracovního dne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11" w:firstLine="0"/>
              <w:jc w:val="left"/>
            </w:pPr>
            <w:r>
              <w:rPr>
                <w:sz w:val="16"/>
              </w:rPr>
              <w:t xml:space="preserve">2 pracovní den následující po okamžiku přijetí příkazu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367" w:firstLine="0"/>
              <w:jc w:val="left"/>
            </w:pPr>
            <w:r>
              <w:rPr>
                <w:sz w:val="16"/>
              </w:rPr>
              <w:t xml:space="preserve">po 15:30 pracovního dne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866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(splňuje požadavky na STP platbu³)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2367" w:firstLine="0"/>
              <w:jc w:val="left"/>
            </w:pPr>
            <w:r>
              <w:rPr>
                <w:sz w:val="16"/>
              </w:rPr>
              <w:t xml:space="preserve">do 17:00 pracovního dne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spacing w:after="4" w:line="248" w:lineRule="auto"/>
        <w:ind w:left="-5" w:right="0"/>
      </w:pPr>
      <w:r>
        <w:rPr>
          <w:sz w:val="16"/>
        </w:rPr>
        <w:t xml:space="preserve">1) Určitý okamžik v rámci pracovního dne sjednaný mezi ČSOB a Klientem rozhodný pro stanovení doby přijetí platebního příkazu.  2) </w:t>
      </w:r>
      <w:r>
        <w:rPr>
          <w:sz w:val="16"/>
        </w:rPr>
        <w:t xml:space="preserve">Platební příkaz doručený ČSOB po tomto okamžiku se považuje za přijatý až následující pracovní den. Uvedené lhůty platí, pokud není dohodnut / Klientem určen pozdější den splatnosti. </w:t>
      </w:r>
    </w:p>
    <w:p w:rsidR="00A3099F" w:rsidRDefault="009F707B">
      <w:pPr>
        <w:spacing w:after="72" w:line="248" w:lineRule="auto"/>
        <w:ind w:left="-5" w:right="0"/>
      </w:pPr>
      <w:r>
        <w:rPr>
          <w:sz w:val="16"/>
        </w:rPr>
        <w:lastRenderedPageBreak/>
        <w:t>3) STP platba: Poskytovatel příjemce je označen pomocí BIC, účet příjemc</w:t>
      </w:r>
      <w:r>
        <w:rPr>
          <w:sz w:val="16"/>
        </w:rPr>
        <w:t xml:space="preserve">e je uveden v příslušném formátu, příkaz neobsahuje dodatečné instrukce pro ČSOB; u SEPA plateb není BIC požadován. </w:t>
      </w:r>
    </w:p>
    <w:p w:rsidR="00A3099F" w:rsidRDefault="009F707B">
      <w:pPr>
        <w:spacing w:after="43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5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0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pStyle w:val="Nadpis3"/>
        <w:ind w:left="-5"/>
      </w:pPr>
      <w:r>
        <w:t xml:space="preserve">2.2 Ostatní převody včetně Intra-company plateb v rámci Skupiny KBC  </w:t>
      </w:r>
    </w:p>
    <w:tbl>
      <w:tblPr>
        <w:tblStyle w:val="TableGrid"/>
        <w:tblW w:w="9184" w:type="dxa"/>
        <w:tblInd w:w="0" w:type="dxa"/>
        <w:tblCellMar>
          <w:top w:w="3" w:type="dxa"/>
          <w:left w:w="49" w:type="dxa"/>
          <w:bottom w:w="3" w:type="dxa"/>
          <w:right w:w="185" w:type="dxa"/>
        </w:tblCellMar>
        <w:tblLook w:val="04A0" w:firstRow="1" w:lastRow="0" w:firstColumn="1" w:lastColumn="0" w:noHBand="0" w:noVBand="1"/>
      </w:tblPr>
      <w:tblGrid>
        <w:gridCol w:w="2127"/>
        <w:gridCol w:w="2464"/>
        <w:gridCol w:w="2296"/>
        <w:gridCol w:w="2297"/>
      </w:tblGrid>
      <w:tr w:rsidR="00A3099F">
        <w:trPr>
          <w:trHeight w:val="312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2.2.1 Převody v měnách USD a CAD 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8" w:right="317" w:hanging="58"/>
            </w:pPr>
            <w:r>
              <w:rPr>
                <w:b/>
                <w:sz w:val="16"/>
              </w:rPr>
              <w:t xml:space="preserve">Okamžik přijetí příkazu  </w:t>
            </w:r>
            <w:r>
              <w:rPr>
                <w:sz w:val="16"/>
              </w:rPr>
              <w:t>(tj. odepsání peněžních prostředků z účtu Klienta)</w:t>
            </w:r>
            <w:r>
              <w:rPr>
                <w:b/>
                <w:sz w:val="20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61" w:line="23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jiného poskytovatele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3099F">
        <w:trPr>
          <w:trHeight w:val="313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5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do 14:00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následující pracovní den po okamžiku přijetí příkazu </w:t>
            </w:r>
          </w:p>
        </w:tc>
      </w:tr>
      <w:tr w:rsidR="00A3099F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 14:00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11"/>
        </w:trPr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>Platební příkazy předávané prostřednictvím služby elektronického bankovnictví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5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8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(nesplňuje požadavky na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>STP platbu³)</w:t>
            </w:r>
            <w:r>
              <w:rPr>
                <w:b/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712" w:firstLine="0"/>
              <w:jc w:val="left"/>
            </w:pPr>
            <w:r>
              <w:rPr>
                <w:sz w:val="16"/>
              </w:rPr>
              <w:t xml:space="preserve">do 15:30 pracovního dne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59" w:right="47" w:firstLine="0"/>
              <w:jc w:val="left"/>
            </w:pPr>
            <w:r>
              <w:rPr>
                <w:sz w:val="16"/>
              </w:rPr>
              <w:t xml:space="preserve">následující pracovní den po okamžiku přijetí příkazu </w:t>
            </w:r>
          </w:p>
        </w:tc>
      </w:tr>
      <w:tr w:rsidR="00A309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712" w:firstLine="0"/>
              <w:jc w:val="left"/>
            </w:pPr>
            <w:r>
              <w:rPr>
                <w:sz w:val="16"/>
              </w:rPr>
              <w:t xml:space="preserve">po 15:30 </w:t>
            </w:r>
            <w:r>
              <w:rPr>
                <w:sz w:val="16"/>
              </w:rPr>
              <w:t xml:space="preserve">pracovního dne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223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8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(splňuje požadavky na </w:t>
            </w:r>
            <w:r>
              <w:rPr>
                <w:b/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>STP platbu³)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do 17:00 pracovního dne   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 17:00 pracovního dne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184" w:type="dxa"/>
        <w:tblInd w:w="0" w:type="dxa"/>
        <w:tblCellMar>
          <w:top w:w="91" w:type="dxa"/>
          <w:left w:w="49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2127"/>
        <w:gridCol w:w="2464"/>
        <w:gridCol w:w="2296"/>
        <w:gridCol w:w="2297"/>
      </w:tblGrid>
      <w:tr w:rsidR="00A3099F">
        <w:trPr>
          <w:trHeight w:val="313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2.2.2 Převody v </w:t>
            </w:r>
            <w:r>
              <w:rPr>
                <w:b/>
                <w:sz w:val="16"/>
              </w:rPr>
              <w:t xml:space="preserve">měnách AUD, CNY, JPY, RUB, TRY a CHF </w:t>
            </w:r>
          </w:p>
        </w:tc>
      </w:tr>
      <w:tr w:rsidR="00A3099F">
        <w:trPr>
          <w:trHeight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58" w:right="343" w:hanging="58"/>
            </w:pPr>
            <w:r>
              <w:rPr>
                <w:b/>
                <w:sz w:val="16"/>
              </w:rPr>
              <w:t xml:space="preserve">Okamžik přijetí příkazu  </w:t>
            </w:r>
            <w:r>
              <w:rPr>
                <w:sz w:val="16"/>
              </w:rPr>
              <w:t>(tj. odepsání peněžních prostředků z účtu Klienta)</w:t>
            </w:r>
            <w:r>
              <w:rPr>
                <w:b/>
                <w:sz w:val="20"/>
              </w:rPr>
              <w:t>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58" w:line="240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jiného poskytovatele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3099F">
        <w:trPr>
          <w:trHeight w:val="313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6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8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do 14:00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2. pracovní den následující po okamžiku přijetí příkazu </w:t>
            </w:r>
          </w:p>
        </w:tc>
      </w:tr>
      <w:tr w:rsidR="00A3099F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 14:00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v provozní době pobočky u přepážky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312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>Platební příkazy předávané prostřednictvím služby elektronického bankovnictví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8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(nesplňuje požadavky na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>STP platbu³)</w:t>
            </w:r>
            <w:r>
              <w:rPr>
                <w:b/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do 15:30 pracovního dne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2. pracovní den následující po </w:t>
            </w:r>
            <w:r>
              <w:rPr>
                <w:sz w:val="16"/>
              </w:rPr>
              <w:t xml:space="preserve">okamžiku přijetí příkazu </w:t>
            </w:r>
          </w:p>
        </w:tc>
      </w:tr>
      <w:tr w:rsidR="00A309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 15:30 pracovního dne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 xml:space="preserve">nejpozději 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15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(splňuje požadavky na </w:t>
            </w:r>
            <w:r>
              <w:rPr>
                <w:sz w:val="20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lastRenderedPageBreak/>
              <w:t>STP platbu³)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lastRenderedPageBreak/>
              <w:t xml:space="preserve">do 17:00 pracovního dne 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po 17:00 pracovního dne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 xml:space="preserve">nejpozději následující pracovní den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6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>Platební příkazy v měně, kterou ČSOB nemá uvedenu v kurzovním lístku, předané v písemné formě i prostřednictvím služby elektronického bankovnictví</w:t>
            </w:r>
            <w:r>
              <w:t xml:space="preserve"> </w:t>
            </w:r>
          </w:p>
        </w:tc>
      </w:tr>
      <w:tr w:rsidR="00A3099F">
        <w:trPr>
          <w:trHeight w:val="5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b/>
                <w:sz w:val="16"/>
              </w:rPr>
              <w:t xml:space="preserve">Odchozí úhrada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 xml:space="preserve">do 14:00 pracovního dne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6"/>
              </w:rPr>
              <w:t xml:space="preserve">tentýž pracovní den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 xml:space="preserve"> pracovní den následující po okamžiku přijetí příkazu</w:t>
            </w:r>
            <w:r>
              <w:t xml:space="preserve"> </w:t>
            </w:r>
          </w:p>
        </w:tc>
      </w:tr>
    </w:tbl>
    <w:p w:rsidR="00A3099F" w:rsidRDefault="009F707B">
      <w:pPr>
        <w:spacing w:after="4" w:line="248" w:lineRule="auto"/>
        <w:ind w:left="-5" w:right="0"/>
      </w:pPr>
      <w:r>
        <w:rPr>
          <w:sz w:val="16"/>
        </w:rPr>
        <w:t xml:space="preserve">1) Určitý okamžik v </w:t>
      </w:r>
      <w:r>
        <w:rPr>
          <w:sz w:val="16"/>
        </w:rPr>
        <w:t>rámci pracovního dne sjednaný mezi ČSOB a Klientem rozhodný pro stanovení doby přijetí platebního příkazu. Platební příkaz doručený ČSOB po tomto okamžiku se považuje za přijatý až následující pracovní den 2) Uvedené lhůty platí, pokud není dohodnut / Klie</w:t>
      </w:r>
      <w:r>
        <w:rPr>
          <w:sz w:val="16"/>
        </w:rPr>
        <w:t xml:space="preserve">ntem určen pozdější den splatnosti. </w:t>
      </w:r>
    </w:p>
    <w:p w:rsidR="00A3099F" w:rsidRDefault="009F707B">
      <w:pPr>
        <w:spacing w:after="4" w:line="248" w:lineRule="auto"/>
        <w:ind w:left="-5" w:right="0"/>
      </w:pPr>
      <w:r>
        <w:rPr>
          <w:sz w:val="16"/>
        </w:rPr>
        <w:t xml:space="preserve">3) STP platba: Poskytovatel příjemce je označen pomocí BIC, účet příjemce je uveden v příslušném formátu, příkaz neobsahuje dodatečné instrukce pro ČSOB; u SEPA plateb není BIC požadován.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pStyle w:val="Nadpis3"/>
        <w:ind w:left="-5"/>
      </w:pPr>
      <w:r>
        <w:t xml:space="preserve">2.3 Převody v </w:t>
      </w:r>
      <w:r>
        <w:t>cizí měně v rámci ČSOB a převody v měnách Kč, EUR a USD do ČSOB SR</w:t>
      </w:r>
      <w:r>
        <w:rPr>
          <w:vertAlign w:val="superscript"/>
        </w:rPr>
        <w:t>1</w:t>
      </w:r>
      <w:r>
        <w:t xml:space="preserve"> </w:t>
      </w:r>
    </w:p>
    <w:tbl>
      <w:tblPr>
        <w:tblStyle w:val="TableGrid"/>
        <w:tblW w:w="9184" w:type="dxa"/>
        <w:tblInd w:w="0" w:type="dxa"/>
        <w:tblCellMar>
          <w:top w:w="30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3412"/>
        <w:gridCol w:w="1888"/>
      </w:tblGrid>
      <w:tr w:rsidR="00A3099F">
        <w:trPr>
          <w:trHeight w:val="110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²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 xml:space="preserve">Okamžik přijetí příkazu  </w:t>
            </w:r>
          </w:p>
          <w:p w:rsidR="00A3099F" w:rsidRDefault="009F707B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(tj. odepsání peněžních prostředků z účtu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Klienta)</w:t>
            </w:r>
            <w:r>
              <w:rPr>
                <w:b/>
                <w:sz w:val="20"/>
              </w:rPr>
              <w:t>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58" w:line="239" w:lineRule="auto"/>
              <w:ind w:left="21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příjemce </w:t>
            </w:r>
            <w:r>
              <w:rPr>
                <w:b/>
                <w:sz w:val="16"/>
              </w:rPr>
              <w:t xml:space="preserve">u ČSOB / ČSOB SR  </w:t>
            </w:r>
          </w:p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3099F">
        <w:trPr>
          <w:trHeight w:val="368"/>
        </w:trPr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>Platební příkazy předávané v písemné formě na pobočce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>Odchozí úhrada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43" w:firstLine="0"/>
              <w:jc w:val="left"/>
            </w:pPr>
            <w:r>
              <w:rPr>
                <w:sz w:val="16"/>
              </w:rPr>
              <w:t xml:space="preserve">do 14:00 v provozní době pobočky u přepážky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43" w:firstLine="0"/>
              <w:jc w:val="left"/>
            </w:pPr>
            <w:r>
              <w:rPr>
                <w:sz w:val="16"/>
              </w:rPr>
              <w:t xml:space="preserve">po 14:00 v provozní době pobočky u přepážky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</w:tr>
      <w:tr w:rsidR="00A3099F">
        <w:trPr>
          <w:trHeight w:val="367"/>
        </w:trPr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>Platební příkazy předávané prostřednictvím služby elektronického bankovnictví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8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5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(nesplňuje požadavky na STP platbu⁴)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08" w:firstLine="0"/>
              <w:jc w:val="left"/>
            </w:pPr>
            <w:r>
              <w:rPr>
                <w:sz w:val="16"/>
              </w:rPr>
              <w:t xml:space="preserve">do 15:30 pracovního dne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08" w:firstLine="0"/>
              <w:jc w:val="left"/>
            </w:pPr>
            <w:r>
              <w:rPr>
                <w:sz w:val="16"/>
              </w:rPr>
              <w:t xml:space="preserve">po 15:30 pracovního dne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</w:tr>
      <w:tr w:rsidR="00A3099F">
        <w:trPr>
          <w:trHeight w:val="497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5" w:line="259" w:lineRule="auto"/>
              <w:ind w:left="19" w:right="0" w:firstLine="0"/>
              <w:jc w:val="left"/>
            </w:pPr>
            <w:r>
              <w:rPr>
                <w:b/>
                <w:sz w:val="16"/>
              </w:rPr>
              <w:t xml:space="preserve">Odchozí úhrada  </w:t>
            </w:r>
          </w:p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(splňuje požadavky na </w:t>
            </w:r>
          </w:p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STP platbu⁴)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08" w:firstLine="0"/>
              <w:jc w:val="left"/>
            </w:pPr>
            <w:r>
              <w:rPr>
                <w:sz w:val="16"/>
              </w:rPr>
              <w:t xml:space="preserve">do 17:00 pracovního dne 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308" w:firstLine="0"/>
              <w:jc w:val="left"/>
            </w:pPr>
            <w:r>
              <w:rPr>
                <w:sz w:val="16"/>
              </w:rPr>
              <w:t xml:space="preserve">po 17:00 pracovního dne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16"/>
              </w:rPr>
              <w:t xml:space="preserve">nejpozději následující pracovní den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</w:tr>
    </w:tbl>
    <w:p w:rsidR="00A3099F" w:rsidRDefault="009F707B">
      <w:pPr>
        <w:numPr>
          <w:ilvl w:val="0"/>
          <w:numId w:val="37"/>
        </w:numPr>
        <w:spacing w:after="4" w:line="248" w:lineRule="auto"/>
        <w:ind w:right="0" w:hanging="187"/>
      </w:pPr>
      <w:r>
        <w:rPr>
          <w:sz w:val="16"/>
        </w:rPr>
        <w:t xml:space="preserve">Pro převody do ČSOB SR v jiných měnách se uplatní lhůty uvedené v příslušných bodech čl. 2.1 a 2.2.  </w:t>
      </w:r>
    </w:p>
    <w:p w:rsidR="00A3099F" w:rsidRDefault="009F707B">
      <w:pPr>
        <w:numPr>
          <w:ilvl w:val="0"/>
          <w:numId w:val="37"/>
        </w:numPr>
        <w:spacing w:after="4" w:line="248" w:lineRule="auto"/>
        <w:ind w:right="0" w:hanging="187"/>
      </w:pPr>
      <w:r>
        <w:rPr>
          <w:sz w:val="16"/>
        </w:rPr>
        <w:t xml:space="preserve">Určitý okamžik v rámci pracovního dne sjednaný mezi ČSOB a Klientem rozhodný pro stanovení doby přijetí platebního příkazu.  </w:t>
      </w:r>
      <w:r>
        <w:rPr>
          <w:sz w:val="16"/>
        </w:rPr>
        <w:t>3) Platební příkaz doručený ČSOB po tomto okamžiku se považuje za přijatý až následující pracovní den. Pokud je s Klientem dohodnut / Klientem určen pozdější den splatnosti, považuje se za okamžik přijetí platebního příkazu takto stanovený pozdější den spl</w:t>
      </w:r>
      <w:r>
        <w:rPr>
          <w:sz w:val="16"/>
        </w:rPr>
        <w:t xml:space="preserve">atnosti. </w:t>
      </w:r>
    </w:p>
    <w:p w:rsidR="00A3099F" w:rsidRDefault="009F707B">
      <w:pPr>
        <w:spacing w:after="4" w:line="248" w:lineRule="auto"/>
        <w:ind w:left="-5" w:right="0"/>
      </w:pPr>
      <w:r>
        <w:rPr>
          <w:sz w:val="16"/>
        </w:rPr>
        <w:t xml:space="preserve">4) STP platba: Poskytovatel příjemce je označen pomocí BIC, účet příjemce je uveden v příslušném formátu, příkaz neobsahuje dodatečné instrukce pro ČSOB; u SEPA plateb není BIC požadován. </w:t>
      </w:r>
    </w:p>
    <w:p w:rsidR="00A3099F" w:rsidRDefault="009F707B">
      <w:pPr>
        <w:spacing w:after="6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pStyle w:val="Nadpis3"/>
        <w:ind w:left="-5"/>
      </w:pPr>
      <w:r>
        <w:t>2.4 Lhůty pro odvolání (tj. zrušení/změnu) platebního p</w:t>
      </w:r>
      <w:r>
        <w:t xml:space="preserve">říkazu čekajícího na zpracování </w:t>
      </w:r>
    </w:p>
    <w:tbl>
      <w:tblPr>
        <w:tblStyle w:val="TableGrid"/>
        <w:tblW w:w="9184" w:type="dxa"/>
        <w:tblInd w:w="0" w:type="dxa"/>
        <w:tblCellMar>
          <w:top w:w="9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024"/>
      </w:tblGrid>
      <w:tr w:rsidR="00A3099F">
        <w:trPr>
          <w:trHeight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Předání požadavku 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V písemné formě na pobočce (s identifikací původně podaného příkazu) </w:t>
            </w:r>
          </w:p>
        </w:tc>
      </w:tr>
      <w:tr w:rsidR="00A3099F">
        <w:trPr>
          <w:trHeight w:val="7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57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2 pracovní dny přede dnem splatnosti - u přepážky v provozní době pobočky do 14:00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Prostřednictvím služby elektronického bankovnictví (pokud to umožňuje) </w:t>
            </w:r>
          </w:p>
        </w:tc>
      </w:tr>
      <w:tr w:rsidR="00A3099F">
        <w:trPr>
          <w:trHeight w:val="5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4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Odchozí úhrada </w:t>
            </w:r>
          </w:p>
          <w:p w:rsidR="00A3099F" w:rsidRDefault="009F707B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1 pracovní den přede dnem splatnosti do 17:00 </w:t>
            </w:r>
          </w:p>
        </w:tc>
      </w:tr>
    </w:tbl>
    <w:p w:rsidR="00A3099F" w:rsidRDefault="009F707B">
      <w:pPr>
        <w:pStyle w:val="Nadpis3"/>
        <w:ind w:left="-5"/>
      </w:pPr>
      <w:r>
        <w:t xml:space="preserve">2.5 Lhůty pro zřízení, změnu nebo zrušení Trvalého příkazu  </w:t>
      </w:r>
    </w:p>
    <w:tbl>
      <w:tblPr>
        <w:tblStyle w:val="TableGrid"/>
        <w:tblW w:w="9184" w:type="dxa"/>
        <w:tblInd w:w="0" w:type="dxa"/>
        <w:tblCellMar>
          <w:top w:w="9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024"/>
      </w:tblGrid>
      <w:tr w:rsidR="00A3099F">
        <w:trPr>
          <w:trHeight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příkazu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Předání požadavku 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3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V písemné formě na pobočce (změna/zrušení s identifikací původně podaného příkazu) </w:t>
            </w:r>
          </w:p>
        </w:tc>
      </w:tr>
      <w:tr w:rsidR="00A3099F">
        <w:trPr>
          <w:trHeight w:val="5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Trvalý příkaz </w:t>
            </w: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2 pracovní dny přede dnem požadovaného zadání, změny nebo zrušení Trvalého příkazu - u přepážky v provozní době pobočky do 14:00 </w:t>
            </w:r>
          </w:p>
        </w:tc>
      </w:tr>
      <w:tr w:rsidR="00A3099F">
        <w:trPr>
          <w:trHeight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Prostřednictvím služby elektronického bankovnictví (pokud to umožňuje) </w:t>
            </w:r>
          </w:p>
        </w:tc>
      </w:tr>
      <w:tr w:rsidR="00A3099F">
        <w:trPr>
          <w:trHeight w:val="4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Trvalý příkaz </w:t>
            </w:r>
            <w:r>
              <w:rPr>
                <w:sz w:val="16"/>
              </w:rPr>
              <w:t xml:space="preserve"> </w:t>
            </w:r>
          </w:p>
          <w:p w:rsidR="00A3099F" w:rsidRDefault="009F707B">
            <w:pPr>
              <w:spacing w:after="0" w:line="259" w:lineRule="auto"/>
              <w:ind w:left="566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1 pracovní den přede dnem požadovaného zřízení, změny nebo zrušení Trvalého příkazu k převodu do 17:00 </w:t>
            </w:r>
          </w:p>
        </w:tc>
      </w:tr>
    </w:tbl>
    <w:p w:rsidR="00A3099F" w:rsidRDefault="009F707B">
      <w:pPr>
        <w:spacing w:after="4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4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3099F" w:rsidRDefault="009F707B">
      <w:pPr>
        <w:pStyle w:val="Nadpis3"/>
        <w:ind w:left="381" w:hanging="396"/>
      </w:pPr>
      <w:r>
        <w:t xml:space="preserve">2.6 Příchozí úhrady </w:t>
      </w:r>
      <w:r>
        <w:t xml:space="preserve">ze zahraničí a v cizí měně v rámci ČR včetně Intra-company plateb v rámci Skupiny KBC </w:t>
      </w:r>
    </w:p>
    <w:tbl>
      <w:tblPr>
        <w:tblStyle w:val="TableGrid"/>
        <w:tblW w:w="9184" w:type="dxa"/>
        <w:tblInd w:w="0" w:type="dxa"/>
        <w:tblCellMar>
          <w:top w:w="2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972"/>
        <w:gridCol w:w="2972"/>
      </w:tblGrid>
      <w:tr w:rsidR="00A3099F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Příchozí úhrada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Doručení příkazu do ČSOB od poskytovatele plátce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Připsání peněžních prostředků na účet Klienta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A3099F">
        <w:trPr>
          <w:trHeight w:val="5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136" w:firstLine="0"/>
              <w:jc w:val="left"/>
            </w:pPr>
            <w:r>
              <w:rPr>
                <w:sz w:val="16"/>
              </w:rPr>
              <w:t xml:space="preserve">v cizí měně v rámci ČSOB a v Kč nebo v cizí měně z </w:t>
            </w:r>
            <w:r>
              <w:rPr>
                <w:sz w:val="16"/>
              </w:rPr>
              <w:t xml:space="preserve">ČSOB SR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1290" w:firstLine="0"/>
              <w:jc w:val="left"/>
            </w:pPr>
            <w:r>
              <w:rPr>
                <w:sz w:val="16"/>
              </w:rPr>
              <w:t xml:space="preserve">do 16:00 pracovního dne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tentýž pracovní den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9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měnách členských států EU/EHP 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1290" w:firstLine="0"/>
              <w:jc w:val="left"/>
            </w:pPr>
            <w:r>
              <w:rPr>
                <w:sz w:val="16"/>
              </w:rPr>
              <w:t xml:space="preserve">do 16:00 pracovního dne 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49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ostatních měnách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1290" w:firstLine="0"/>
              <w:jc w:val="left"/>
            </w:pPr>
            <w:r>
              <w:rPr>
                <w:sz w:val="16"/>
              </w:rPr>
              <w:t xml:space="preserve">do 16:00 pracovního dne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nejpozději následující pracovní den </w:t>
            </w:r>
          </w:p>
        </w:tc>
      </w:tr>
    </w:tbl>
    <w:p w:rsidR="00A3099F" w:rsidRDefault="009F707B">
      <w:pPr>
        <w:spacing w:after="1" w:line="238" w:lineRule="auto"/>
        <w:ind w:left="0" w:right="0" w:firstLine="0"/>
        <w:jc w:val="left"/>
      </w:pPr>
      <w:r>
        <w:rPr>
          <w:sz w:val="16"/>
        </w:rPr>
        <w:t xml:space="preserve">1) Lhůta se počítá od okamžiku, kdy ČSOB obdrží </w:t>
      </w:r>
      <w:r>
        <w:rPr>
          <w:sz w:val="16"/>
        </w:rPr>
        <w:t xml:space="preserve">částku Příchozí úhrady na svůj účet a podklady od poskytovatele plátce nutné k jejímu připsání na účet Klienta jako příjemce (tj. výpis z účtu u korespondentské banky a platební instrukci od zprostředkujícího poskytovatele). </w:t>
      </w:r>
    </w:p>
    <w:p w:rsidR="00A3099F" w:rsidRDefault="009F707B">
      <w:pPr>
        <w:spacing w:after="7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3099F" w:rsidRDefault="009F707B">
      <w:pPr>
        <w:pStyle w:val="Nadpis2"/>
        <w:tabs>
          <w:tab w:val="center" w:pos="1869"/>
        </w:tabs>
        <w:spacing w:after="0"/>
        <w:ind w:left="-15" w:firstLine="0"/>
      </w:pPr>
      <w:r>
        <w:rPr>
          <w:i w:val="0"/>
        </w:rPr>
        <w:t xml:space="preserve">3. </w:t>
      </w:r>
      <w:r>
        <w:rPr>
          <w:i w:val="0"/>
        </w:rPr>
        <w:tab/>
        <w:t>Lhůty pro hotovostní pla</w:t>
      </w:r>
      <w:r>
        <w:rPr>
          <w:i w:val="0"/>
        </w:rPr>
        <w:t xml:space="preserve">tební styk </w:t>
      </w:r>
    </w:p>
    <w:tbl>
      <w:tblPr>
        <w:tblStyle w:val="TableGrid"/>
        <w:tblW w:w="9184" w:type="dxa"/>
        <w:tblInd w:w="0" w:type="dxa"/>
        <w:tblCellMar>
          <w:top w:w="91" w:type="dxa"/>
          <w:left w:w="108" w:type="dxa"/>
          <w:bottom w:w="67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621"/>
        <w:gridCol w:w="1800"/>
        <w:gridCol w:w="1621"/>
        <w:gridCol w:w="1623"/>
      </w:tblGrid>
      <w:tr w:rsidR="00A3099F">
        <w:trPr>
          <w:trHeight w:val="313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Platební transakce formou vkladu a výběru hotovosti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557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Druh platební transakce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Předání příkazu ČSOB a limitní čas</w:t>
            </w:r>
            <w:r>
              <w:rPr>
                <w:b/>
                <w:sz w:val="20"/>
              </w:rPr>
              <w:t>¹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3" w:line="237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Odepsání peněžních prostředků z účtu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Klienta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45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Připsání peněžních prostředků na účet </w:t>
            </w:r>
          </w:p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>(maximální lhůta)</w:t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6"/>
              </w:rPr>
              <w:t xml:space="preserve">Klienta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poskytovatele příjemce </w:t>
            </w:r>
          </w:p>
        </w:tc>
      </w:tr>
      <w:tr w:rsidR="00A3099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vklad hotovosti na účet Klienta provedený u přepážky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9998" name="Picture 9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Picture 999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00" name="Picture 1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Picture 1000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8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16"/>
              </w:rPr>
              <w:t xml:space="preserve">vklad hotovosti na účet příjemce vedený u jiného poskytovatele v ČR provedený u přepážky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02" name="Picture 1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Picture 100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04" name="Picture 10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Picture 1000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40" w:lineRule="auto"/>
              <w:ind w:left="0" w:right="21" w:firstLine="0"/>
              <w:jc w:val="left"/>
            </w:pPr>
            <w:r>
              <w:rPr>
                <w:sz w:val="16"/>
              </w:rPr>
              <w:t xml:space="preserve">následující pracovní den po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předání příkazu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ČSOB </w:t>
            </w:r>
          </w:p>
        </w:tc>
      </w:tr>
      <w:tr w:rsidR="00A3099F">
        <w:trPr>
          <w:trHeight w:val="10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1" w:line="23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vklad hotovosti na účet Klienta provedený prostřednictvím dokladu Vklad (kód 90 a 95) nebo Složenka (kód 040) na </w:t>
            </w:r>
          </w:p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České poště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České pošty u přepážky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06" name="Picture 1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Picture 1000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19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08" name="Picture 10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Picture 1000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vklad hotovosti na účet Klienta provedený prostřednictvím vkladového bankomatu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20:00 pracovního dne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10" name="Picture 10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Picture 1001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" cy="158115"/>
                  <wp:effectExtent l="0" t="0" r="0" b="0"/>
                  <wp:docPr id="10012" name="Picture 1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Picture 100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204" w:firstLine="0"/>
              <w:jc w:val="left"/>
            </w:pPr>
            <w:r>
              <w:rPr>
                <w:sz w:val="16"/>
              </w:rPr>
              <w:t xml:space="preserve">po 20:00  pracovního dne a mimo pracovní dny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19" w:firstLine="0"/>
              <w:jc w:val="left"/>
            </w:pPr>
            <w:r>
              <w:rPr>
                <w:sz w:val="16"/>
              </w:rPr>
              <w:t xml:space="preserve">následující pracovní den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3099F">
        <w:trPr>
          <w:trHeight w:val="6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16"/>
              </w:rPr>
              <w:t xml:space="preserve">vklad hotovosti na účet Klienta ČSOB SR provedený u přepážky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4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14" name="Picture 10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Picture 1001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16" name="Picture 10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Picture 100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Výběr hotovosti z účtu Klienta provedený u přepážky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 provozní době pobočky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18" name="Picture 1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Picture 100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20" name="Picture 1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Picture 100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Výběr hotovosti ze zrušeného účtu u přepážky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do 16:00 pracovního dne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tentýž pracovní den²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6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22" name="Picture 10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Picture 100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99F" w:rsidRDefault="009F707B">
            <w:pPr>
              <w:spacing w:after="0" w:line="259" w:lineRule="auto"/>
              <w:ind w:left="37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195" cy="163195"/>
                  <wp:effectExtent l="0" t="0" r="0" b="0"/>
                  <wp:docPr id="10024" name="Picture 10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Picture 100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A3099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 16:00 pracovního dne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9F70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následující pracovní den²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9F" w:rsidRDefault="00A3099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3099F" w:rsidRDefault="009F707B">
      <w:pPr>
        <w:numPr>
          <w:ilvl w:val="0"/>
          <w:numId w:val="38"/>
        </w:numPr>
        <w:spacing w:after="51" w:line="248" w:lineRule="auto"/>
        <w:ind w:right="0" w:hanging="187"/>
      </w:pPr>
      <w:r>
        <w:rPr>
          <w:sz w:val="16"/>
        </w:rPr>
        <w:t xml:space="preserve">Určitý okamžik v </w:t>
      </w:r>
      <w:r>
        <w:rPr>
          <w:sz w:val="16"/>
        </w:rPr>
        <w:t xml:space="preserve">rámci pracovního dne sjednaný mezi ČSOB a Klientem rozhodný pro stanovení doby přijetí platebního příkazu. Platební příkaz doručený ČSOB po tomto okamžiku se považuje za přijatý až následující pracovní den.  </w:t>
      </w:r>
    </w:p>
    <w:p w:rsidR="00A3099F" w:rsidRDefault="009F707B">
      <w:pPr>
        <w:numPr>
          <w:ilvl w:val="0"/>
          <w:numId w:val="38"/>
        </w:numPr>
        <w:spacing w:after="4" w:line="248" w:lineRule="auto"/>
        <w:ind w:right="0" w:hanging="187"/>
      </w:pPr>
      <w:r>
        <w:rPr>
          <w:sz w:val="16"/>
        </w:rPr>
        <w:t xml:space="preserve">Okamžik výplaty zůstatku zrušeného účtu. </w:t>
      </w:r>
      <w:r>
        <w:rPr>
          <w:sz w:val="24"/>
        </w:rPr>
        <w:t xml:space="preserve"> </w:t>
      </w:r>
    </w:p>
    <w:sectPr w:rsidR="00A3099F">
      <w:footerReference w:type="even" r:id="rId28"/>
      <w:footerReference w:type="default" r:id="rId29"/>
      <w:footerReference w:type="first" r:id="rId30"/>
      <w:pgSz w:w="11906" w:h="16838"/>
      <w:pgMar w:top="1027" w:right="1015" w:bottom="1534" w:left="1702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7B" w:rsidRDefault="009F707B">
      <w:pPr>
        <w:spacing w:after="0" w:line="240" w:lineRule="auto"/>
      </w:pPr>
      <w:r>
        <w:separator/>
      </w:r>
    </w:p>
  </w:endnote>
  <w:endnote w:type="continuationSeparator" w:id="0">
    <w:p w:rsidR="009F707B" w:rsidRDefault="009F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0" w:line="259" w:lineRule="auto"/>
      <w:ind w:left="0" w:right="69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415" name="Group 7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09" name="Shape 78609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15" style="width:458.26pt;height:0.719971pt;position:absolute;mso-position-horizontal-relative:page;mso-position-horizontal:absolute;margin-left:89.304pt;mso-position-vertical-relative:page;margin-top:767.256pt;" coordsize="58199,91">
              <v:shape id="Shape 78610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  <w:r>
      <w:rPr>
        <w:sz w:val="16"/>
      </w:rPr>
      <w:t xml:space="preserve"> </w:t>
    </w:r>
  </w:p>
  <w:p w:rsidR="00A3099F" w:rsidRDefault="009F707B">
    <w:pPr>
      <w:spacing w:after="62" w:line="259" w:lineRule="auto"/>
      <w:ind w:left="70" w:right="0" w:firstLine="0"/>
      <w:jc w:val="left"/>
    </w:pP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</w:t>
    </w:r>
    <w:r>
      <w:rPr>
        <w:b/>
        <w:sz w:val="12"/>
      </w:rPr>
      <w:t>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711" w:firstLine="0"/>
      <w:jc w:val="left"/>
    </w:pPr>
    <w:r>
      <w:rPr>
        <w:sz w:val="12"/>
      </w:rPr>
      <w:t xml:space="preserve">Radlická 333/150, 150 57 Praha 5; IČO: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0" w:line="259" w:lineRule="auto"/>
      <w:ind w:left="0" w:right="69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379" name="Group 76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07" name="Shape 78607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379" style="width:458.26pt;height:0.719971pt;position:absolute;mso-position-horizontal-relative:page;mso-position-horizontal:absolute;margin-left:89.304pt;mso-position-vertical-relative:page;margin-top:767.256pt;" coordsize="58199,91">
              <v:shape id="Shape 78608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0599F" w:rsidRPr="0010599F">
      <w:rPr>
        <w:noProof/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10599F" w:rsidRPr="0010599F">
      <w:rPr>
        <w:noProof/>
        <w:sz w:val="16"/>
      </w:rPr>
      <w:t>25</w:t>
    </w:r>
    <w:r>
      <w:rPr>
        <w:sz w:val="16"/>
      </w:rPr>
      <w:fldChar w:fldCharType="end"/>
    </w:r>
    <w:r>
      <w:rPr>
        <w:sz w:val="16"/>
      </w:rPr>
      <w:t xml:space="preserve"> </w:t>
    </w:r>
  </w:p>
  <w:p w:rsidR="00A3099F" w:rsidRDefault="009F707B">
    <w:pPr>
      <w:spacing w:after="62" w:line="259" w:lineRule="auto"/>
      <w:ind w:left="70" w:right="0" w:firstLine="0"/>
      <w:jc w:val="left"/>
    </w:pP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711" w:firstLine="0"/>
      <w:jc w:val="left"/>
    </w:pPr>
    <w:r>
      <w:rPr>
        <w:sz w:val="12"/>
      </w:rPr>
      <w:t xml:space="preserve">Radlická 333/150, 150 57 Praha 5; IČO: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62" w:line="259" w:lineRule="auto"/>
      <w:ind w:left="7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346" name="Group 76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05" name="Shape 78605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346" style="width:458.26pt;height:0.719971pt;position:absolute;mso-position-horizontal-relative:page;mso-position-horizontal:absolute;margin-left:89.304pt;mso-position-vertical-relative:page;margin-top:767.256pt;" coordsize="58199,91">
              <v:shape id="Shape 78606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711" w:firstLine="0"/>
      <w:jc w:val="left"/>
    </w:pPr>
    <w:r>
      <w:rPr>
        <w:sz w:val="12"/>
      </w:rPr>
      <w:t>Radlická 333/150, 150 57 Praha 5; IČO</w:t>
    </w:r>
    <w:r>
      <w:rPr>
        <w:sz w:val="12"/>
      </w:rPr>
      <w:t xml:space="preserve">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0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524" name="Group 76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15" name="Shape 78615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524" style="width:458.26pt;height:0.719971pt;position:absolute;mso-position-horizontal-relative:page;mso-position-horizontal:absolute;margin-left:89.304pt;mso-position-vertical-relative:page;margin-top:767.256pt;" coordsize="58199,91">
              <v:shape id="Shape 78616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str</w:t>
    </w:r>
    <w:r>
      <w:rPr>
        <w:sz w:val="16"/>
      </w:rPr>
      <w:t xml:space="preserve">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  <w:r>
      <w:rPr>
        <w:sz w:val="16"/>
      </w:rPr>
      <w:t xml:space="preserve"> </w:t>
    </w:r>
  </w:p>
  <w:p w:rsidR="00A3099F" w:rsidRDefault="009F707B">
    <w:pPr>
      <w:spacing w:after="62" w:line="259" w:lineRule="auto"/>
      <w:ind w:left="70" w:right="0" w:firstLine="0"/>
      <w:jc w:val="left"/>
    </w:pP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023" w:firstLine="0"/>
      <w:jc w:val="left"/>
    </w:pPr>
    <w:r>
      <w:rPr>
        <w:sz w:val="12"/>
      </w:rPr>
      <w:t xml:space="preserve">Radlická 333/150, 150 57 Praha 5; IČO: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0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488" name="Group 76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13" name="Shape 78613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88" style="width:458.26pt;height:0.719971pt;position:absolute;mso-position-horizontal-relative:page;mso-position-horizontal:absolute;margin-left:89.304pt;mso-position-vertical-relative:page;margin-top:767.256pt;" coordsize="58199,91">
              <v:shape id="Shape 78614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0599F" w:rsidRPr="0010599F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10599F" w:rsidRPr="0010599F">
      <w:rPr>
        <w:noProof/>
        <w:sz w:val="16"/>
      </w:rPr>
      <w:t>25</w:t>
    </w:r>
    <w:r>
      <w:rPr>
        <w:sz w:val="16"/>
      </w:rPr>
      <w:fldChar w:fldCharType="end"/>
    </w:r>
    <w:r>
      <w:rPr>
        <w:sz w:val="16"/>
      </w:rPr>
      <w:t xml:space="preserve"> </w:t>
    </w:r>
  </w:p>
  <w:p w:rsidR="00A3099F" w:rsidRDefault="009F707B">
    <w:pPr>
      <w:spacing w:after="62" w:line="259" w:lineRule="auto"/>
      <w:ind w:left="70" w:right="0" w:firstLine="0"/>
      <w:jc w:val="left"/>
    </w:pP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023" w:firstLine="0"/>
      <w:jc w:val="left"/>
    </w:pPr>
    <w:r>
      <w:rPr>
        <w:sz w:val="12"/>
      </w:rPr>
      <w:t xml:space="preserve">Radlická 333/150, 150 57 Praha 5; IČO: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9F" w:rsidRDefault="009F707B">
    <w:pPr>
      <w:spacing w:after="0" w:line="259" w:lineRule="auto"/>
      <w:ind w:left="0" w:right="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1134161</wp:posOffset>
              </wp:positionH>
              <wp:positionV relativeFrom="page">
                <wp:posOffset>9744151</wp:posOffset>
              </wp:positionV>
              <wp:extent cx="5819902" cy="9144"/>
              <wp:effectExtent l="0" t="0" r="0" b="0"/>
              <wp:wrapSquare wrapText="bothSides"/>
              <wp:docPr id="76452" name="Group 76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902" cy="9144"/>
                        <a:chOff x="0" y="0"/>
                        <a:chExt cx="5819902" cy="9144"/>
                      </a:xfrm>
                    </wpg:grpSpPr>
                    <wps:wsp>
                      <wps:cNvPr id="78611" name="Shape 78611"/>
                      <wps:cNvSpPr/>
                      <wps:spPr>
                        <a:xfrm>
                          <a:off x="0" y="0"/>
                          <a:ext cx="5819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902" h="9144">
                              <a:moveTo>
                                <a:pt x="0" y="0"/>
                              </a:moveTo>
                              <a:lnTo>
                                <a:pt x="5819902" y="0"/>
                              </a:lnTo>
                              <a:lnTo>
                                <a:pt x="5819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52" style="width:458.26pt;height:0.719971pt;position:absolute;mso-position-horizontal-relative:page;mso-position-horizontal:absolute;margin-left:89.304pt;mso-position-vertical-relative:page;margin-top:767.256pt;" coordsize="58199,91">
              <v:shape id="Shape 78612" style="position:absolute;width:58199;height:91;left:0;top:0;" coordsize="5819902,9144" path="m0,0l5819902,0l581990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>str</w:t>
    </w:r>
    <w:r>
      <w:rPr>
        <w:sz w:val="16"/>
      </w:rPr>
      <w:t xml:space="preserve">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22</w:t>
    </w:r>
    <w:r>
      <w:rPr>
        <w:sz w:val="16"/>
      </w:rPr>
      <w:fldChar w:fldCharType="end"/>
    </w:r>
    <w:r>
      <w:rPr>
        <w:sz w:val="16"/>
      </w:rPr>
      <w:t xml:space="preserve"> </w:t>
    </w:r>
  </w:p>
  <w:p w:rsidR="00A3099F" w:rsidRDefault="009F707B">
    <w:pPr>
      <w:spacing w:after="62" w:line="259" w:lineRule="auto"/>
      <w:ind w:left="70" w:right="0" w:firstLine="0"/>
      <w:jc w:val="left"/>
    </w:pPr>
    <w:r>
      <w:rPr>
        <w:b/>
        <w:sz w:val="8"/>
      </w:rPr>
      <w:t xml:space="preserve"> </w:t>
    </w:r>
  </w:p>
  <w:p w:rsidR="00A3099F" w:rsidRDefault="009F707B">
    <w:pPr>
      <w:spacing w:after="26" w:line="259" w:lineRule="auto"/>
      <w:ind w:left="96" w:right="0" w:firstLine="0"/>
      <w:jc w:val="left"/>
    </w:pPr>
    <w:r>
      <w:rPr>
        <w:b/>
        <w:sz w:val="12"/>
      </w:rPr>
      <w:t>Československá obchodní banka, a. s.</w:t>
    </w:r>
    <w:r>
      <w:rPr>
        <w:sz w:val="12"/>
      </w:rPr>
      <w:t xml:space="preserve"> </w:t>
    </w:r>
  </w:p>
  <w:p w:rsidR="00A3099F" w:rsidRDefault="009F707B">
    <w:pPr>
      <w:spacing w:after="55" w:line="305" w:lineRule="auto"/>
      <w:ind w:left="96" w:right="4023" w:firstLine="0"/>
      <w:jc w:val="left"/>
    </w:pPr>
    <w:r>
      <w:rPr>
        <w:sz w:val="12"/>
      </w:rPr>
      <w:t xml:space="preserve">Radlická 333/150, 150 57 Praha 5; IČO: 00001350 zapsaná v obchodním rejstříku vedeném Městským soudem v Praze, oddíl B: XXXVI, vložka 46 </w:t>
    </w:r>
  </w:p>
  <w:p w:rsidR="00A3099F" w:rsidRDefault="009F707B">
    <w:pPr>
      <w:spacing w:after="0" w:line="259" w:lineRule="auto"/>
      <w:ind w:left="0" w:right="0" w:firstLine="0"/>
      <w:jc w:val="left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7B" w:rsidRDefault="009F707B">
      <w:pPr>
        <w:spacing w:after="0" w:line="240" w:lineRule="auto"/>
      </w:pPr>
      <w:r>
        <w:separator/>
      </w:r>
    </w:p>
  </w:footnote>
  <w:footnote w:type="continuationSeparator" w:id="0">
    <w:p w:rsidR="009F707B" w:rsidRDefault="009F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4DF"/>
    <w:multiLevelType w:val="hybridMultilevel"/>
    <w:tmpl w:val="C6402414"/>
    <w:lvl w:ilvl="0" w:tplc="99606E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0402EE">
      <w:start w:val="1"/>
      <w:numFmt w:val="lowerLetter"/>
      <w:lvlText w:val="%2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8CE7A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CA45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8883B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2D23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3E147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8E74B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48601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DC2"/>
    <w:multiLevelType w:val="hybridMultilevel"/>
    <w:tmpl w:val="010A26B6"/>
    <w:lvl w:ilvl="0" w:tplc="9DBEF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023E84">
      <w:start w:val="1"/>
      <w:numFmt w:val="lowerLetter"/>
      <w:lvlRestart w:val="0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E47D8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B20882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86D8EC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229710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CE4E4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327E14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647B52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B2BA5"/>
    <w:multiLevelType w:val="hybridMultilevel"/>
    <w:tmpl w:val="2DA21658"/>
    <w:lvl w:ilvl="0" w:tplc="A0C096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943800">
      <w:start w:val="1"/>
      <w:numFmt w:val="bullet"/>
      <w:lvlText w:val="-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CF7AC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EC854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FC18D0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AD264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A20D8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FC3EB6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27098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35C3C"/>
    <w:multiLevelType w:val="hybridMultilevel"/>
    <w:tmpl w:val="75EED02A"/>
    <w:lvl w:ilvl="0" w:tplc="6C50D10E">
      <w:start w:val="30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5A22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D2A9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321D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E61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124E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A4D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D096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3E47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B28C6"/>
    <w:multiLevelType w:val="hybridMultilevel"/>
    <w:tmpl w:val="C1D80CD0"/>
    <w:lvl w:ilvl="0" w:tplc="FC168F4C">
      <w:start w:val="30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1219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4D4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3061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EA2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8E75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9A07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AFC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F66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C6078"/>
    <w:multiLevelType w:val="hybridMultilevel"/>
    <w:tmpl w:val="480C7DEA"/>
    <w:lvl w:ilvl="0" w:tplc="F126F6C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2DB2A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40AF46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4D40A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2DCE4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DE3A8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85D7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E621F0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EB7C0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F6BA8"/>
    <w:multiLevelType w:val="hybridMultilevel"/>
    <w:tmpl w:val="C7FCA936"/>
    <w:lvl w:ilvl="0" w:tplc="14F69BD4">
      <w:start w:val="3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C8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BE5A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47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AAF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4AA0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CA6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761B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122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0E016C"/>
    <w:multiLevelType w:val="hybridMultilevel"/>
    <w:tmpl w:val="83AAA5FE"/>
    <w:lvl w:ilvl="0" w:tplc="9F981FB0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BCF4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F46A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FE3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6E8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EC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277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3068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F627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7558B"/>
    <w:multiLevelType w:val="hybridMultilevel"/>
    <w:tmpl w:val="F3A6A968"/>
    <w:lvl w:ilvl="0" w:tplc="A89AB6B6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F8E5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948A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EA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1AEA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814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26C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7C36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C8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72223"/>
    <w:multiLevelType w:val="hybridMultilevel"/>
    <w:tmpl w:val="B0903874"/>
    <w:lvl w:ilvl="0" w:tplc="10B8AE06">
      <w:start w:val="34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805198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1CF51E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126840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A4E0B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A0C906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05882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9CDBC8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1E4B60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504E6"/>
    <w:multiLevelType w:val="hybridMultilevel"/>
    <w:tmpl w:val="4EC44138"/>
    <w:lvl w:ilvl="0" w:tplc="95AEC816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6C68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8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DC1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5209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164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9C19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43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72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2F19CA"/>
    <w:multiLevelType w:val="hybridMultilevel"/>
    <w:tmpl w:val="3EBC2586"/>
    <w:lvl w:ilvl="0" w:tplc="C970632A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4B1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2229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3AE4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9892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9C36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AE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EEC1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6E2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C00"/>
    <w:multiLevelType w:val="hybridMultilevel"/>
    <w:tmpl w:val="0246AF94"/>
    <w:lvl w:ilvl="0" w:tplc="64988768">
      <w:start w:val="35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402FB6">
      <w:start w:val="1"/>
      <w:numFmt w:val="lowerLetter"/>
      <w:lvlText w:val="%2)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80FBC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44CD1E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3C941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2225D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A0E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268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46E7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13FA7"/>
    <w:multiLevelType w:val="hybridMultilevel"/>
    <w:tmpl w:val="4FCCDAFA"/>
    <w:lvl w:ilvl="0" w:tplc="5380EAB4">
      <w:start w:val="16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CFD9A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E4B480">
      <w:start w:val="1"/>
      <w:numFmt w:val="bullet"/>
      <w:lvlText w:val="o"/>
      <w:lvlJc w:val="left"/>
      <w:pPr>
        <w:ind w:left="1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21330">
      <w:start w:val="1"/>
      <w:numFmt w:val="bullet"/>
      <w:lvlText w:val="•"/>
      <w:lvlJc w:val="left"/>
      <w:pPr>
        <w:ind w:left="2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0CF26">
      <w:start w:val="1"/>
      <w:numFmt w:val="bullet"/>
      <w:lvlText w:val="o"/>
      <w:lvlJc w:val="left"/>
      <w:pPr>
        <w:ind w:left="3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BA9CEA">
      <w:start w:val="1"/>
      <w:numFmt w:val="bullet"/>
      <w:lvlText w:val="▪"/>
      <w:lvlJc w:val="left"/>
      <w:pPr>
        <w:ind w:left="4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AA63BC">
      <w:start w:val="1"/>
      <w:numFmt w:val="bullet"/>
      <w:lvlText w:val="•"/>
      <w:lvlJc w:val="left"/>
      <w:pPr>
        <w:ind w:left="4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AEC292">
      <w:start w:val="1"/>
      <w:numFmt w:val="bullet"/>
      <w:lvlText w:val="o"/>
      <w:lvlJc w:val="left"/>
      <w:pPr>
        <w:ind w:left="5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26C13C">
      <w:start w:val="1"/>
      <w:numFmt w:val="bullet"/>
      <w:lvlText w:val="▪"/>
      <w:lvlJc w:val="left"/>
      <w:pPr>
        <w:ind w:left="6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31929"/>
    <w:multiLevelType w:val="hybridMultilevel"/>
    <w:tmpl w:val="BD9A6126"/>
    <w:lvl w:ilvl="0" w:tplc="51020FF4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C2A5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86D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6AF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42D0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2D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D49F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2CE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A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A3D00"/>
    <w:multiLevelType w:val="hybridMultilevel"/>
    <w:tmpl w:val="E11EBE5A"/>
    <w:lvl w:ilvl="0" w:tplc="1160E048">
      <w:start w:val="10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9C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4AD5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07D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AE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6E2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7467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0FA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26FA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50B3A"/>
    <w:multiLevelType w:val="hybridMultilevel"/>
    <w:tmpl w:val="E2963C22"/>
    <w:lvl w:ilvl="0" w:tplc="4AF8A2A0">
      <w:start w:val="10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4865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45C92">
      <w:start w:val="1"/>
      <w:numFmt w:val="bullet"/>
      <w:lvlText w:val="▪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02B55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40E7D6">
      <w:start w:val="1"/>
      <w:numFmt w:val="bullet"/>
      <w:lvlText w:val="o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308C0E">
      <w:start w:val="1"/>
      <w:numFmt w:val="bullet"/>
      <w:lvlText w:val="▪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0BEE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2DDA6">
      <w:start w:val="1"/>
      <w:numFmt w:val="bullet"/>
      <w:lvlText w:val="o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505208">
      <w:start w:val="1"/>
      <w:numFmt w:val="bullet"/>
      <w:lvlText w:val="▪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673E49"/>
    <w:multiLevelType w:val="hybridMultilevel"/>
    <w:tmpl w:val="8AE05B3E"/>
    <w:lvl w:ilvl="0" w:tplc="D5A6B82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98F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007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0F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8A0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EE0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04F7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2D5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6F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9F74B9"/>
    <w:multiLevelType w:val="hybridMultilevel"/>
    <w:tmpl w:val="6720B006"/>
    <w:lvl w:ilvl="0" w:tplc="78AE2A3E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9C8826">
      <w:start w:val="1"/>
      <w:numFmt w:val="lowerLetter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C4C74">
      <w:start w:val="1"/>
      <w:numFmt w:val="lowerRoman"/>
      <w:lvlText w:val="%3"/>
      <w:lvlJc w:val="left"/>
      <w:pPr>
        <w:ind w:left="1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F6E88A">
      <w:start w:val="1"/>
      <w:numFmt w:val="decimal"/>
      <w:lvlText w:val="%4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67EDE">
      <w:start w:val="1"/>
      <w:numFmt w:val="lowerLetter"/>
      <w:lvlText w:val="%5"/>
      <w:lvlJc w:val="left"/>
      <w:pPr>
        <w:ind w:left="3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B646D6">
      <w:start w:val="1"/>
      <w:numFmt w:val="lowerRoman"/>
      <w:lvlText w:val="%6"/>
      <w:lvlJc w:val="left"/>
      <w:pPr>
        <w:ind w:left="3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80BD0">
      <w:start w:val="1"/>
      <w:numFmt w:val="decimal"/>
      <w:lvlText w:val="%7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EA378">
      <w:start w:val="1"/>
      <w:numFmt w:val="lowerLetter"/>
      <w:lvlText w:val="%8"/>
      <w:lvlJc w:val="left"/>
      <w:pPr>
        <w:ind w:left="5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5676EC">
      <w:start w:val="1"/>
      <w:numFmt w:val="lowerRoman"/>
      <w:lvlText w:val="%9"/>
      <w:lvlJc w:val="left"/>
      <w:pPr>
        <w:ind w:left="6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D96BA9"/>
    <w:multiLevelType w:val="hybridMultilevel"/>
    <w:tmpl w:val="E6A62C00"/>
    <w:lvl w:ilvl="0" w:tplc="557834AA">
      <w:start w:val="8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C2A786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E20B0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D63E5A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6F290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D61876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670B4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7804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2ED420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760ABD"/>
    <w:multiLevelType w:val="hybridMultilevel"/>
    <w:tmpl w:val="71C4D1BA"/>
    <w:lvl w:ilvl="0" w:tplc="4A0C1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21DBC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6A052">
      <w:start w:val="1"/>
      <w:numFmt w:val="lowerRoman"/>
      <w:lvlText w:val="%3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BCDD9A">
      <w:start w:val="1"/>
      <w:numFmt w:val="decimal"/>
      <w:lvlText w:val="%4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8F016">
      <w:start w:val="1"/>
      <w:numFmt w:val="lowerLetter"/>
      <w:lvlText w:val="%5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4C5AD2">
      <w:start w:val="1"/>
      <w:numFmt w:val="lowerRoman"/>
      <w:lvlText w:val="%6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18BFDE">
      <w:start w:val="1"/>
      <w:numFmt w:val="decimal"/>
      <w:lvlText w:val="%7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ACE68">
      <w:start w:val="1"/>
      <w:numFmt w:val="lowerLetter"/>
      <w:lvlText w:val="%8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80D8AA">
      <w:start w:val="1"/>
      <w:numFmt w:val="lowerRoman"/>
      <w:lvlText w:val="%9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925C2"/>
    <w:multiLevelType w:val="hybridMultilevel"/>
    <w:tmpl w:val="948081E2"/>
    <w:lvl w:ilvl="0" w:tplc="374E2384">
      <w:start w:val="17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C6546">
      <w:start w:val="1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B8688A">
      <w:start w:val="1"/>
      <w:numFmt w:val="bullet"/>
      <w:lvlText w:val="-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FCF10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C444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E8602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E748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CCF78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0C058A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D05C21"/>
    <w:multiLevelType w:val="hybridMultilevel"/>
    <w:tmpl w:val="2A7C5FDA"/>
    <w:lvl w:ilvl="0" w:tplc="BFACCC94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8EC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E7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48A3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FE7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9ACF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D4B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60A8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69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863EEF"/>
    <w:multiLevelType w:val="hybridMultilevel"/>
    <w:tmpl w:val="392CD6C2"/>
    <w:lvl w:ilvl="0" w:tplc="88D25B4A">
      <w:start w:val="37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28A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94A2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E6B1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341B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EE7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C2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9E50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ECE7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E3257C"/>
    <w:multiLevelType w:val="hybridMultilevel"/>
    <w:tmpl w:val="66B0FFAA"/>
    <w:lvl w:ilvl="0" w:tplc="AD30B248">
      <w:start w:val="80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C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98AF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A214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689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36B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A6B0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C1B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740F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DC7229"/>
    <w:multiLevelType w:val="hybridMultilevel"/>
    <w:tmpl w:val="BEDC6D5E"/>
    <w:lvl w:ilvl="0" w:tplc="14DC8424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B21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6662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28A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60E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8AD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2C51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502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6A2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094F02"/>
    <w:multiLevelType w:val="hybridMultilevel"/>
    <w:tmpl w:val="AFAE51C2"/>
    <w:lvl w:ilvl="0" w:tplc="EC32ECA8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46C9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2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1E0D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01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82D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C9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AC73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BE5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42526F"/>
    <w:multiLevelType w:val="hybridMultilevel"/>
    <w:tmpl w:val="49C6B6A2"/>
    <w:lvl w:ilvl="0" w:tplc="F5486430">
      <w:start w:val="8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7C14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5ABE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CC9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803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9A8C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6C9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B49A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9CE0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E63F7"/>
    <w:multiLevelType w:val="hybridMultilevel"/>
    <w:tmpl w:val="9C3047EE"/>
    <w:lvl w:ilvl="0" w:tplc="C73CEF56">
      <w:start w:val="26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045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A4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1E21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B06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4CE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689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F2C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D2AB2"/>
    <w:multiLevelType w:val="hybridMultilevel"/>
    <w:tmpl w:val="66DC83F0"/>
    <w:lvl w:ilvl="0" w:tplc="FB38304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48D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7012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0C3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2B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277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C21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03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96CB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306B08"/>
    <w:multiLevelType w:val="hybridMultilevel"/>
    <w:tmpl w:val="B304348C"/>
    <w:lvl w:ilvl="0" w:tplc="5032F0CE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306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68A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5C44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00F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6445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3C03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8EB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A2CB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AE6D23"/>
    <w:multiLevelType w:val="hybridMultilevel"/>
    <w:tmpl w:val="31E0B2CA"/>
    <w:lvl w:ilvl="0" w:tplc="5F665E12">
      <w:start w:val="75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521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C4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AC29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323B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D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A23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246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4070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E510FF"/>
    <w:multiLevelType w:val="hybridMultilevel"/>
    <w:tmpl w:val="77E04522"/>
    <w:lvl w:ilvl="0" w:tplc="800A9A70">
      <w:start w:val="68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881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6008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721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D4AE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A8C7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AC71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2D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4A7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EB6A98"/>
    <w:multiLevelType w:val="hybridMultilevel"/>
    <w:tmpl w:val="46FC927E"/>
    <w:lvl w:ilvl="0" w:tplc="54E096D4">
      <w:start w:val="2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47F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D283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E28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CC8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EEDD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985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4C2A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E8B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DE408E"/>
    <w:multiLevelType w:val="hybridMultilevel"/>
    <w:tmpl w:val="7B642458"/>
    <w:lvl w:ilvl="0" w:tplc="D15E8F7C">
      <w:start w:val="7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7853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B49F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6EB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5C5B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1C4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E8B4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0E7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C89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CB0F24"/>
    <w:multiLevelType w:val="hybridMultilevel"/>
    <w:tmpl w:val="2F203614"/>
    <w:lvl w:ilvl="0" w:tplc="E6DE6A92">
      <w:start w:val="26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3A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CEE97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C9B4A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D4C04C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E709E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E8ABB2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F0CA3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8E4B1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671F0A"/>
    <w:multiLevelType w:val="hybridMultilevel"/>
    <w:tmpl w:val="E16EFC92"/>
    <w:lvl w:ilvl="0" w:tplc="0D08674C">
      <w:start w:val="1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649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343E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C4D6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303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AEF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18D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520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CA46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942D53"/>
    <w:multiLevelType w:val="hybridMultilevel"/>
    <w:tmpl w:val="0C28C2E4"/>
    <w:lvl w:ilvl="0" w:tplc="4664FFBE">
      <w:start w:val="47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1EED8C">
      <w:start w:val="1"/>
      <w:numFmt w:val="lowerLetter"/>
      <w:lvlText w:val="%2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44FB8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7EDD24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E91AE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3EDEDE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E0869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584920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2252A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6"/>
  </w:num>
  <w:num w:numId="3">
    <w:abstractNumId w:val="21"/>
  </w:num>
  <w:num w:numId="4">
    <w:abstractNumId w:val="33"/>
  </w:num>
  <w:num w:numId="5">
    <w:abstractNumId w:val="35"/>
  </w:num>
  <w:num w:numId="6">
    <w:abstractNumId w:val="4"/>
  </w:num>
  <w:num w:numId="7">
    <w:abstractNumId w:val="6"/>
  </w:num>
  <w:num w:numId="8">
    <w:abstractNumId w:val="12"/>
  </w:num>
  <w:num w:numId="9">
    <w:abstractNumId w:val="23"/>
  </w:num>
  <w:num w:numId="10">
    <w:abstractNumId w:val="29"/>
  </w:num>
  <w:num w:numId="11">
    <w:abstractNumId w:val="7"/>
  </w:num>
  <w:num w:numId="12">
    <w:abstractNumId w:val="26"/>
  </w:num>
  <w:num w:numId="13">
    <w:abstractNumId w:val="19"/>
  </w:num>
  <w:num w:numId="14">
    <w:abstractNumId w:val="16"/>
  </w:num>
  <w:num w:numId="15">
    <w:abstractNumId w:val="13"/>
  </w:num>
  <w:num w:numId="16">
    <w:abstractNumId w:val="28"/>
  </w:num>
  <w:num w:numId="17">
    <w:abstractNumId w:val="3"/>
  </w:num>
  <w:num w:numId="18">
    <w:abstractNumId w:val="9"/>
  </w:num>
  <w:num w:numId="19">
    <w:abstractNumId w:val="37"/>
  </w:num>
  <w:num w:numId="20">
    <w:abstractNumId w:val="2"/>
  </w:num>
  <w:num w:numId="21">
    <w:abstractNumId w:val="32"/>
  </w:num>
  <w:num w:numId="22">
    <w:abstractNumId w:val="31"/>
  </w:num>
  <w:num w:numId="23">
    <w:abstractNumId w:val="24"/>
  </w:num>
  <w:num w:numId="24">
    <w:abstractNumId w:val="8"/>
  </w:num>
  <w:num w:numId="25">
    <w:abstractNumId w:val="34"/>
  </w:num>
  <w:num w:numId="26">
    <w:abstractNumId w:val="17"/>
  </w:num>
  <w:num w:numId="27">
    <w:abstractNumId w:val="20"/>
  </w:num>
  <w:num w:numId="28">
    <w:abstractNumId w:val="18"/>
  </w:num>
  <w:num w:numId="29">
    <w:abstractNumId w:val="27"/>
  </w:num>
  <w:num w:numId="30">
    <w:abstractNumId w:val="0"/>
  </w:num>
  <w:num w:numId="31">
    <w:abstractNumId w:val="15"/>
  </w:num>
  <w:num w:numId="32">
    <w:abstractNumId w:val="1"/>
  </w:num>
  <w:num w:numId="33">
    <w:abstractNumId w:val="14"/>
  </w:num>
  <w:num w:numId="34">
    <w:abstractNumId w:val="22"/>
  </w:num>
  <w:num w:numId="35">
    <w:abstractNumId w:val="10"/>
  </w:num>
  <w:num w:numId="36">
    <w:abstractNumId w:val="30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F"/>
    <w:rsid w:val="0010599F"/>
    <w:rsid w:val="009F707B"/>
    <w:rsid w:val="00A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D392-1E07-4A92-906C-463E1151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3" w:line="249" w:lineRule="auto"/>
      <w:ind w:left="10" w:right="688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4"/>
      <w:ind w:left="10" w:right="69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4"/>
      <w:ind w:left="10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18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sob.cz/" TargetMode="External"/><Relationship Id="rId18" Type="http://schemas.openxmlformats.org/officeDocument/2006/relationships/hyperlink" Target="http://www.csob.cz/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://www.csob.cz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sob.cz/" TargetMode="External"/><Relationship Id="rId17" Type="http://schemas.openxmlformats.org/officeDocument/2006/relationships/hyperlink" Target="http://www.csob.cz/" TargetMode="External"/><Relationship Id="rId25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csob.cz/" TargetMode="External"/><Relationship Id="rId20" Type="http://schemas.openxmlformats.org/officeDocument/2006/relationships/hyperlink" Target="http://www.csob.cz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ob.cz/" TargetMode="External"/><Relationship Id="rId24" Type="http://schemas.openxmlformats.org/officeDocument/2006/relationships/hyperlink" Target="http://www.csob.cz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sob.cz/" TargetMode="External"/><Relationship Id="rId23" Type="http://schemas.openxmlformats.org/officeDocument/2006/relationships/hyperlink" Target="http://www.csob.cz/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csob.cz/" TargetMode="External"/><Relationship Id="rId19" Type="http://schemas.openxmlformats.org/officeDocument/2006/relationships/hyperlink" Target="http://www.csob.c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sob.cz/" TargetMode="External"/><Relationship Id="rId22" Type="http://schemas.openxmlformats.org/officeDocument/2006/relationships/hyperlink" Target="http://www.csob.cz/" TargetMode="External"/><Relationship Id="rId27" Type="http://schemas.openxmlformats.org/officeDocument/2006/relationships/image" Target="media/image3.jpg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13258</Words>
  <Characters>78225</Characters>
  <Application>Microsoft Office Word</Application>
  <DocSecurity>0</DocSecurity>
  <Lines>651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pro účty a platby pro korporace a instituce, účinné od 1. 7. 2019</vt:lpstr>
    </vt:vector>
  </TitlesOfParts>
  <Company>Krajský úřad Zlínského kraje</Company>
  <LinksUpToDate>false</LinksUpToDate>
  <CharactersWithSpaces>91301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pro účty a platby pro korporace a instituce, účinné od 1. 7. 2019</dc:title>
  <dc:subject/>
  <dc:creator>ČSOB</dc:creator>
  <cp:keywords/>
  <cp:lastModifiedBy>Beinhofnerová Věra</cp:lastModifiedBy>
  <cp:revision>2</cp:revision>
  <dcterms:created xsi:type="dcterms:W3CDTF">2019-10-03T09:09:00Z</dcterms:created>
  <dcterms:modified xsi:type="dcterms:W3CDTF">2019-10-03T09:09:00Z</dcterms:modified>
</cp:coreProperties>
</file>