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FC" w:rsidRDefault="00236BFC" w:rsidP="00236BFC">
      <w:pPr>
        <w:pStyle w:val="Prosttext"/>
      </w:pPr>
      <w:r>
        <w:t>Vážený pane</w:t>
      </w:r>
      <w:bookmarkStart w:id="0" w:name="_GoBack"/>
      <w:bookmarkEnd w:id="0"/>
      <w:r>
        <w:t>,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r>
        <w:t>Zde jsou ceny 22Na: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proofErr w:type="gramStart"/>
      <w:r>
        <w:t xml:space="preserve">Aktivita : 1 </w:t>
      </w:r>
      <w:proofErr w:type="spellStart"/>
      <w:r>
        <w:t>mCi</w:t>
      </w:r>
      <w:proofErr w:type="spellEnd"/>
      <w:proofErr w:type="gramEnd"/>
    </w:p>
    <w:p w:rsidR="00236BFC" w:rsidRDefault="00236BFC" w:rsidP="00236BFC">
      <w:pPr>
        <w:pStyle w:val="Prosttext"/>
      </w:pPr>
      <w:r>
        <w:t xml:space="preserve">Typ: </w:t>
      </w:r>
      <w:r w:rsidRPr="00236BFC">
        <w:t>NA230250001M</w:t>
      </w:r>
    </w:p>
    <w:p w:rsidR="00236BFC" w:rsidRDefault="00236BFC" w:rsidP="00236BFC">
      <w:pPr>
        <w:pStyle w:val="Prosttext"/>
      </w:pPr>
      <w:r>
        <w:t>Cena:   ,-  Kč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proofErr w:type="gramStart"/>
      <w:r>
        <w:t>Aktivita : 10</w:t>
      </w:r>
      <w:proofErr w:type="gramEnd"/>
      <w:r>
        <w:t xml:space="preserve"> </w:t>
      </w:r>
      <w:proofErr w:type="spellStart"/>
      <w:r>
        <w:t>mCi</w:t>
      </w:r>
      <w:proofErr w:type="spellEnd"/>
    </w:p>
    <w:p w:rsidR="00236BFC" w:rsidRDefault="00236BFC" w:rsidP="00236BFC">
      <w:pPr>
        <w:pStyle w:val="Prosttext"/>
      </w:pPr>
      <w:r>
        <w:t>Typ: NA232050010M</w:t>
      </w:r>
    </w:p>
    <w:p w:rsidR="00236BFC" w:rsidRDefault="00236BFC" w:rsidP="00236BFC">
      <w:pPr>
        <w:pStyle w:val="Prosttext"/>
      </w:pPr>
      <w:r>
        <w:t>Cena:  Kč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r>
        <w:t xml:space="preserve">Ohledně 55Fe mám </w:t>
      </w:r>
      <w:proofErr w:type="spellStart"/>
      <w:r>
        <w:t>nab</w:t>
      </w:r>
      <w:proofErr w:type="spellEnd"/>
      <w:r>
        <w:t xml:space="preserve">. pouze na 10 </w:t>
      </w:r>
      <w:proofErr w:type="spellStart"/>
      <w:r>
        <w:t>mCi</w:t>
      </w:r>
      <w:proofErr w:type="spellEnd"/>
      <w:r>
        <w:t>: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r>
        <w:t>FE532040010M</w:t>
      </w:r>
    </w:p>
    <w:p w:rsidR="00236BFC" w:rsidRDefault="00236BFC" w:rsidP="00236BFC">
      <w:pPr>
        <w:pStyle w:val="Prosttext"/>
      </w:pPr>
      <w:r>
        <w:t>Cena: Kč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proofErr w:type="spellStart"/>
      <w:r>
        <w:t>Poz</w:t>
      </w:r>
      <w:proofErr w:type="spellEnd"/>
      <w:r>
        <w:t xml:space="preserve">: čekám na nabídku 100 </w:t>
      </w:r>
      <w:proofErr w:type="spellStart"/>
      <w:r>
        <w:t>mCi</w:t>
      </w:r>
      <w:proofErr w:type="spellEnd"/>
      <w:r>
        <w:t xml:space="preserve"> od jiné firmy ze skupiny.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r>
        <w:t>Ceny jsou bez DPH.</w:t>
      </w:r>
    </w:p>
    <w:p w:rsidR="00236BFC" w:rsidRDefault="00236BFC" w:rsidP="00236BFC">
      <w:pPr>
        <w:pStyle w:val="Prosttext"/>
      </w:pPr>
      <w:r>
        <w:t>Dodací lhůta: 6-8 týdnů</w:t>
      </w:r>
    </w:p>
    <w:p w:rsidR="00236BFC" w:rsidRDefault="00236BFC" w:rsidP="00236BFC">
      <w:pPr>
        <w:pStyle w:val="Prosttext"/>
      </w:pPr>
      <w:r>
        <w:t>Doprava UTEF : v ceně zdrojů</w:t>
      </w:r>
    </w:p>
    <w:p w:rsidR="00236BFC" w:rsidRDefault="00236BFC" w:rsidP="00236BFC">
      <w:pPr>
        <w:pStyle w:val="Prosttext"/>
      </w:pPr>
      <w:r>
        <w:t>Platnost nabídky: 2019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r>
        <w:t>S pozdravem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r>
        <w:t xml:space="preserve">jednatel Eckert &amp; Ziegler </w:t>
      </w:r>
      <w:proofErr w:type="spellStart"/>
      <w:r>
        <w:t>Cesio</w:t>
      </w:r>
      <w:proofErr w:type="spellEnd"/>
      <w:r>
        <w:t xml:space="preserve"> s.r.o</w:t>
      </w:r>
    </w:p>
    <w:p w:rsidR="00236BFC" w:rsidRDefault="00236BFC" w:rsidP="00236BFC">
      <w:pPr>
        <w:pStyle w:val="Prosttext"/>
      </w:pPr>
    </w:p>
    <w:p w:rsidR="00236BFC" w:rsidRDefault="00236BFC" w:rsidP="00236BFC">
      <w:pPr>
        <w:pStyle w:val="Prosttext"/>
      </w:pPr>
      <w:r>
        <w:t>Tel: +</w:t>
      </w:r>
    </w:p>
    <w:p w:rsidR="00236BFC" w:rsidRDefault="00236BFC" w:rsidP="00236BFC">
      <w:pPr>
        <w:pStyle w:val="Prosttext"/>
      </w:pPr>
      <w:r>
        <w:t>Mob: +</w:t>
      </w:r>
    </w:p>
    <w:p w:rsidR="00A57E6F" w:rsidRDefault="00236BFC"/>
    <w:sectPr w:rsidR="00A5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FC"/>
    <w:rsid w:val="00236BFC"/>
    <w:rsid w:val="00624525"/>
    <w:rsid w:val="007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2B08"/>
  <w15:chartTrackingRefBased/>
  <w15:docId w15:val="{DF218F39-FFBB-441D-B2A3-E75E4179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36BF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6BF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2019-10-03T09:39:00Z</dcterms:created>
  <dcterms:modified xsi:type="dcterms:W3CDTF">2019-10-03T09:42:00Z</dcterms:modified>
</cp:coreProperties>
</file>