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B8" w:rsidRPr="00977096" w:rsidRDefault="00271CB8" w:rsidP="00A22BE3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977096">
        <w:rPr>
          <w:rFonts w:ascii="Tahoma" w:hAnsi="Tahoma" w:cs="Tahoma"/>
          <w:b/>
          <w:sz w:val="22"/>
          <w:szCs w:val="22"/>
          <w:u w:val="single"/>
        </w:rPr>
        <w:t>Dodatek č.</w:t>
      </w:r>
      <w:r w:rsidR="00E456A6">
        <w:rPr>
          <w:rFonts w:ascii="Tahoma" w:hAnsi="Tahoma" w:cs="Tahoma"/>
          <w:b/>
          <w:sz w:val="22"/>
          <w:szCs w:val="22"/>
          <w:u w:val="single"/>
        </w:rPr>
        <w:t>1</w:t>
      </w:r>
      <w:r w:rsidR="00C92DA7" w:rsidRPr="00977096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977096" w:rsidRPr="00977096">
        <w:rPr>
          <w:rFonts w:ascii="Tahoma" w:hAnsi="Tahoma" w:cs="Tahoma"/>
          <w:b/>
          <w:sz w:val="22"/>
          <w:szCs w:val="22"/>
          <w:u w:val="single"/>
        </w:rPr>
        <w:t xml:space="preserve">   </w:t>
      </w:r>
      <w:r w:rsidR="00E67B42">
        <w:rPr>
          <w:rFonts w:ascii="Tahoma" w:hAnsi="Tahoma" w:cs="Tahoma"/>
          <w:b/>
          <w:sz w:val="22"/>
          <w:szCs w:val="22"/>
          <w:u w:val="single"/>
        </w:rPr>
        <w:t xml:space="preserve">o platbě po dodání Poukázek </w:t>
      </w:r>
      <w:r w:rsidRPr="00977096">
        <w:rPr>
          <w:rFonts w:ascii="Tahoma" w:hAnsi="Tahoma" w:cs="Tahoma"/>
          <w:b/>
          <w:sz w:val="22"/>
          <w:szCs w:val="22"/>
          <w:u w:val="single"/>
        </w:rPr>
        <w:t xml:space="preserve">ke </w:t>
      </w:r>
      <w:r w:rsidR="00E379DD" w:rsidRPr="00977096">
        <w:rPr>
          <w:rFonts w:ascii="Tahoma" w:hAnsi="Tahoma" w:cs="Tahoma"/>
          <w:b/>
          <w:sz w:val="22"/>
          <w:szCs w:val="22"/>
          <w:u w:val="single"/>
        </w:rPr>
        <w:t>S</w:t>
      </w:r>
      <w:r w:rsidRPr="00977096">
        <w:rPr>
          <w:rFonts w:ascii="Tahoma" w:hAnsi="Tahoma" w:cs="Tahoma"/>
          <w:b/>
          <w:sz w:val="22"/>
          <w:szCs w:val="22"/>
          <w:u w:val="single"/>
        </w:rPr>
        <w:t xml:space="preserve">mlouvě </w:t>
      </w:r>
      <w:r w:rsidR="00E379DD" w:rsidRPr="00977096">
        <w:rPr>
          <w:rFonts w:ascii="Tahoma" w:hAnsi="Tahoma" w:cs="Tahoma"/>
          <w:b/>
          <w:sz w:val="22"/>
          <w:szCs w:val="22"/>
          <w:u w:val="single"/>
        </w:rPr>
        <w:t xml:space="preserve">o </w:t>
      </w:r>
      <w:r w:rsidR="00977096">
        <w:rPr>
          <w:rFonts w:ascii="Tahoma" w:hAnsi="Tahoma" w:cs="Tahoma"/>
          <w:b/>
          <w:sz w:val="22"/>
          <w:szCs w:val="22"/>
          <w:u w:val="single"/>
        </w:rPr>
        <w:t>n</w:t>
      </w:r>
      <w:r w:rsidR="00E379DD" w:rsidRPr="00977096">
        <w:rPr>
          <w:rFonts w:ascii="Tahoma" w:hAnsi="Tahoma" w:cs="Tahoma"/>
          <w:b/>
          <w:sz w:val="22"/>
          <w:szCs w:val="22"/>
          <w:u w:val="single"/>
        </w:rPr>
        <w:t xml:space="preserve">ákupu a užití produktů Sodexo </w:t>
      </w:r>
      <w:r w:rsidR="007946F6" w:rsidRPr="00977096">
        <w:rPr>
          <w:rFonts w:ascii="Tahoma" w:hAnsi="Tahoma" w:cs="Tahoma"/>
          <w:b/>
          <w:sz w:val="22"/>
          <w:szCs w:val="22"/>
          <w:u w:val="single"/>
        </w:rPr>
        <w:t xml:space="preserve">(dále jen „Dodatek“) </w:t>
      </w:r>
      <w:r w:rsidRPr="00977096">
        <w:rPr>
          <w:rFonts w:ascii="Tahoma" w:hAnsi="Tahoma" w:cs="Tahoma"/>
          <w:b/>
          <w:sz w:val="22"/>
          <w:szCs w:val="22"/>
          <w:u w:val="single"/>
        </w:rPr>
        <w:t>uzavřené mezi:</w:t>
      </w:r>
    </w:p>
    <w:p w:rsidR="00C92DA7" w:rsidRPr="00A22BE3" w:rsidRDefault="00C92DA7" w:rsidP="00271CB8">
      <w:pPr>
        <w:rPr>
          <w:rFonts w:ascii="Tahoma" w:hAnsi="Tahoma" w:cs="Tahoma"/>
        </w:rPr>
      </w:pPr>
    </w:p>
    <w:p w:rsidR="00271CB8" w:rsidRPr="00062E18" w:rsidRDefault="00271CB8" w:rsidP="00271CB8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 xml:space="preserve">Sodexo Pass Česká </w:t>
      </w:r>
      <w:r w:rsidR="003A5124" w:rsidRPr="007C47B4">
        <w:rPr>
          <w:rFonts w:ascii="Tahoma" w:hAnsi="Tahoma" w:cs="Tahoma"/>
          <w:sz w:val="16"/>
          <w:szCs w:val="16"/>
        </w:rPr>
        <w:t>r</w:t>
      </w:r>
      <w:r w:rsidRPr="007C47B4">
        <w:rPr>
          <w:rFonts w:ascii="Tahoma" w:hAnsi="Tahoma" w:cs="Tahoma"/>
          <w:sz w:val="16"/>
          <w:szCs w:val="16"/>
        </w:rPr>
        <w:t>epublika a.s.</w:t>
      </w:r>
      <w:r w:rsidR="007819E4" w:rsidRPr="007C47B4">
        <w:rPr>
          <w:rFonts w:ascii="Tahoma" w:hAnsi="Tahoma" w:cs="Tahoma"/>
          <w:sz w:val="16"/>
          <w:szCs w:val="16"/>
        </w:rPr>
        <w:t>,</w:t>
      </w:r>
      <w:r w:rsidRPr="007C47B4">
        <w:rPr>
          <w:rFonts w:ascii="Tahoma" w:hAnsi="Tahoma" w:cs="Tahoma"/>
          <w:sz w:val="16"/>
          <w:szCs w:val="16"/>
        </w:rPr>
        <w:t xml:space="preserve"> se sí</w:t>
      </w:r>
      <w:r w:rsidR="003A5124" w:rsidRPr="007C47B4">
        <w:rPr>
          <w:rFonts w:ascii="Tahoma" w:hAnsi="Tahoma" w:cs="Tahoma"/>
          <w:sz w:val="16"/>
          <w:szCs w:val="16"/>
        </w:rPr>
        <w:t>dlem</w:t>
      </w:r>
      <w:r w:rsidR="00FD2E1E" w:rsidRPr="007C47B4">
        <w:rPr>
          <w:rFonts w:ascii="Tahoma" w:hAnsi="Tahoma" w:cs="Tahoma"/>
          <w:sz w:val="16"/>
          <w:szCs w:val="16"/>
        </w:rPr>
        <w:t xml:space="preserve"> </w:t>
      </w:r>
      <w:r w:rsidR="00062E18" w:rsidRPr="00062E18">
        <w:rPr>
          <w:rStyle w:val="platne"/>
          <w:rFonts w:ascii="Tahoma" w:hAnsi="Tahoma" w:cs="Tahoma"/>
          <w:sz w:val="16"/>
          <w:szCs w:val="16"/>
        </w:rPr>
        <w:t>Praha 5</w:t>
      </w:r>
      <w:r w:rsidR="0068393C">
        <w:rPr>
          <w:rStyle w:val="platne"/>
          <w:rFonts w:ascii="Tahoma" w:hAnsi="Tahoma" w:cs="Tahoma"/>
          <w:sz w:val="16"/>
          <w:szCs w:val="16"/>
        </w:rPr>
        <w:t xml:space="preserve"> - </w:t>
      </w:r>
      <w:r w:rsidR="00062E18" w:rsidRPr="00062E18">
        <w:rPr>
          <w:rStyle w:val="platne"/>
          <w:rFonts w:ascii="Tahoma" w:hAnsi="Tahoma" w:cs="Tahoma"/>
          <w:sz w:val="16"/>
          <w:szCs w:val="16"/>
        </w:rPr>
        <w:t xml:space="preserve"> Smíchov, Radlická 2, PSČ 150 00</w:t>
      </w:r>
    </w:p>
    <w:p w:rsidR="007F52D8" w:rsidRPr="007C47B4" w:rsidRDefault="00271CB8" w:rsidP="00271CB8">
      <w:pPr>
        <w:rPr>
          <w:rFonts w:ascii="Tahoma" w:hAnsi="Tahoma" w:cs="Tahoma"/>
          <w:bCs/>
          <w:iCs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IČ: 61860476</w:t>
      </w:r>
      <w:r w:rsidR="00FD2E1E" w:rsidRPr="007C47B4">
        <w:rPr>
          <w:rFonts w:ascii="Tahoma" w:hAnsi="Tahoma" w:cs="Tahoma"/>
          <w:sz w:val="16"/>
          <w:szCs w:val="16"/>
        </w:rPr>
        <w:t xml:space="preserve">, </w:t>
      </w:r>
      <w:r w:rsidR="00FD2E1E" w:rsidRPr="007C47B4">
        <w:rPr>
          <w:rFonts w:ascii="Tahoma" w:hAnsi="Tahoma" w:cs="Tahoma"/>
          <w:bCs/>
          <w:iCs/>
          <w:sz w:val="16"/>
          <w:szCs w:val="16"/>
        </w:rPr>
        <w:t>DIČ: CZ61860476</w:t>
      </w:r>
    </w:p>
    <w:p w:rsidR="00FD2E1E" w:rsidRPr="007C47B4" w:rsidRDefault="00FD2E1E" w:rsidP="00271CB8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 xml:space="preserve">zapsaná v obchodním rejstříku vedeném Městským soudem v Praze oddíl B, vložka </w:t>
      </w:r>
      <w:r w:rsidRPr="007C47B4">
        <w:rPr>
          <w:rFonts w:ascii="Tahoma" w:hAnsi="Tahoma" w:cs="Tahoma"/>
          <w:bCs/>
          <w:iCs/>
          <w:sz w:val="16"/>
          <w:szCs w:val="16"/>
        </w:rPr>
        <w:t>2947</w:t>
      </w:r>
    </w:p>
    <w:p w:rsidR="00271CB8" w:rsidRPr="007C47B4" w:rsidRDefault="000B2A5D" w:rsidP="00271CB8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z</w:t>
      </w:r>
      <w:r w:rsidR="00271CB8" w:rsidRPr="007C47B4">
        <w:rPr>
          <w:rFonts w:ascii="Tahoma" w:hAnsi="Tahoma" w:cs="Tahoma"/>
          <w:sz w:val="16"/>
          <w:szCs w:val="16"/>
        </w:rPr>
        <w:t>astoupená</w:t>
      </w:r>
      <w:r w:rsidR="00FD2E1E" w:rsidRPr="007C47B4">
        <w:rPr>
          <w:rFonts w:ascii="Tahoma" w:hAnsi="Tahoma" w:cs="Tahoma"/>
          <w:sz w:val="16"/>
          <w:szCs w:val="16"/>
        </w:rPr>
        <w:t xml:space="preserve"> </w:t>
      </w:r>
      <w:r w:rsidR="00FD2E1E" w:rsidRPr="007C47B4">
        <w:rPr>
          <w:rFonts w:ascii="Tahoma" w:hAnsi="Tahoma" w:cs="Tahoma"/>
          <w:bCs/>
          <w:iCs/>
          <w:sz w:val="16"/>
          <w:szCs w:val="16"/>
        </w:rPr>
        <w:t>(jméno, funkce)</w:t>
      </w:r>
      <w:r w:rsidR="00271CB8" w:rsidRPr="007C47B4">
        <w:rPr>
          <w:rFonts w:ascii="Tahoma" w:hAnsi="Tahoma" w:cs="Tahoma"/>
          <w:sz w:val="16"/>
          <w:szCs w:val="16"/>
        </w:rPr>
        <w:t xml:space="preserve">: </w:t>
      </w:r>
      <w:r w:rsidR="00E472AF">
        <w:rPr>
          <w:rFonts w:ascii="Tahoma" w:hAnsi="Tahoma" w:cs="Tahoma"/>
          <w:sz w:val="16"/>
          <w:szCs w:val="16"/>
        </w:rPr>
        <w:t>Romanem Havránkem, obchodním reprezentantem</w:t>
      </w:r>
    </w:p>
    <w:p w:rsidR="00271CB8" w:rsidRPr="007C47B4" w:rsidRDefault="00271CB8" w:rsidP="00271CB8">
      <w:pPr>
        <w:jc w:val="right"/>
        <w:rPr>
          <w:rFonts w:ascii="Tahoma" w:hAnsi="Tahoma" w:cs="Tahoma"/>
          <w:bCs/>
          <w:iCs/>
          <w:sz w:val="16"/>
          <w:szCs w:val="16"/>
        </w:rPr>
      </w:pPr>
      <w:r w:rsidRPr="007C47B4">
        <w:rPr>
          <w:rFonts w:ascii="Tahoma" w:hAnsi="Tahoma" w:cs="Tahoma"/>
          <w:bCs/>
          <w:iCs/>
          <w:sz w:val="16"/>
          <w:szCs w:val="16"/>
        </w:rPr>
        <w:t>(dále jen „</w:t>
      </w:r>
      <w:r w:rsidRPr="00062E18">
        <w:rPr>
          <w:rFonts w:ascii="Tahoma" w:hAnsi="Tahoma" w:cs="Tahoma"/>
          <w:b/>
          <w:bCs/>
          <w:iCs/>
          <w:sz w:val="16"/>
          <w:szCs w:val="16"/>
        </w:rPr>
        <w:t>Sodexo</w:t>
      </w:r>
      <w:r w:rsidRPr="007C47B4">
        <w:rPr>
          <w:rFonts w:ascii="Tahoma" w:hAnsi="Tahoma" w:cs="Tahoma"/>
          <w:bCs/>
          <w:iCs/>
          <w:sz w:val="16"/>
          <w:szCs w:val="16"/>
        </w:rPr>
        <w:t>“)</w:t>
      </w:r>
    </w:p>
    <w:p w:rsidR="00271CB8" w:rsidRPr="007C47B4" w:rsidRDefault="00271CB8" w:rsidP="00271CB8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a</w:t>
      </w:r>
    </w:p>
    <w:p w:rsidR="00A22BE3" w:rsidRPr="007C47B4" w:rsidRDefault="00A22BE3" w:rsidP="00271CB8">
      <w:pPr>
        <w:rPr>
          <w:rFonts w:ascii="Tahoma" w:hAnsi="Tahoma" w:cs="Tahoma"/>
          <w:sz w:val="16"/>
          <w:szCs w:val="16"/>
        </w:rPr>
      </w:pPr>
    </w:p>
    <w:p w:rsidR="00E472AF" w:rsidRDefault="00E472AF" w:rsidP="00E472AF">
      <w:pPr>
        <w:rPr>
          <w:rFonts w:ascii="Tahoma" w:hAnsi="Tahoma" w:cs="Tahoma"/>
          <w:sz w:val="16"/>
          <w:szCs w:val="16"/>
        </w:rPr>
      </w:pPr>
    </w:p>
    <w:p w:rsidR="00E472AF" w:rsidRDefault="00E472AF" w:rsidP="00E472A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Regionální rada regionu soudržnosti Severozápad</w:t>
      </w:r>
    </w:p>
    <w:p w:rsidR="00E472AF" w:rsidRDefault="00E472AF" w:rsidP="00E472AF">
      <w:pPr>
        <w:jc w:val="both"/>
      </w:pPr>
      <w:r>
        <w:rPr>
          <w:rFonts w:ascii="Tahoma" w:hAnsi="Tahoma" w:cs="Tahoma"/>
          <w:bCs/>
          <w:iCs/>
          <w:sz w:val="18"/>
          <w:szCs w:val="18"/>
        </w:rPr>
        <w:t>se sídlem:  Masarykova 3844/1,  400 01, Ústí nad Labem</w:t>
      </w:r>
    </w:p>
    <w:p w:rsidR="00E472AF" w:rsidRDefault="00E472AF" w:rsidP="00E472AF">
      <w:pPr>
        <w:tabs>
          <w:tab w:val="left" w:pos="2160"/>
          <w:tab w:val="left" w:pos="4680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IČ: 75082136</w:t>
      </w:r>
      <w:r>
        <w:rPr>
          <w:rFonts w:ascii="Tahoma" w:hAnsi="Tahoma" w:cs="Tahoma"/>
          <w:bCs/>
          <w:iCs/>
          <w:sz w:val="18"/>
          <w:szCs w:val="18"/>
        </w:rPr>
        <w:tab/>
        <w:t>DIČ: není plátce DPH</w:t>
      </w:r>
      <w:r>
        <w:rPr>
          <w:rFonts w:ascii="Tahoma" w:hAnsi="Tahoma" w:cs="Tahoma"/>
          <w:bCs/>
          <w:iCs/>
          <w:sz w:val="18"/>
          <w:szCs w:val="18"/>
        </w:rPr>
        <w:tab/>
      </w:r>
    </w:p>
    <w:p w:rsidR="00E472AF" w:rsidRDefault="00E472AF" w:rsidP="00E472AF">
      <w:pPr>
        <w:jc w:val="both"/>
        <w:rPr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zastoupená:  Ing. Bc. Petrem Kušnierzem, ředitelem Úřadu Regionální rady, na základě plné moci ze dne 11.12.2009</w:t>
      </w:r>
    </w:p>
    <w:p w:rsidR="00271CB8" w:rsidRPr="007C47B4" w:rsidRDefault="00E472AF" w:rsidP="00E472AF">
      <w:pPr>
        <w:jc w:val="right"/>
        <w:rPr>
          <w:rFonts w:ascii="Tahoma" w:hAnsi="Tahoma" w:cs="Tahoma"/>
          <w:bCs/>
          <w:iCs/>
          <w:sz w:val="16"/>
          <w:szCs w:val="16"/>
        </w:rPr>
      </w:pPr>
      <w:r w:rsidRPr="007C47B4">
        <w:rPr>
          <w:rFonts w:ascii="Tahoma" w:hAnsi="Tahoma" w:cs="Tahoma"/>
          <w:bCs/>
          <w:iCs/>
          <w:sz w:val="16"/>
          <w:szCs w:val="16"/>
        </w:rPr>
        <w:t xml:space="preserve"> </w:t>
      </w:r>
      <w:r w:rsidR="00271CB8" w:rsidRPr="007C47B4">
        <w:rPr>
          <w:rFonts w:ascii="Tahoma" w:hAnsi="Tahoma" w:cs="Tahoma"/>
          <w:bCs/>
          <w:iCs/>
          <w:sz w:val="16"/>
          <w:szCs w:val="16"/>
        </w:rPr>
        <w:t>(dále jen</w:t>
      </w:r>
      <w:r w:rsidR="00A22BE3" w:rsidRPr="007C47B4">
        <w:rPr>
          <w:rFonts w:ascii="Tahoma" w:hAnsi="Tahoma" w:cs="Tahoma"/>
          <w:bCs/>
          <w:iCs/>
          <w:sz w:val="16"/>
          <w:szCs w:val="16"/>
        </w:rPr>
        <w:t xml:space="preserve"> </w:t>
      </w:r>
      <w:r w:rsidR="00271CB8" w:rsidRPr="007C47B4">
        <w:rPr>
          <w:rFonts w:ascii="Tahoma" w:hAnsi="Tahoma" w:cs="Tahoma"/>
          <w:bCs/>
          <w:iCs/>
          <w:sz w:val="16"/>
          <w:szCs w:val="16"/>
        </w:rPr>
        <w:t>„</w:t>
      </w:r>
      <w:r w:rsidR="00A22BE3" w:rsidRPr="00062E18">
        <w:rPr>
          <w:rFonts w:ascii="Tahoma" w:hAnsi="Tahoma" w:cs="Tahoma"/>
          <w:b/>
          <w:bCs/>
          <w:iCs/>
          <w:sz w:val="16"/>
          <w:szCs w:val="16"/>
        </w:rPr>
        <w:t>K</w:t>
      </w:r>
      <w:r w:rsidR="00271CB8" w:rsidRPr="00062E18">
        <w:rPr>
          <w:rFonts w:ascii="Tahoma" w:hAnsi="Tahoma" w:cs="Tahoma"/>
          <w:b/>
          <w:bCs/>
          <w:iCs/>
          <w:sz w:val="16"/>
          <w:szCs w:val="16"/>
        </w:rPr>
        <w:t>lient</w:t>
      </w:r>
      <w:r w:rsidR="00271CB8" w:rsidRPr="007C47B4">
        <w:rPr>
          <w:rFonts w:ascii="Tahoma" w:hAnsi="Tahoma" w:cs="Tahoma"/>
          <w:bCs/>
          <w:iCs/>
          <w:sz w:val="16"/>
          <w:szCs w:val="16"/>
        </w:rPr>
        <w:t>“)</w:t>
      </w:r>
    </w:p>
    <w:p w:rsidR="00C92DA7" w:rsidRPr="007C47B4" w:rsidRDefault="00C92DA7" w:rsidP="00271CB8">
      <w:pPr>
        <w:pStyle w:val="Nadpis4"/>
        <w:jc w:val="left"/>
        <w:rPr>
          <w:rFonts w:ascii="Tahoma" w:eastAsia="Batang" w:hAnsi="Tahoma" w:cs="Tahoma"/>
          <w:b w:val="0"/>
          <w:sz w:val="16"/>
          <w:szCs w:val="16"/>
        </w:rPr>
      </w:pPr>
    </w:p>
    <w:p w:rsidR="00271CB8" w:rsidRPr="007C47B4" w:rsidRDefault="00FD2E1E" w:rsidP="00271CB8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 xml:space="preserve">Tento </w:t>
      </w:r>
      <w:r w:rsidR="005C4387" w:rsidRPr="007C47B4">
        <w:rPr>
          <w:rFonts w:ascii="Tahoma" w:hAnsi="Tahoma" w:cs="Tahoma"/>
          <w:sz w:val="16"/>
          <w:szCs w:val="16"/>
        </w:rPr>
        <w:t>d</w:t>
      </w:r>
      <w:r w:rsidRPr="007C47B4">
        <w:rPr>
          <w:rFonts w:ascii="Tahoma" w:hAnsi="Tahoma" w:cs="Tahoma"/>
          <w:sz w:val="16"/>
          <w:szCs w:val="16"/>
        </w:rPr>
        <w:t>odatek se týká následujících druhů Poukázek</w:t>
      </w:r>
      <w:r w:rsidR="00271CB8" w:rsidRPr="007C47B4">
        <w:rPr>
          <w:rFonts w:ascii="Tahoma" w:hAnsi="Tahoma" w:cs="Tahoma"/>
          <w:sz w:val="16"/>
          <w:szCs w:val="16"/>
        </w:rPr>
        <w:t>:</w:t>
      </w:r>
    </w:p>
    <w:p w:rsidR="00271CB8" w:rsidRPr="007C47B4" w:rsidRDefault="00271CB8" w:rsidP="00271CB8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tblpX="2050" w:tblpY="1"/>
        <w:tblOverlap w:val="never"/>
        <w:tblW w:w="52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10"/>
        <w:tblGridChange w:id="0">
          <w:tblGrid>
            <w:gridCol w:w="2410"/>
            <w:gridCol w:w="2810"/>
          </w:tblGrid>
        </w:tblGridChange>
      </w:tblGrid>
      <w:tr w:rsidR="006358D4" w:rsidRPr="00905550" w:rsidTr="006358D4">
        <w:trPr>
          <w:trHeight w:val="34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6358D4" w:rsidRPr="00905550" w:rsidRDefault="006358D4" w:rsidP="006358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5550">
              <w:rPr>
                <w:rFonts w:ascii="Tahoma" w:hAnsi="Tahoma" w:cs="Tahoma"/>
                <w:b/>
                <w:bCs/>
                <w:sz w:val="16"/>
                <w:szCs w:val="16"/>
              </w:rPr>
              <w:t>Druh Poukázky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6358D4" w:rsidRPr="00905550" w:rsidRDefault="0035091A" w:rsidP="00635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počet dní</w:t>
            </w:r>
          </w:p>
        </w:tc>
      </w:tr>
      <w:tr w:rsidR="006358D4" w:rsidRPr="00905550" w:rsidTr="006358D4">
        <w:trPr>
          <w:trHeight w:val="1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8D4" w:rsidRPr="00905550" w:rsidRDefault="006358D4" w:rsidP="006358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4B7E">
              <w:rPr>
                <w:rFonts w:ascii="Tahoma" w:hAnsi="Tahoma" w:cs="Tahoma"/>
                <w:b/>
                <w:sz w:val="18"/>
                <w:szCs w:val="18"/>
              </w:rPr>
              <w:t>Gastro Pass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8D4" w:rsidRPr="00905550" w:rsidRDefault="006358D4" w:rsidP="006358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5550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="00E472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7</w:t>
            </w:r>
          </w:p>
        </w:tc>
      </w:tr>
      <w:tr w:rsidR="006358D4" w:rsidRPr="00905550" w:rsidTr="006358D4">
        <w:trPr>
          <w:trHeight w:val="1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8D4" w:rsidRPr="00905550" w:rsidRDefault="006358D4" w:rsidP="006358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Benefitové poukázky (Flexi, Fokus, Relax, Holidy, Vital, Smart)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8D4" w:rsidRPr="00905550" w:rsidRDefault="006358D4" w:rsidP="006358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5550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="00E472A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                        7</w:t>
            </w:r>
          </w:p>
        </w:tc>
      </w:tr>
      <w:tr w:rsidR="006358D4" w:rsidRPr="00905550" w:rsidTr="006358D4">
        <w:trPr>
          <w:trHeight w:val="1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8D4" w:rsidRPr="00905550" w:rsidRDefault="006358D4" w:rsidP="006358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Dárkové poukázky (Dárková, Wellness*, Gurman*, Zážitková**)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8D4" w:rsidRPr="00905550" w:rsidRDefault="006358D4" w:rsidP="006358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5550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="00E472A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                     ----</w:t>
            </w:r>
          </w:p>
        </w:tc>
      </w:tr>
    </w:tbl>
    <w:p w:rsidR="00271CB8" w:rsidRPr="007C47B4" w:rsidRDefault="00905550" w:rsidP="00271CB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textWrapping" w:clear="all"/>
      </w:r>
    </w:p>
    <w:p w:rsidR="00271CB8" w:rsidRPr="007C47B4" w:rsidRDefault="001968D7" w:rsidP="00C92DA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Vzhledem k tomu, že Sodexo </w:t>
      </w:r>
      <w:r w:rsidR="00C87660">
        <w:rPr>
          <w:rFonts w:ascii="Tahoma" w:hAnsi="Tahoma" w:cs="Tahoma"/>
          <w:sz w:val="16"/>
          <w:szCs w:val="16"/>
        </w:rPr>
        <w:t xml:space="preserve"> a Klient uzavřeli </w:t>
      </w:r>
      <w:r w:rsidR="00E379DD" w:rsidRPr="007C47B4">
        <w:rPr>
          <w:rFonts w:ascii="Tahoma" w:hAnsi="Tahoma" w:cs="Tahoma"/>
          <w:sz w:val="16"/>
          <w:szCs w:val="16"/>
        </w:rPr>
        <w:t xml:space="preserve">Smlouvu o nákupu a užití produktů Sodexo (dále jen „Smlouva"), jejíž </w:t>
      </w:r>
      <w:r w:rsidR="00C92DA7" w:rsidRPr="007C47B4">
        <w:rPr>
          <w:rFonts w:ascii="Tahoma" w:hAnsi="Tahoma" w:cs="Tahoma"/>
          <w:sz w:val="16"/>
          <w:szCs w:val="16"/>
        </w:rPr>
        <w:t xml:space="preserve">přílohou a nedílnou součástí jsou Obchodní podmínky nákupu a užití Poukázek Sodexo (dále jen </w:t>
      </w:r>
      <w:r w:rsidR="000B2A5D" w:rsidRPr="007C47B4">
        <w:rPr>
          <w:rFonts w:ascii="Tahoma" w:hAnsi="Tahoma" w:cs="Tahoma"/>
          <w:sz w:val="16"/>
          <w:szCs w:val="16"/>
        </w:rPr>
        <w:t>„</w:t>
      </w:r>
      <w:r w:rsidR="00C92DA7" w:rsidRPr="007C47B4">
        <w:rPr>
          <w:rFonts w:ascii="Tahoma" w:hAnsi="Tahoma" w:cs="Tahoma"/>
          <w:sz w:val="16"/>
          <w:szCs w:val="16"/>
        </w:rPr>
        <w:t>OP“)</w:t>
      </w:r>
      <w:r w:rsidR="007946F6" w:rsidRPr="007C47B4">
        <w:rPr>
          <w:rFonts w:ascii="Tahoma" w:hAnsi="Tahoma" w:cs="Tahoma"/>
          <w:sz w:val="16"/>
          <w:szCs w:val="16"/>
        </w:rPr>
        <w:t xml:space="preserve">, a přejí si upravit </w:t>
      </w:r>
      <w:r w:rsidR="00C92DA7" w:rsidRPr="007C47B4">
        <w:rPr>
          <w:rFonts w:ascii="Tahoma" w:hAnsi="Tahoma" w:cs="Tahoma"/>
          <w:sz w:val="16"/>
          <w:szCs w:val="16"/>
        </w:rPr>
        <w:t xml:space="preserve">OP </w:t>
      </w:r>
      <w:r w:rsidR="007946F6" w:rsidRPr="007C47B4">
        <w:rPr>
          <w:rFonts w:ascii="Tahoma" w:hAnsi="Tahoma" w:cs="Tahoma"/>
          <w:sz w:val="16"/>
          <w:szCs w:val="16"/>
        </w:rPr>
        <w:t xml:space="preserve">níže uvedeným způsobem, </w:t>
      </w:r>
      <w:r w:rsidR="00271CB8" w:rsidRPr="007C47B4">
        <w:rPr>
          <w:rFonts w:ascii="Tahoma" w:hAnsi="Tahoma" w:cs="Tahoma"/>
          <w:sz w:val="16"/>
          <w:szCs w:val="16"/>
        </w:rPr>
        <w:t>dohodl</w:t>
      </w:r>
      <w:r w:rsidR="003C11AB" w:rsidRPr="007C47B4">
        <w:rPr>
          <w:rFonts w:ascii="Tahoma" w:hAnsi="Tahoma" w:cs="Tahoma"/>
          <w:sz w:val="16"/>
          <w:szCs w:val="16"/>
        </w:rPr>
        <w:t>i</w:t>
      </w:r>
      <w:r w:rsidR="00271CB8" w:rsidRPr="007C47B4">
        <w:rPr>
          <w:rFonts w:ascii="Tahoma" w:hAnsi="Tahoma" w:cs="Tahoma"/>
          <w:sz w:val="16"/>
          <w:szCs w:val="16"/>
        </w:rPr>
        <w:t xml:space="preserve"> </w:t>
      </w:r>
      <w:r w:rsidR="007946F6" w:rsidRPr="007C47B4">
        <w:rPr>
          <w:rFonts w:ascii="Tahoma" w:hAnsi="Tahoma" w:cs="Tahoma"/>
          <w:sz w:val="16"/>
          <w:szCs w:val="16"/>
        </w:rPr>
        <w:t xml:space="preserve">se </w:t>
      </w:r>
      <w:r w:rsidR="00271CB8" w:rsidRPr="007C47B4">
        <w:rPr>
          <w:rFonts w:ascii="Tahoma" w:hAnsi="Tahoma" w:cs="Tahoma"/>
          <w:sz w:val="16"/>
          <w:szCs w:val="16"/>
        </w:rPr>
        <w:t xml:space="preserve">na </w:t>
      </w:r>
      <w:r w:rsidR="007F52D8" w:rsidRPr="007C47B4">
        <w:rPr>
          <w:rFonts w:ascii="Tahoma" w:hAnsi="Tahoma" w:cs="Tahoma"/>
          <w:sz w:val="16"/>
          <w:szCs w:val="16"/>
        </w:rPr>
        <w:t>následující</w:t>
      </w:r>
      <w:r w:rsidR="00271CB8" w:rsidRPr="007C47B4">
        <w:rPr>
          <w:rFonts w:ascii="Tahoma" w:hAnsi="Tahoma" w:cs="Tahoma"/>
          <w:sz w:val="16"/>
          <w:szCs w:val="16"/>
        </w:rPr>
        <w:t xml:space="preserve"> změně uzavřené </w:t>
      </w:r>
      <w:r w:rsidR="008E564E" w:rsidRPr="007C47B4">
        <w:rPr>
          <w:rFonts w:ascii="Tahoma" w:hAnsi="Tahoma" w:cs="Tahoma"/>
          <w:sz w:val="16"/>
          <w:szCs w:val="16"/>
        </w:rPr>
        <w:t>S</w:t>
      </w:r>
      <w:r w:rsidR="00271CB8" w:rsidRPr="007C47B4">
        <w:rPr>
          <w:rFonts w:ascii="Tahoma" w:hAnsi="Tahoma" w:cs="Tahoma"/>
          <w:sz w:val="16"/>
          <w:szCs w:val="16"/>
        </w:rPr>
        <w:t>mlouvy</w:t>
      </w:r>
      <w:r w:rsidR="00C92DA7" w:rsidRPr="007C47B4">
        <w:rPr>
          <w:rFonts w:ascii="Tahoma" w:hAnsi="Tahoma" w:cs="Tahoma"/>
          <w:sz w:val="16"/>
          <w:szCs w:val="16"/>
        </w:rPr>
        <w:t xml:space="preserve"> a OP</w:t>
      </w:r>
      <w:r w:rsidR="00271CB8" w:rsidRPr="007C47B4">
        <w:rPr>
          <w:rFonts w:ascii="Tahoma" w:hAnsi="Tahoma" w:cs="Tahoma"/>
          <w:sz w:val="16"/>
          <w:szCs w:val="16"/>
        </w:rPr>
        <w:t>:</w:t>
      </w:r>
    </w:p>
    <w:p w:rsidR="00271CB8" w:rsidRPr="007C47B4" w:rsidRDefault="00271CB8" w:rsidP="00062E18">
      <w:pPr>
        <w:spacing w:before="80" w:after="40"/>
        <w:jc w:val="center"/>
        <w:rPr>
          <w:rFonts w:ascii="Tahoma" w:eastAsia="Batang" w:hAnsi="Tahoma" w:cs="Tahoma"/>
          <w:b/>
          <w:bCs/>
          <w:sz w:val="16"/>
          <w:szCs w:val="16"/>
        </w:rPr>
      </w:pPr>
      <w:r w:rsidRPr="007C47B4">
        <w:rPr>
          <w:rFonts w:ascii="Tahoma" w:eastAsia="Batang" w:hAnsi="Tahoma" w:cs="Tahoma"/>
          <w:b/>
          <w:bCs/>
          <w:sz w:val="16"/>
          <w:szCs w:val="16"/>
        </w:rPr>
        <w:t>I.</w:t>
      </w:r>
      <w:r w:rsidR="00A22BE3" w:rsidRPr="007C47B4">
        <w:rPr>
          <w:rFonts w:ascii="Tahoma" w:eastAsia="Batang" w:hAnsi="Tahoma" w:cs="Tahoma"/>
          <w:b/>
          <w:bCs/>
          <w:sz w:val="16"/>
          <w:szCs w:val="16"/>
        </w:rPr>
        <w:t xml:space="preserve"> Předmět dodatku</w:t>
      </w:r>
      <w:r w:rsidR="0061411B">
        <w:rPr>
          <w:rFonts w:ascii="Tahoma" w:eastAsia="Batang" w:hAnsi="Tahoma" w:cs="Tahoma"/>
          <w:b/>
          <w:bCs/>
          <w:sz w:val="16"/>
          <w:szCs w:val="16"/>
        </w:rPr>
        <w:t xml:space="preserve"> – platba </w:t>
      </w:r>
      <w:r w:rsidR="00E67B42">
        <w:rPr>
          <w:rFonts w:ascii="Tahoma" w:eastAsia="Batang" w:hAnsi="Tahoma" w:cs="Tahoma"/>
          <w:b/>
          <w:bCs/>
          <w:sz w:val="16"/>
          <w:szCs w:val="16"/>
        </w:rPr>
        <w:t>po dodání Poukázek</w:t>
      </w:r>
    </w:p>
    <w:p w:rsidR="00E379DD" w:rsidRPr="007C47B4" w:rsidRDefault="00E67B42" w:rsidP="005C4387">
      <w:pPr>
        <w:numPr>
          <w:ilvl w:val="0"/>
          <w:numId w:val="10"/>
        </w:numPr>
        <w:ind w:left="284" w:hanging="284"/>
        <w:jc w:val="both"/>
        <w:rPr>
          <w:rFonts w:ascii="Tahoma" w:eastAsia="Batang" w:hAnsi="Tahoma" w:cs="Tahoma"/>
          <w:bCs/>
          <w:sz w:val="16"/>
          <w:szCs w:val="16"/>
        </w:rPr>
      </w:pPr>
      <w:r>
        <w:rPr>
          <w:rFonts w:ascii="Tahoma" w:eastAsia="Batang" w:hAnsi="Tahoma" w:cs="Tahoma"/>
          <w:bCs/>
          <w:sz w:val="16"/>
          <w:szCs w:val="16"/>
        </w:rPr>
        <w:t>U</w:t>
      </w:r>
      <w:r w:rsidR="002A05C9" w:rsidRPr="007C47B4">
        <w:rPr>
          <w:rFonts w:ascii="Tahoma" w:eastAsia="Batang" w:hAnsi="Tahoma" w:cs="Tahoma"/>
          <w:bCs/>
          <w:sz w:val="16"/>
          <w:szCs w:val="16"/>
        </w:rPr>
        <w:t xml:space="preserve"> výše uveden</w:t>
      </w:r>
      <w:r>
        <w:rPr>
          <w:rFonts w:ascii="Tahoma" w:eastAsia="Batang" w:hAnsi="Tahoma" w:cs="Tahoma"/>
          <w:bCs/>
          <w:sz w:val="16"/>
          <w:szCs w:val="16"/>
        </w:rPr>
        <w:t>ých</w:t>
      </w:r>
      <w:r w:rsidR="002A05C9" w:rsidRPr="007C47B4">
        <w:rPr>
          <w:rFonts w:ascii="Tahoma" w:eastAsia="Batang" w:hAnsi="Tahoma" w:cs="Tahoma"/>
          <w:bCs/>
          <w:sz w:val="16"/>
          <w:szCs w:val="16"/>
        </w:rPr>
        <w:t xml:space="preserve"> druh</w:t>
      </w:r>
      <w:r>
        <w:rPr>
          <w:rFonts w:ascii="Tahoma" w:eastAsia="Batang" w:hAnsi="Tahoma" w:cs="Tahoma"/>
          <w:bCs/>
          <w:sz w:val="16"/>
          <w:szCs w:val="16"/>
        </w:rPr>
        <w:t>ů</w:t>
      </w:r>
      <w:r w:rsidR="002A05C9" w:rsidRPr="007C47B4">
        <w:rPr>
          <w:rFonts w:ascii="Tahoma" w:eastAsia="Batang" w:hAnsi="Tahoma" w:cs="Tahoma"/>
          <w:bCs/>
          <w:sz w:val="16"/>
          <w:szCs w:val="16"/>
        </w:rPr>
        <w:t xml:space="preserve"> Poukázek</w:t>
      </w:r>
      <w:r w:rsidR="005C4387" w:rsidRPr="007C47B4">
        <w:rPr>
          <w:rFonts w:ascii="Tahoma" w:eastAsia="Batang" w:hAnsi="Tahoma" w:cs="Tahoma"/>
          <w:bCs/>
          <w:sz w:val="16"/>
          <w:szCs w:val="16"/>
        </w:rPr>
        <w:t>,</w:t>
      </w:r>
      <w:r w:rsidR="002A05C9" w:rsidRPr="007C47B4">
        <w:rPr>
          <w:rFonts w:ascii="Tahoma" w:eastAsia="Batang" w:hAnsi="Tahoma" w:cs="Tahoma"/>
          <w:bCs/>
          <w:sz w:val="16"/>
          <w:szCs w:val="16"/>
        </w:rPr>
        <w:t xml:space="preserve"> </w:t>
      </w:r>
      <w:r>
        <w:rPr>
          <w:rFonts w:ascii="Tahoma" w:eastAsia="Batang" w:hAnsi="Tahoma" w:cs="Tahoma"/>
          <w:bCs/>
          <w:sz w:val="16"/>
          <w:szCs w:val="16"/>
        </w:rPr>
        <w:t xml:space="preserve">se OP v </w:t>
      </w:r>
      <w:r w:rsidR="007F52D8" w:rsidRPr="007C47B4">
        <w:rPr>
          <w:rFonts w:ascii="Tahoma" w:eastAsia="Batang" w:hAnsi="Tahoma" w:cs="Tahoma"/>
          <w:bCs/>
          <w:sz w:val="16"/>
          <w:szCs w:val="16"/>
        </w:rPr>
        <w:t>člán</w:t>
      </w:r>
      <w:r>
        <w:rPr>
          <w:rFonts w:ascii="Tahoma" w:eastAsia="Batang" w:hAnsi="Tahoma" w:cs="Tahoma"/>
          <w:bCs/>
          <w:sz w:val="16"/>
          <w:szCs w:val="16"/>
        </w:rPr>
        <w:t>ku</w:t>
      </w:r>
      <w:r w:rsidR="007F52D8" w:rsidRPr="007C47B4">
        <w:rPr>
          <w:rFonts w:ascii="Tahoma" w:eastAsia="Batang" w:hAnsi="Tahoma" w:cs="Tahoma"/>
          <w:bCs/>
          <w:sz w:val="16"/>
          <w:szCs w:val="16"/>
        </w:rPr>
        <w:t xml:space="preserve"> IV. NÁKUP POUKÁZEK </w:t>
      </w:r>
      <w:r w:rsidR="004A7C63" w:rsidRPr="007C47B4">
        <w:rPr>
          <w:rFonts w:ascii="Tahoma" w:eastAsia="Batang" w:hAnsi="Tahoma" w:cs="Tahoma"/>
          <w:bCs/>
          <w:sz w:val="16"/>
          <w:szCs w:val="16"/>
        </w:rPr>
        <w:t>doplňuj</w:t>
      </w:r>
      <w:r>
        <w:rPr>
          <w:rFonts w:ascii="Tahoma" w:eastAsia="Batang" w:hAnsi="Tahoma" w:cs="Tahoma"/>
          <w:bCs/>
          <w:sz w:val="16"/>
          <w:szCs w:val="16"/>
        </w:rPr>
        <w:t>í</w:t>
      </w:r>
      <w:r w:rsidR="004A7C63" w:rsidRPr="007C47B4">
        <w:rPr>
          <w:rFonts w:ascii="Tahoma" w:eastAsia="Batang" w:hAnsi="Tahoma" w:cs="Tahoma"/>
          <w:bCs/>
          <w:sz w:val="16"/>
          <w:szCs w:val="16"/>
        </w:rPr>
        <w:t xml:space="preserve"> odstavcem s následujícím zněním</w:t>
      </w:r>
      <w:r w:rsidR="00E379DD" w:rsidRPr="007C47B4">
        <w:rPr>
          <w:rFonts w:ascii="Tahoma" w:eastAsia="Batang" w:hAnsi="Tahoma" w:cs="Tahoma"/>
          <w:bCs/>
          <w:sz w:val="16"/>
          <w:szCs w:val="16"/>
        </w:rPr>
        <w:t>:</w:t>
      </w:r>
    </w:p>
    <w:p w:rsidR="005C06F2" w:rsidRPr="007C47B4" w:rsidRDefault="00CD0564" w:rsidP="00062E18">
      <w:pPr>
        <w:spacing w:before="120" w:after="60"/>
        <w:ind w:left="284"/>
        <w:jc w:val="both"/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„</w:t>
      </w:r>
      <w:r w:rsidR="005C06F2" w:rsidRPr="007C47B4">
        <w:rPr>
          <w:rFonts w:ascii="Tahoma" w:hAnsi="Tahoma" w:cs="Tahoma"/>
          <w:i/>
          <w:sz w:val="16"/>
          <w:szCs w:val="16"/>
        </w:rPr>
        <w:t xml:space="preserve">Cenu objednaných Poukázek hradí Klient </w:t>
      </w:r>
      <w:r w:rsidR="00A22BE3" w:rsidRPr="007C47B4">
        <w:rPr>
          <w:rFonts w:ascii="Tahoma" w:hAnsi="Tahoma" w:cs="Tahoma"/>
          <w:i/>
          <w:sz w:val="16"/>
          <w:szCs w:val="16"/>
        </w:rPr>
        <w:t>na základě faktury</w:t>
      </w:r>
      <w:r w:rsidR="0054638E" w:rsidRPr="007C47B4">
        <w:rPr>
          <w:rFonts w:ascii="Tahoma" w:hAnsi="Tahoma" w:cs="Tahoma"/>
          <w:i/>
          <w:sz w:val="16"/>
          <w:szCs w:val="16"/>
        </w:rPr>
        <w:t xml:space="preserve"> vystavené Sodexo</w:t>
      </w:r>
      <w:r w:rsidR="005C06F2" w:rsidRPr="007C47B4">
        <w:rPr>
          <w:rFonts w:ascii="Tahoma" w:hAnsi="Tahoma" w:cs="Tahoma"/>
          <w:i/>
          <w:sz w:val="16"/>
          <w:szCs w:val="16"/>
        </w:rPr>
        <w:t>.</w:t>
      </w:r>
      <w:r w:rsidR="006C2590" w:rsidRPr="007C47B4">
        <w:rPr>
          <w:rFonts w:ascii="Tahoma" w:hAnsi="Tahoma" w:cs="Tahoma"/>
          <w:i/>
          <w:sz w:val="16"/>
          <w:szCs w:val="16"/>
        </w:rPr>
        <w:t xml:space="preserve"> </w:t>
      </w:r>
      <w:r w:rsidR="005C06F2" w:rsidRPr="007C47B4">
        <w:rPr>
          <w:rFonts w:ascii="Tahoma" w:hAnsi="Tahoma" w:cs="Tahoma"/>
          <w:i/>
          <w:sz w:val="16"/>
          <w:szCs w:val="16"/>
        </w:rPr>
        <w:t xml:space="preserve">Splatnost ceny objednaných Poukázek je </w:t>
      </w:r>
      <w:r w:rsidR="001A379C">
        <w:rPr>
          <w:rFonts w:ascii="Tahoma" w:hAnsi="Tahoma" w:cs="Tahoma"/>
          <w:i/>
          <w:sz w:val="16"/>
          <w:szCs w:val="16"/>
        </w:rPr>
        <w:t>7</w:t>
      </w:r>
      <w:r w:rsidR="00977096" w:rsidRPr="007C47B4">
        <w:rPr>
          <w:rFonts w:ascii="Tahoma" w:hAnsi="Tahoma" w:cs="Tahoma"/>
          <w:i/>
          <w:sz w:val="16"/>
          <w:szCs w:val="16"/>
        </w:rPr>
        <w:t xml:space="preserve"> </w:t>
      </w:r>
      <w:r w:rsidR="00A22BE3" w:rsidRPr="007C47B4">
        <w:rPr>
          <w:rFonts w:ascii="Tahoma" w:hAnsi="Tahoma" w:cs="Tahoma"/>
          <w:i/>
          <w:sz w:val="16"/>
          <w:szCs w:val="16"/>
        </w:rPr>
        <w:t xml:space="preserve">dní po obdržení objednaných </w:t>
      </w:r>
      <w:r w:rsidR="005C06F2" w:rsidRPr="007C47B4">
        <w:rPr>
          <w:rFonts w:ascii="Tahoma" w:hAnsi="Tahoma" w:cs="Tahoma"/>
          <w:i/>
          <w:sz w:val="16"/>
          <w:szCs w:val="16"/>
        </w:rPr>
        <w:t>Poukázek.</w:t>
      </w:r>
      <w:r w:rsidRPr="007C47B4">
        <w:rPr>
          <w:rFonts w:ascii="Tahoma" w:hAnsi="Tahoma" w:cs="Tahoma"/>
          <w:sz w:val="16"/>
          <w:szCs w:val="16"/>
        </w:rPr>
        <w:t>“</w:t>
      </w:r>
    </w:p>
    <w:p w:rsidR="00CD0564" w:rsidRPr="007C47B4" w:rsidRDefault="007946F6" w:rsidP="00062E18">
      <w:pPr>
        <w:numPr>
          <w:ilvl w:val="0"/>
          <w:numId w:val="10"/>
        </w:numPr>
        <w:spacing w:before="6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7C47B4">
        <w:rPr>
          <w:rFonts w:ascii="Tahoma" w:eastAsia="Batang" w:hAnsi="Tahoma" w:cs="Tahoma"/>
          <w:bCs/>
          <w:sz w:val="16"/>
          <w:szCs w:val="16"/>
        </w:rPr>
        <w:t>S</w:t>
      </w:r>
      <w:r w:rsidR="00CD0564" w:rsidRPr="007C47B4">
        <w:rPr>
          <w:rFonts w:ascii="Tahoma" w:eastAsia="Batang" w:hAnsi="Tahoma" w:cs="Tahoma"/>
          <w:bCs/>
          <w:sz w:val="16"/>
          <w:szCs w:val="16"/>
        </w:rPr>
        <w:t xml:space="preserve">mluvní strany se dohodly, že pro případ, kdy se Klient ocitne </w:t>
      </w:r>
      <w:r w:rsidR="00977096" w:rsidRPr="007C47B4">
        <w:rPr>
          <w:rFonts w:ascii="Tahoma" w:eastAsia="Batang" w:hAnsi="Tahoma" w:cs="Tahoma"/>
          <w:bCs/>
          <w:sz w:val="16"/>
          <w:szCs w:val="16"/>
        </w:rPr>
        <w:t xml:space="preserve">opakovaně </w:t>
      </w:r>
      <w:r w:rsidR="00CD0564" w:rsidRPr="007C47B4">
        <w:rPr>
          <w:rFonts w:ascii="Tahoma" w:eastAsia="Batang" w:hAnsi="Tahoma" w:cs="Tahoma"/>
          <w:bCs/>
          <w:sz w:val="16"/>
          <w:szCs w:val="16"/>
        </w:rPr>
        <w:t>v prodlení s řádnou či včasnou úhradou vyfakturované ceny objednaných Poukázek v souladu s čl. I. odst. 1 Dodatku, čl. I. odst. 1 Dodatku se nadále neaplikuje a nahrazuje se následujícím ustanovením, a to ve vztahu k jakýmkoliv dalším objednávkám Poukázek z</w:t>
      </w:r>
      <w:r w:rsidR="00697700" w:rsidRPr="007C47B4">
        <w:rPr>
          <w:rFonts w:ascii="Tahoma" w:eastAsia="Batang" w:hAnsi="Tahoma" w:cs="Tahoma"/>
          <w:bCs/>
          <w:sz w:val="16"/>
          <w:szCs w:val="16"/>
        </w:rPr>
        <w:t>e strany Klienta uvedených výše:</w:t>
      </w:r>
    </w:p>
    <w:p w:rsidR="006C2590" w:rsidRPr="007C47B4" w:rsidRDefault="00697700" w:rsidP="00062E18">
      <w:pPr>
        <w:spacing w:before="120" w:after="60"/>
        <w:ind w:left="284"/>
        <w:jc w:val="both"/>
        <w:rPr>
          <w:rFonts w:ascii="Tahoma" w:hAnsi="Tahoma" w:cs="Tahoma"/>
          <w:i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„</w:t>
      </w:r>
      <w:r w:rsidR="00977096" w:rsidRPr="007C47B4">
        <w:rPr>
          <w:rFonts w:ascii="Tahoma" w:hAnsi="Tahoma" w:cs="Tahoma"/>
          <w:i/>
          <w:sz w:val="16"/>
          <w:szCs w:val="16"/>
          <w:lang w:eastAsia="en-US"/>
        </w:rPr>
        <w:t>Cenu objednaných Poukázek hradí Klient předem bankovním převodem za základě zálohové faktury, hotově na Kontaktním místě nebo na dobírku“.</w:t>
      </w:r>
    </w:p>
    <w:p w:rsidR="00271CB8" w:rsidRDefault="00A22BE3" w:rsidP="00062E18">
      <w:pPr>
        <w:numPr>
          <w:ilvl w:val="0"/>
          <w:numId w:val="10"/>
        </w:numPr>
        <w:spacing w:before="60"/>
        <w:ind w:left="284" w:hanging="284"/>
        <w:jc w:val="both"/>
        <w:rPr>
          <w:rFonts w:ascii="Tahoma" w:hAnsi="Tahoma" w:cs="Tahoma"/>
          <w:bCs/>
          <w:iCs/>
          <w:sz w:val="16"/>
          <w:szCs w:val="16"/>
        </w:rPr>
      </w:pPr>
      <w:r w:rsidRPr="007C47B4">
        <w:rPr>
          <w:rFonts w:ascii="Tahoma" w:hAnsi="Tahoma" w:cs="Tahoma"/>
          <w:bCs/>
          <w:iCs/>
          <w:sz w:val="16"/>
          <w:szCs w:val="16"/>
        </w:rPr>
        <w:t xml:space="preserve">Změna způsobu platby </w:t>
      </w:r>
      <w:r w:rsidR="00697700" w:rsidRPr="007C47B4">
        <w:rPr>
          <w:rFonts w:ascii="Tahoma" w:hAnsi="Tahoma" w:cs="Tahoma"/>
          <w:bCs/>
          <w:iCs/>
          <w:sz w:val="16"/>
          <w:szCs w:val="16"/>
        </w:rPr>
        <w:t xml:space="preserve">dle čl. I. odst. 2 Dodatku </w:t>
      </w:r>
      <w:r w:rsidRPr="007C47B4">
        <w:rPr>
          <w:rFonts w:ascii="Tahoma" w:hAnsi="Tahoma" w:cs="Tahoma"/>
          <w:bCs/>
          <w:iCs/>
          <w:sz w:val="16"/>
          <w:szCs w:val="16"/>
        </w:rPr>
        <w:t xml:space="preserve">nabývá </w:t>
      </w:r>
      <w:r w:rsidR="00697700" w:rsidRPr="007C47B4">
        <w:rPr>
          <w:rFonts w:ascii="Tahoma" w:hAnsi="Tahoma" w:cs="Tahoma"/>
          <w:bCs/>
          <w:iCs/>
          <w:sz w:val="16"/>
          <w:szCs w:val="16"/>
        </w:rPr>
        <w:t xml:space="preserve">vůči Klientovi </w:t>
      </w:r>
      <w:r w:rsidRPr="007C47B4">
        <w:rPr>
          <w:rFonts w:ascii="Tahoma" w:hAnsi="Tahoma" w:cs="Tahoma"/>
          <w:bCs/>
          <w:iCs/>
          <w:sz w:val="16"/>
          <w:szCs w:val="16"/>
        </w:rPr>
        <w:t>účinnosti dnem doručení oznámení o změně způsobu platby</w:t>
      </w:r>
      <w:r w:rsidR="006C2590" w:rsidRPr="007C47B4">
        <w:rPr>
          <w:rFonts w:ascii="Tahoma" w:hAnsi="Tahoma" w:cs="Tahoma"/>
          <w:bCs/>
          <w:iCs/>
          <w:sz w:val="16"/>
          <w:szCs w:val="16"/>
        </w:rPr>
        <w:t xml:space="preserve"> </w:t>
      </w:r>
      <w:r w:rsidR="00697700" w:rsidRPr="007C47B4">
        <w:rPr>
          <w:rFonts w:ascii="Tahoma" w:hAnsi="Tahoma" w:cs="Tahoma"/>
          <w:bCs/>
          <w:iCs/>
          <w:sz w:val="16"/>
          <w:szCs w:val="16"/>
        </w:rPr>
        <w:t>ze strany Sodexo</w:t>
      </w:r>
      <w:r w:rsidRPr="007C47B4">
        <w:rPr>
          <w:rFonts w:ascii="Tahoma" w:hAnsi="Tahoma" w:cs="Tahoma"/>
          <w:bCs/>
          <w:iCs/>
          <w:sz w:val="16"/>
          <w:szCs w:val="16"/>
        </w:rPr>
        <w:t>.</w:t>
      </w:r>
    </w:p>
    <w:p w:rsidR="001A379C" w:rsidRDefault="001A379C" w:rsidP="001A379C">
      <w:pPr>
        <w:spacing w:before="60"/>
        <w:jc w:val="both"/>
        <w:rPr>
          <w:rFonts w:ascii="Tahoma" w:hAnsi="Tahoma" w:cs="Tahoma"/>
          <w:bCs/>
          <w:iCs/>
          <w:sz w:val="16"/>
          <w:szCs w:val="16"/>
        </w:rPr>
      </w:pPr>
    </w:p>
    <w:p w:rsidR="001A379C" w:rsidRDefault="001A379C" w:rsidP="001A379C">
      <w:pPr>
        <w:spacing w:before="80" w:after="40"/>
        <w:jc w:val="center"/>
        <w:rPr>
          <w:rFonts w:ascii="Tahoma" w:eastAsia="Batang" w:hAnsi="Tahoma" w:cs="Tahoma"/>
          <w:b/>
          <w:bCs/>
          <w:sz w:val="16"/>
          <w:szCs w:val="16"/>
        </w:rPr>
      </w:pPr>
      <w:r w:rsidRPr="007C47B4">
        <w:rPr>
          <w:rFonts w:ascii="Tahoma" w:eastAsia="Batang" w:hAnsi="Tahoma" w:cs="Tahoma"/>
          <w:b/>
          <w:bCs/>
          <w:sz w:val="16"/>
          <w:szCs w:val="16"/>
        </w:rPr>
        <w:t>I</w:t>
      </w:r>
      <w:r>
        <w:rPr>
          <w:rFonts w:ascii="Tahoma" w:eastAsia="Batang" w:hAnsi="Tahoma" w:cs="Tahoma"/>
          <w:b/>
          <w:bCs/>
          <w:sz w:val="16"/>
          <w:szCs w:val="16"/>
        </w:rPr>
        <w:t>I</w:t>
      </w:r>
      <w:r w:rsidRPr="007C47B4">
        <w:rPr>
          <w:rFonts w:ascii="Tahoma" w:eastAsia="Batang" w:hAnsi="Tahoma" w:cs="Tahoma"/>
          <w:b/>
          <w:bCs/>
          <w:sz w:val="16"/>
          <w:szCs w:val="16"/>
        </w:rPr>
        <w:t xml:space="preserve">. </w:t>
      </w:r>
      <w:r w:rsidR="00C56B1F">
        <w:rPr>
          <w:rFonts w:ascii="Tahoma" w:eastAsia="Batang" w:hAnsi="Tahoma" w:cs="Tahoma"/>
          <w:b/>
          <w:bCs/>
          <w:sz w:val="16"/>
          <w:szCs w:val="16"/>
        </w:rPr>
        <w:t>Další ujednání</w:t>
      </w:r>
      <w:r>
        <w:rPr>
          <w:rFonts w:ascii="Tahoma" w:eastAsia="Batang" w:hAnsi="Tahoma" w:cs="Tahoma"/>
          <w:b/>
          <w:bCs/>
          <w:sz w:val="16"/>
          <w:szCs w:val="16"/>
        </w:rPr>
        <w:t xml:space="preserve"> –  minimální poplatek za služby</w:t>
      </w:r>
    </w:p>
    <w:p w:rsidR="001A379C" w:rsidRPr="001A379C" w:rsidRDefault="001A379C" w:rsidP="001A379C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Tahoma" w:eastAsia="Batang" w:hAnsi="Tahoma" w:cs="Tahoma"/>
          <w:bCs/>
          <w:sz w:val="16"/>
          <w:szCs w:val="16"/>
        </w:rPr>
      </w:pPr>
      <w:r w:rsidRPr="001A379C">
        <w:rPr>
          <w:rFonts w:ascii="Tahoma" w:eastAsia="Batang" w:hAnsi="Tahoma" w:cs="Tahoma"/>
          <w:bCs/>
          <w:sz w:val="16"/>
          <w:szCs w:val="16"/>
        </w:rPr>
        <w:t>Minimální poplatek za službu uvedený v Ceníku Poukázek Sodexo a doplňkových služeb nebude účtován</w:t>
      </w:r>
    </w:p>
    <w:p w:rsidR="001A379C" w:rsidRPr="007C47B4" w:rsidRDefault="001A379C" w:rsidP="001A379C">
      <w:pPr>
        <w:spacing w:before="60"/>
        <w:jc w:val="both"/>
        <w:rPr>
          <w:rFonts w:ascii="Tahoma" w:hAnsi="Tahoma" w:cs="Tahoma"/>
          <w:bCs/>
          <w:iCs/>
          <w:sz w:val="16"/>
          <w:szCs w:val="16"/>
        </w:rPr>
      </w:pPr>
    </w:p>
    <w:p w:rsidR="00A22BE3" w:rsidRPr="007C47B4" w:rsidRDefault="00271CB8" w:rsidP="00062E18">
      <w:pPr>
        <w:spacing w:before="80" w:after="40"/>
        <w:jc w:val="center"/>
        <w:rPr>
          <w:rFonts w:ascii="Tahoma" w:eastAsia="Batang" w:hAnsi="Tahoma" w:cs="Tahoma"/>
          <w:b/>
          <w:bCs/>
          <w:sz w:val="16"/>
          <w:szCs w:val="16"/>
        </w:rPr>
      </w:pPr>
      <w:r w:rsidRPr="007C47B4">
        <w:rPr>
          <w:rFonts w:ascii="Tahoma" w:eastAsia="Batang" w:hAnsi="Tahoma" w:cs="Tahoma"/>
          <w:b/>
          <w:bCs/>
          <w:sz w:val="16"/>
          <w:szCs w:val="16"/>
        </w:rPr>
        <w:t>II</w:t>
      </w:r>
      <w:r w:rsidR="001A379C">
        <w:rPr>
          <w:rFonts w:ascii="Tahoma" w:eastAsia="Batang" w:hAnsi="Tahoma" w:cs="Tahoma"/>
          <w:b/>
          <w:bCs/>
          <w:sz w:val="16"/>
          <w:szCs w:val="16"/>
        </w:rPr>
        <w:t>I</w:t>
      </w:r>
      <w:r w:rsidRPr="007C47B4">
        <w:rPr>
          <w:rFonts w:ascii="Tahoma" w:eastAsia="Batang" w:hAnsi="Tahoma" w:cs="Tahoma"/>
          <w:b/>
          <w:bCs/>
          <w:sz w:val="16"/>
          <w:szCs w:val="16"/>
        </w:rPr>
        <w:t>.</w:t>
      </w:r>
      <w:r w:rsidR="00A22BE3" w:rsidRPr="007C47B4">
        <w:rPr>
          <w:rFonts w:ascii="Tahoma" w:eastAsia="Batang" w:hAnsi="Tahoma" w:cs="Tahoma"/>
          <w:b/>
          <w:bCs/>
          <w:sz w:val="16"/>
          <w:szCs w:val="16"/>
        </w:rPr>
        <w:t xml:space="preserve"> Závěrečná ujednání</w:t>
      </w:r>
    </w:p>
    <w:p w:rsidR="005C4387" w:rsidRPr="00062E18" w:rsidRDefault="00C92DA7" w:rsidP="00062E18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Tahoma" w:eastAsia="Batang" w:hAnsi="Tahoma" w:cs="Tahoma"/>
          <w:bCs/>
          <w:sz w:val="16"/>
          <w:szCs w:val="16"/>
        </w:rPr>
      </w:pPr>
      <w:r w:rsidRPr="00062E18">
        <w:rPr>
          <w:rFonts w:ascii="Tahoma" w:eastAsia="Batang" w:hAnsi="Tahoma" w:cs="Tahoma"/>
          <w:bCs/>
          <w:sz w:val="16"/>
          <w:szCs w:val="16"/>
        </w:rPr>
        <w:t>S výjimkou ustanovení, která se mění tímto Dodatkem, zůstávají veškerá ostatní u</w:t>
      </w:r>
      <w:r w:rsidR="00C762FD" w:rsidRPr="00062E18">
        <w:rPr>
          <w:rFonts w:ascii="Tahoma" w:eastAsia="Batang" w:hAnsi="Tahoma" w:cs="Tahoma"/>
          <w:bCs/>
          <w:sz w:val="16"/>
          <w:szCs w:val="16"/>
        </w:rPr>
        <w:t xml:space="preserve">stanovení </w:t>
      </w:r>
      <w:r w:rsidR="005C4387" w:rsidRPr="00062E18">
        <w:rPr>
          <w:rFonts w:ascii="Tahoma" w:eastAsia="Batang" w:hAnsi="Tahoma" w:cs="Tahoma"/>
          <w:bCs/>
          <w:sz w:val="16"/>
          <w:szCs w:val="16"/>
        </w:rPr>
        <w:t>Smluvní dokumentace</w:t>
      </w:r>
      <w:r w:rsidRPr="00062E18">
        <w:rPr>
          <w:rFonts w:ascii="Tahoma" w:eastAsia="Batang" w:hAnsi="Tahoma" w:cs="Tahoma"/>
          <w:bCs/>
          <w:sz w:val="16"/>
          <w:szCs w:val="16"/>
        </w:rPr>
        <w:t xml:space="preserve"> plně platná a účinná.</w:t>
      </w:r>
    </w:p>
    <w:p w:rsidR="00C92DA7" w:rsidRPr="00062E18" w:rsidRDefault="00271CB8" w:rsidP="00062E18">
      <w:pPr>
        <w:numPr>
          <w:ilvl w:val="0"/>
          <w:numId w:val="15"/>
        </w:numPr>
        <w:tabs>
          <w:tab w:val="clear" w:pos="720"/>
        </w:tabs>
        <w:spacing w:before="60"/>
        <w:ind w:left="357" w:hanging="357"/>
        <w:jc w:val="both"/>
        <w:rPr>
          <w:rFonts w:ascii="Tahoma" w:eastAsia="Batang" w:hAnsi="Tahoma" w:cs="Tahoma"/>
          <w:bCs/>
          <w:sz w:val="16"/>
          <w:szCs w:val="16"/>
        </w:rPr>
      </w:pPr>
      <w:r w:rsidRPr="00062E18">
        <w:rPr>
          <w:rFonts w:ascii="Tahoma" w:eastAsia="Batang" w:hAnsi="Tahoma" w:cs="Tahoma"/>
          <w:bCs/>
          <w:sz w:val="16"/>
          <w:szCs w:val="16"/>
        </w:rPr>
        <w:t xml:space="preserve">Tento </w:t>
      </w:r>
      <w:r w:rsidR="00C92DA7" w:rsidRPr="00062E18">
        <w:rPr>
          <w:rFonts w:ascii="Tahoma" w:eastAsia="Batang" w:hAnsi="Tahoma" w:cs="Tahoma"/>
          <w:bCs/>
          <w:sz w:val="16"/>
          <w:szCs w:val="16"/>
        </w:rPr>
        <w:t>D</w:t>
      </w:r>
      <w:r w:rsidRPr="00062E18">
        <w:rPr>
          <w:rFonts w:ascii="Tahoma" w:eastAsia="Batang" w:hAnsi="Tahoma" w:cs="Tahoma"/>
          <w:bCs/>
          <w:sz w:val="16"/>
          <w:szCs w:val="16"/>
        </w:rPr>
        <w:t xml:space="preserve">odatek nabývá </w:t>
      </w:r>
      <w:r w:rsidR="005C4387" w:rsidRPr="00062E18">
        <w:rPr>
          <w:rFonts w:ascii="Tahoma" w:eastAsia="Batang" w:hAnsi="Tahoma" w:cs="Tahoma"/>
          <w:bCs/>
          <w:sz w:val="16"/>
          <w:szCs w:val="16"/>
        </w:rPr>
        <w:t xml:space="preserve">platnosti a </w:t>
      </w:r>
      <w:r w:rsidRPr="00062E18">
        <w:rPr>
          <w:rFonts w:ascii="Tahoma" w:eastAsia="Batang" w:hAnsi="Tahoma" w:cs="Tahoma"/>
          <w:bCs/>
          <w:sz w:val="16"/>
          <w:szCs w:val="16"/>
        </w:rPr>
        <w:t>účinnosti dnem podpisu</w:t>
      </w:r>
      <w:r w:rsidR="005C4387" w:rsidRPr="00062E18">
        <w:rPr>
          <w:rFonts w:ascii="Tahoma" w:eastAsia="Batang" w:hAnsi="Tahoma" w:cs="Tahoma"/>
          <w:bCs/>
          <w:sz w:val="16"/>
          <w:szCs w:val="16"/>
        </w:rPr>
        <w:t xml:space="preserve"> oběma smluvními stranami</w:t>
      </w:r>
      <w:r w:rsidRPr="00062E18">
        <w:rPr>
          <w:rFonts w:ascii="Tahoma" w:eastAsia="Batang" w:hAnsi="Tahoma" w:cs="Tahoma"/>
          <w:bCs/>
          <w:sz w:val="16"/>
          <w:szCs w:val="16"/>
        </w:rPr>
        <w:t>.</w:t>
      </w:r>
    </w:p>
    <w:p w:rsidR="00271CB8" w:rsidRDefault="00271CB8" w:rsidP="00062E18">
      <w:pPr>
        <w:numPr>
          <w:ilvl w:val="0"/>
          <w:numId w:val="15"/>
        </w:numPr>
        <w:tabs>
          <w:tab w:val="clear" w:pos="720"/>
        </w:tabs>
        <w:spacing w:before="60"/>
        <w:ind w:left="357" w:hanging="357"/>
        <w:jc w:val="both"/>
        <w:rPr>
          <w:rFonts w:ascii="Tahoma" w:eastAsia="Batang" w:hAnsi="Tahoma" w:cs="Tahoma"/>
          <w:bCs/>
          <w:sz w:val="16"/>
          <w:szCs w:val="16"/>
        </w:rPr>
      </w:pPr>
      <w:r w:rsidRPr="00062E18">
        <w:rPr>
          <w:rFonts w:ascii="Tahoma" w:eastAsia="Batang" w:hAnsi="Tahoma" w:cs="Tahoma"/>
          <w:bCs/>
          <w:sz w:val="16"/>
          <w:szCs w:val="16"/>
        </w:rPr>
        <w:t xml:space="preserve">Tento </w:t>
      </w:r>
      <w:r w:rsidR="00C92DA7" w:rsidRPr="00062E18">
        <w:rPr>
          <w:rFonts w:ascii="Tahoma" w:eastAsia="Batang" w:hAnsi="Tahoma" w:cs="Tahoma"/>
          <w:bCs/>
          <w:sz w:val="16"/>
          <w:szCs w:val="16"/>
        </w:rPr>
        <w:t>D</w:t>
      </w:r>
      <w:r w:rsidRPr="00062E18">
        <w:rPr>
          <w:rFonts w:ascii="Tahoma" w:eastAsia="Batang" w:hAnsi="Tahoma" w:cs="Tahoma"/>
          <w:bCs/>
          <w:sz w:val="16"/>
          <w:szCs w:val="16"/>
        </w:rPr>
        <w:t xml:space="preserve">odatek je vyhotoven ve dvou stejnopisech, z nichž každá ze </w:t>
      </w:r>
      <w:r w:rsidR="007F52D8" w:rsidRPr="00062E18">
        <w:rPr>
          <w:rFonts w:ascii="Tahoma" w:eastAsia="Batang" w:hAnsi="Tahoma" w:cs="Tahoma"/>
          <w:bCs/>
          <w:sz w:val="16"/>
          <w:szCs w:val="16"/>
        </w:rPr>
        <w:t>s</w:t>
      </w:r>
      <w:r w:rsidR="00C92DA7" w:rsidRPr="00062E18">
        <w:rPr>
          <w:rFonts w:ascii="Tahoma" w:eastAsia="Batang" w:hAnsi="Tahoma" w:cs="Tahoma"/>
          <w:bCs/>
          <w:sz w:val="16"/>
          <w:szCs w:val="16"/>
        </w:rPr>
        <w:t xml:space="preserve">mluvních </w:t>
      </w:r>
      <w:r w:rsidRPr="00062E18">
        <w:rPr>
          <w:rFonts w:ascii="Tahoma" w:eastAsia="Batang" w:hAnsi="Tahoma" w:cs="Tahoma"/>
          <w:bCs/>
          <w:sz w:val="16"/>
          <w:szCs w:val="16"/>
        </w:rPr>
        <w:t>stran obdrží po jednom.</w:t>
      </w:r>
    </w:p>
    <w:p w:rsidR="001A379C" w:rsidRPr="00062E18" w:rsidRDefault="001A379C" w:rsidP="001A379C">
      <w:pPr>
        <w:spacing w:before="60"/>
        <w:jc w:val="both"/>
        <w:rPr>
          <w:rFonts w:ascii="Tahoma" w:eastAsia="Batang" w:hAnsi="Tahoma" w:cs="Tahoma"/>
          <w:bCs/>
          <w:sz w:val="16"/>
          <w:szCs w:val="16"/>
        </w:rPr>
      </w:pPr>
    </w:p>
    <w:p w:rsidR="00271CB8" w:rsidRPr="007C47B4" w:rsidRDefault="00271CB8" w:rsidP="005C4387">
      <w:pPr>
        <w:jc w:val="both"/>
        <w:rPr>
          <w:rFonts w:ascii="Tahoma" w:hAnsi="Tahoma" w:cs="Tahoma"/>
          <w:sz w:val="16"/>
          <w:szCs w:val="16"/>
        </w:rPr>
      </w:pPr>
    </w:p>
    <w:p w:rsidR="005C4387" w:rsidRPr="007C47B4" w:rsidRDefault="005C4387" w:rsidP="005C4387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Na důkaz svého souhlasu s textem tohoto Dodatku níže připojují oprávnění zástupci obou smluvních stran své podpisy.</w:t>
      </w:r>
    </w:p>
    <w:p w:rsidR="007C47B4" w:rsidRDefault="007C47B4" w:rsidP="005C4387">
      <w:pPr>
        <w:rPr>
          <w:rFonts w:ascii="Tahoma" w:hAnsi="Tahoma" w:cs="Tahoma"/>
          <w:sz w:val="16"/>
          <w:szCs w:val="16"/>
        </w:rPr>
      </w:pPr>
    </w:p>
    <w:p w:rsidR="007C47B4" w:rsidRDefault="005E1D00" w:rsidP="004D14C6">
      <w:pPr>
        <w:tabs>
          <w:tab w:val="left" w:pos="1080"/>
        </w:tabs>
        <w:jc w:val="both"/>
        <w:rPr>
          <w:rFonts w:ascii="Tahoma" w:hAnsi="Tahoma" w:cs="Tahoma"/>
          <w:sz w:val="16"/>
          <w:szCs w:val="16"/>
        </w:rPr>
      </w:pPr>
      <w:r w:rsidRPr="005E1D00">
        <w:rPr>
          <w:rFonts w:ascii="Tahoma" w:hAnsi="Tahoma" w:cs="Tahoma"/>
          <w:sz w:val="16"/>
          <w:szCs w:val="16"/>
        </w:rPr>
        <w:t>V</w:t>
      </w:r>
      <w:r w:rsidR="00D0712D">
        <w:rPr>
          <w:rFonts w:ascii="Tahoma" w:hAnsi="Tahoma" w:cs="Tahoma"/>
          <w:sz w:val="16"/>
          <w:szCs w:val="16"/>
        </w:rPr>
        <w:t> Ústí n. L</w:t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  <w:t xml:space="preserve">dne </w:t>
      </w:r>
      <w:r w:rsidR="004D14C6">
        <w:rPr>
          <w:rFonts w:ascii="Tahoma" w:hAnsi="Tahoma" w:cs="Tahoma"/>
          <w:sz w:val="16"/>
          <w:szCs w:val="16"/>
        </w:rPr>
        <w:t xml:space="preserve"> 20.1.2011</w:t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  <w:lang w:val="pl-PL"/>
        </w:rPr>
        <w:t>V</w:t>
      </w:r>
      <w:r w:rsidR="004D14C6">
        <w:rPr>
          <w:rFonts w:ascii="Tahoma" w:hAnsi="Tahoma" w:cs="Tahoma"/>
          <w:sz w:val="16"/>
          <w:szCs w:val="16"/>
          <w:lang w:val="pl-PL"/>
        </w:rPr>
        <w:t xml:space="preserve">     Ústí n. L  </w:t>
      </w:r>
      <w:r w:rsidRPr="005E1D00">
        <w:rPr>
          <w:rFonts w:ascii="Tahoma" w:hAnsi="Tahoma" w:cs="Tahoma"/>
          <w:sz w:val="16"/>
          <w:szCs w:val="16"/>
        </w:rPr>
        <w:t>dne</w:t>
      </w:r>
      <w:r w:rsidRPr="005E1D00">
        <w:rPr>
          <w:rFonts w:ascii="Tahoma" w:hAnsi="Tahoma" w:cs="Tahoma"/>
          <w:sz w:val="16"/>
          <w:szCs w:val="16"/>
          <w:lang w:val="pl-PL"/>
        </w:rPr>
        <w:t xml:space="preserve"> </w:t>
      </w:r>
      <w:r w:rsidR="004D14C6">
        <w:rPr>
          <w:rFonts w:ascii="Tahoma" w:hAnsi="Tahoma" w:cs="Tahoma"/>
          <w:sz w:val="16"/>
          <w:szCs w:val="16"/>
          <w:lang w:val="pl-PL"/>
        </w:rPr>
        <w:t xml:space="preserve">  21.1.2011</w:t>
      </w:r>
    </w:p>
    <w:p w:rsidR="001A379C" w:rsidRDefault="001A379C" w:rsidP="005C4387">
      <w:pPr>
        <w:rPr>
          <w:rFonts w:ascii="Tahoma" w:hAnsi="Tahoma" w:cs="Tahoma"/>
          <w:sz w:val="16"/>
          <w:szCs w:val="16"/>
        </w:rPr>
      </w:pPr>
      <w:bookmarkStart w:id="1" w:name="_GoBack"/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062E18" w:rsidRPr="008D1071" w:rsidTr="008D1071">
        <w:trPr>
          <w:jc w:val="center"/>
        </w:trPr>
        <w:tc>
          <w:tcPr>
            <w:tcW w:w="4605" w:type="dxa"/>
            <w:shd w:val="clear" w:color="auto" w:fill="auto"/>
          </w:tcPr>
          <w:p w:rsidR="00062E18" w:rsidRPr="008D1071" w:rsidRDefault="00062E18" w:rsidP="008D1071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8D1071">
              <w:rPr>
                <w:rFonts w:ascii="Tahoma" w:hAnsi="Tahoma" w:cs="Tahoma"/>
                <w:bCs/>
                <w:iCs/>
                <w:sz w:val="16"/>
                <w:szCs w:val="16"/>
              </w:rPr>
              <w:t>___________________________</w:t>
            </w:r>
          </w:p>
        </w:tc>
        <w:tc>
          <w:tcPr>
            <w:tcW w:w="4605" w:type="dxa"/>
            <w:shd w:val="clear" w:color="auto" w:fill="auto"/>
          </w:tcPr>
          <w:p w:rsidR="00062E18" w:rsidRPr="008D1071" w:rsidRDefault="00062E18" w:rsidP="008D1071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8D1071">
              <w:rPr>
                <w:rFonts w:ascii="Tahoma" w:hAnsi="Tahoma" w:cs="Tahoma"/>
                <w:bCs/>
                <w:iCs/>
                <w:sz w:val="16"/>
                <w:szCs w:val="16"/>
              </w:rPr>
              <w:t>___________________________</w:t>
            </w:r>
          </w:p>
        </w:tc>
      </w:tr>
      <w:tr w:rsidR="00062E18" w:rsidRPr="008D1071" w:rsidTr="008D1071">
        <w:trPr>
          <w:jc w:val="center"/>
        </w:trPr>
        <w:tc>
          <w:tcPr>
            <w:tcW w:w="4605" w:type="dxa"/>
            <w:shd w:val="clear" w:color="auto" w:fill="auto"/>
          </w:tcPr>
          <w:p w:rsidR="00062E18" w:rsidRPr="008D1071" w:rsidRDefault="00062E18" w:rsidP="008D1071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8D1071">
              <w:rPr>
                <w:rStyle w:val="platne"/>
                <w:rFonts w:ascii="Tahoma" w:hAnsi="Tahoma" w:cs="Tahoma"/>
                <w:sz w:val="16"/>
                <w:szCs w:val="16"/>
              </w:rPr>
              <w:t>Sodexo Pass Česká republika a.s.</w:t>
            </w:r>
          </w:p>
        </w:tc>
        <w:tc>
          <w:tcPr>
            <w:tcW w:w="4605" w:type="dxa"/>
            <w:shd w:val="clear" w:color="auto" w:fill="auto"/>
          </w:tcPr>
          <w:p w:rsidR="00062E18" w:rsidRPr="008D1071" w:rsidRDefault="00062E18" w:rsidP="008D1071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8D1071">
              <w:rPr>
                <w:rFonts w:ascii="Tahoma" w:hAnsi="Tahoma" w:cs="Tahoma"/>
                <w:bCs/>
                <w:iCs/>
                <w:sz w:val="16"/>
                <w:szCs w:val="16"/>
              </w:rPr>
              <w:t>Klient</w:t>
            </w:r>
          </w:p>
        </w:tc>
      </w:tr>
    </w:tbl>
    <w:p w:rsidR="00777D56" w:rsidRPr="007C47B4" w:rsidRDefault="00777D56" w:rsidP="00062E18"/>
    <w:sectPr w:rsidR="00777D56" w:rsidRPr="007C47B4" w:rsidSect="007C47B4">
      <w:headerReference w:type="default" r:id="rId8"/>
      <w:footerReference w:type="default" r:id="rId9"/>
      <w:pgSz w:w="11906" w:h="16838"/>
      <w:pgMar w:top="141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5C" w:rsidRDefault="002D235C">
      <w:r>
        <w:separator/>
      </w:r>
    </w:p>
  </w:endnote>
  <w:endnote w:type="continuationSeparator" w:id="0">
    <w:p w:rsidR="002D235C" w:rsidRDefault="002D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AC" w:rsidRPr="00697700" w:rsidRDefault="008567AC">
    <w:pPr>
      <w:pStyle w:val="Zpat"/>
      <w:jc w:val="center"/>
      <w:rPr>
        <w:rFonts w:ascii="Tahoma" w:hAnsi="Tahoma" w:cs="Tahoma"/>
        <w:sz w:val="16"/>
        <w:szCs w:val="16"/>
      </w:rPr>
    </w:pPr>
    <w:r w:rsidRPr="00697700">
      <w:rPr>
        <w:rFonts w:ascii="Tahoma" w:hAnsi="Tahoma" w:cs="Tahoma"/>
        <w:sz w:val="16"/>
        <w:szCs w:val="16"/>
      </w:rPr>
      <w:fldChar w:fldCharType="begin"/>
    </w:r>
    <w:r w:rsidRPr="00697700">
      <w:rPr>
        <w:rFonts w:ascii="Tahoma" w:hAnsi="Tahoma" w:cs="Tahoma"/>
        <w:sz w:val="16"/>
        <w:szCs w:val="16"/>
      </w:rPr>
      <w:instrText xml:space="preserve"> PAGE   \* MERGEFORMAT </w:instrText>
    </w:r>
    <w:r w:rsidRPr="00697700">
      <w:rPr>
        <w:rFonts w:ascii="Tahoma" w:hAnsi="Tahoma" w:cs="Tahoma"/>
        <w:sz w:val="16"/>
        <w:szCs w:val="16"/>
      </w:rPr>
      <w:fldChar w:fldCharType="separate"/>
    </w:r>
    <w:r w:rsidR="00CC6A6A">
      <w:rPr>
        <w:rFonts w:ascii="Tahoma" w:hAnsi="Tahoma" w:cs="Tahoma"/>
        <w:noProof/>
        <w:sz w:val="16"/>
        <w:szCs w:val="16"/>
      </w:rPr>
      <w:t>1</w:t>
    </w:r>
    <w:r w:rsidRPr="00697700">
      <w:rPr>
        <w:rFonts w:ascii="Tahoma" w:hAnsi="Tahoma" w:cs="Tahoma"/>
        <w:sz w:val="16"/>
        <w:szCs w:val="16"/>
      </w:rPr>
      <w:fldChar w:fldCharType="end"/>
    </w:r>
  </w:p>
  <w:p w:rsidR="008567AC" w:rsidRDefault="008567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5C" w:rsidRDefault="002D235C">
      <w:r>
        <w:separator/>
      </w:r>
    </w:p>
  </w:footnote>
  <w:footnote w:type="continuationSeparator" w:id="0">
    <w:p w:rsidR="002D235C" w:rsidRDefault="002D2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AC" w:rsidRPr="007C47B4" w:rsidRDefault="00CC6A6A" w:rsidP="009026D0">
    <w:pPr>
      <w:pStyle w:val="Zhlav"/>
      <w:jc w:val="right"/>
      <w:rPr>
        <w:b/>
        <w:sz w:val="14"/>
        <w:szCs w:val="14"/>
      </w:rPr>
    </w:pPr>
    <w:r>
      <w:rPr>
        <w:b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-235585</wp:posOffset>
          </wp:positionV>
          <wp:extent cx="1371600" cy="571500"/>
          <wp:effectExtent l="0" t="0" r="0" b="0"/>
          <wp:wrapTight wrapText="bothSides">
            <wp:wrapPolygon edited="0">
              <wp:start x="0" y="0"/>
              <wp:lineTo x="0" y="20880"/>
              <wp:lineTo x="21300" y="20880"/>
              <wp:lineTo x="21300" y="0"/>
              <wp:lineTo x="0" y="0"/>
            </wp:wrapPolygon>
          </wp:wrapTight>
          <wp:docPr id="1" name="obrázek 1" descr="sodexo_colo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dexo_colo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7AC">
      <w:rPr>
        <w:rFonts w:ascii="Tahoma" w:hAnsi="Tahoma" w:cs="Tahoma"/>
        <w:sz w:val="14"/>
        <w:szCs w:val="14"/>
      </w:rPr>
      <w:t>PP.18/23/01</w:t>
    </w:r>
    <w:r w:rsidR="008567AC" w:rsidRPr="007C47B4">
      <w:rPr>
        <w:rFonts w:ascii="Tahoma" w:hAnsi="Tahoma" w:cs="Tahoma"/>
        <w:sz w:val="14"/>
        <w:szCs w:val="14"/>
      </w:rPr>
      <w:t xml:space="preserve">                  </w:t>
    </w:r>
  </w:p>
  <w:p w:rsidR="008567AC" w:rsidRPr="008567AC" w:rsidRDefault="008567AC" w:rsidP="007C47B4">
    <w:pPr>
      <w:pStyle w:val="Zhlav"/>
      <w:jc w:val="right"/>
      <w:rPr>
        <w:rFonts w:ascii="Tahoma" w:hAnsi="Tahoma" w:cs="Tahoma"/>
      </w:rPr>
    </w:pPr>
    <w:r>
      <w:rPr>
        <w:b/>
      </w:rPr>
      <w:tab/>
    </w:r>
    <w:r>
      <w:rPr>
        <w:b/>
      </w:rPr>
      <w:tab/>
    </w:r>
    <w:r w:rsidRPr="00977096">
      <w:t xml:space="preserve">       </w:t>
    </w:r>
    <w:r>
      <w:rPr>
        <w:rFonts w:ascii="Tahoma" w:hAnsi="Tahoma" w:cs="Tahoma"/>
      </w:rPr>
      <w:t xml:space="preserve">Kód klienta: </w:t>
    </w:r>
    <w:r w:rsidRPr="008567AC">
      <w:rPr>
        <w:rFonts w:ascii="Tahoma" w:hAnsi="Tahoma" w:cs="Tahoma"/>
      </w:rPr>
      <w:t>C110700201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C2F"/>
    <w:multiLevelType w:val="hybridMultilevel"/>
    <w:tmpl w:val="EB2A6A1A"/>
    <w:lvl w:ilvl="0" w:tplc="CC3A49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F5418"/>
    <w:multiLevelType w:val="hybridMultilevel"/>
    <w:tmpl w:val="B9DCC3A8"/>
    <w:lvl w:ilvl="0" w:tplc="E902921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E45B0"/>
    <w:multiLevelType w:val="hybridMultilevel"/>
    <w:tmpl w:val="A678B6D4"/>
    <w:lvl w:ilvl="0" w:tplc="040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B336CB"/>
    <w:multiLevelType w:val="hybridMultilevel"/>
    <w:tmpl w:val="AE5C9EEE"/>
    <w:lvl w:ilvl="0" w:tplc="1A36D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B377F6"/>
    <w:multiLevelType w:val="multilevel"/>
    <w:tmpl w:val="C5A24B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25916"/>
    <w:multiLevelType w:val="hybridMultilevel"/>
    <w:tmpl w:val="E94E0B28"/>
    <w:lvl w:ilvl="0" w:tplc="091E32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C74EE3"/>
    <w:multiLevelType w:val="hybridMultilevel"/>
    <w:tmpl w:val="62827F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F27F2B"/>
    <w:multiLevelType w:val="hybridMultilevel"/>
    <w:tmpl w:val="A1A6CF36"/>
    <w:lvl w:ilvl="0" w:tplc="CE9CE8C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83155C"/>
    <w:multiLevelType w:val="hybridMultilevel"/>
    <w:tmpl w:val="455E8A58"/>
    <w:lvl w:ilvl="0" w:tplc="CE9CE8C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E3BE7"/>
    <w:multiLevelType w:val="multilevel"/>
    <w:tmpl w:val="C5A24B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429F9"/>
    <w:multiLevelType w:val="hybridMultilevel"/>
    <w:tmpl w:val="0310FAA4"/>
    <w:lvl w:ilvl="0" w:tplc="EB969B0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1176BC"/>
    <w:multiLevelType w:val="hybridMultilevel"/>
    <w:tmpl w:val="C5A24B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31CB0"/>
    <w:multiLevelType w:val="hybridMultilevel"/>
    <w:tmpl w:val="429CE65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42F270E"/>
    <w:multiLevelType w:val="hybridMultilevel"/>
    <w:tmpl w:val="060E8E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06230C"/>
    <w:multiLevelType w:val="hybridMultilevel"/>
    <w:tmpl w:val="801C21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B8"/>
    <w:rsid w:val="000356A1"/>
    <w:rsid w:val="000431FA"/>
    <w:rsid w:val="00062E18"/>
    <w:rsid w:val="000804B8"/>
    <w:rsid w:val="000B2A5D"/>
    <w:rsid w:val="001968D7"/>
    <w:rsid w:val="001A379C"/>
    <w:rsid w:val="001B33B4"/>
    <w:rsid w:val="001B6FAB"/>
    <w:rsid w:val="001C348F"/>
    <w:rsid w:val="001E79CA"/>
    <w:rsid w:val="00205A6C"/>
    <w:rsid w:val="002414D5"/>
    <w:rsid w:val="0026045C"/>
    <w:rsid w:val="00264FEE"/>
    <w:rsid w:val="00271CB8"/>
    <w:rsid w:val="00275DF0"/>
    <w:rsid w:val="00281098"/>
    <w:rsid w:val="0029235C"/>
    <w:rsid w:val="00294F47"/>
    <w:rsid w:val="002A05C9"/>
    <w:rsid w:val="002A0B7C"/>
    <w:rsid w:val="002A590B"/>
    <w:rsid w:val="002B7D18"/>
    <w:rsid w:val="002D0305"/>
    <w:rsid w:val="002D235C"/>
    <w:rsid w:val="002E0B8B"/>
    <w:rsid w:val="002F72B7"/>
    <w:rsid w:val="0035091A"/>
    <w:rsid w:val="00352D57"/>
    <w:rsid w:val="00354D95"/>
    <w:rsid w:val="00394094"/>
    <w:rsid w:val="003A5124"/>
    <w:rsid w:val="003B077E"/>
    <w:rsid w:val="003C11AB"/>
    <w:rsid w:val="00440889"/>
    <w:rsid w:val="0044552D"/>
    <w:rsid w:val="004A7C63"/>
    <w:rsid w:val="004C1C6B"/>
    <w:rsid w:val="004D14C6"/>
    <w:rsid w:val="00503C75"/>
    <w:rsid w:val="00517CFF"/>
    <w:rsid w:val="00520BC6"/>
    <w:rsid w:val="0054638E"/>
    <w:rsid w:val="005468D4"/>
    <w:rsid w:val="00552355"/>
    <w:rsid w:val="00562D1E"/>
    <w:rsid w:val="005B0585"/>
    <w:rsid w:val="005B7DC2"/>
    <w:rsid w:val="005C06F2"/>
    <w:rsid w:val="005C4387"/>
    <w:rsid w:val="005E1D00"/>
    <w:rsid w:val="005F768F"/>
    <w:rsid w:val="0061411B"/>
    <w:rsid w:val="006358D4"/>
    <w:rsid w:val="0067482C"/>
    <w:rsid w:val="006808C6"/>
    <w:rsid w:val="0068393C"/>
    <w:rsid w:val="00697700"/>
    <w:rsid w:val="006C2590"/>
    <w:rsid w:val="006F3351"/>
    <w:rsid w:val="00777D56"/>
    <w:rsid w:val="007819E4"/>
    <w:rsid w:val="00783A34"/>
    <w:rsid w:val="007946F6"/>
    <w:rsid w:val="007A6C3D"/>
    <w:rsid w:val="007C47B4"/>
    <w:rsid w:val="007D2B5E"/>
    <w:rsid w:val="007F52D8"/>
    <w:rsid w:val="0082333A"/>
    <w:rsid w:val="00834BB5"/>
    <w:rsid w:val="00842865"/>
    <w:rsid w:val="008567AC"/>
    <w:rsid w:val="008D1071"/>
    <w:rsid w:val="008E564E"/>
    <w:rsid w:val="009026D0"/>
    <w:rsid w:val="009044E3"/>
    <w:rsid w:val="00905550"/>
    <w:rsid w:val="00915B8E"/>
    <w:rsid w:val="0093102A"/>
    <w:rsid w:val="00962C5D"/>
    <w:rsid w:val="00967C1E"/>
    <w:rsid w:val="009716A2"/>
    <w:rsid w:val="00977096"/>
    <w:rsid w:val="00983DD7"/>
    <w:rsid w:val="009D569F"/>
    <w:rsid w:val="00A22BE3"/>
    <w:rsid w:val="00A32A96"/>
    <w:rsid w:val="00A75771"/>
    <w:rsid w:val="00AC0606"/>
    <w:rsid w:val="00AE2A96"/>
    <w:rsid w:val="00B01F73"/>
    <w:rsid w:val="00B565F0"/>
    <w:rsid w:val="00BB16A9"/>
    <w:rsid w:val="00BB2E71"/>
    <w:rsid w:val="00BD5B41"/>
    <w:rsid w:val="00BF25B2"/>
    <w:rsid w:val="00C0707C"/>
    <w:rsid w:val="00C56B1F"/>
    <w:rsid w:val="00C762FD"/>
    <w:rsid w:val="00C826B0"/>
    <w:rsid w:val="00C87660"/>
    <w:rsid w:val="00C92DA7"/>
    <w:rsid w:val="00CA7583"/>
    <w:rsid w:val="00CC03B7"/>
    <w:rsid w:val="00CC2AC8"/>
    <w:rsid w:val="00CC6A6A"/>
    <w:rsid w:val="00CC7FA6"/>
    <w:rsid w:val="00CD0564"/>
    <w:rsid w:val="00CD5F85"/>
    <w:rsid w:val="00D0712D"/>
    <w:rsid w:val="00D130BC"/>
    <w:rsid w:val="00D44CC7"/>
    <w:rsid w:val="00D70B11"/>
    <w:rsid w:val="00DF05AE"/>
    <w:rsid w:val="00E379DD"/>
    <w:rsid w:val="00E40802"/>
    <w:rsid w:val="00E456A6"/>
    <w:rsid w:val="00E472AF"/>
    <w:rsid w:val="00E67B42"/>
    <w:rsid w:val="00F418FD"/>
    <w:rsid w:val="00F6032D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CB8"/>
    <w:rPr>
      <w:sz w:val="24"/>
      <w:szCs w:val="24"/>
    </w:rPr>
  </w:style>
  <w:style w:type="paragraph" w:styleId="Nadpis2">
    <w:name w:val="heading 2"/>
    <w:basedOn w:val="Normln"/>
    <w:qFormat/>
    <w:pPr>
      <w:outlineLvl w:val="1"/>
    </w:pPr>
    <w:rPr>
      <w:rFonts w:ascii="CG Times (W1)" w:hAnsi="CG Times (W1)"/>
    </w:rPr>
  </w:style>
  <w:style w:type="paragraph" w:styleId="Nadpis4">
    <w:name w:val="heading 4"/>
    <w:basedOn w:val="Normln"/>
    <w:qFormat/>
    <w:pPr>
      <w:jc w:val="center"/>
      <w:outlineLvl w:val="3"/>
    </w:pPr>
    <w:rPr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32A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2A9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9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C34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379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379D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D2E1E"/>
  </w:style>
  <w:style w:type="character" w:customStyle="1" w:styleId="platne">
    <w:name w:val="platne"/>
    <w:basedOn w:val="Standardnpsmoodstavce"/>
    <w:rsid w:val="005C4387"/>
  </w:style>
  <w:style w:type="character" w:customStyle="1" w:styleId="ZpatChar">
    <w:name w:val="Zápatí Char"/>
    <w:link w:val="Zpat"/>
    <w:uiPriority w:val="99"/>
    <w:rsid w:val="0069770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97700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rsid w:val="00697700"/>
    <w:rPr>
      <w:sz w:val="24"/>
      <w:lang w:eastAsia="en-US"/>
    </w:rPr>
  </w:style>
  <w:style w:type="character" w:styleId="Odkaznakoment">
    <w:name w:val="annotation reference"/>
    <w:semiHidden/>
    <w:rsid w:val="00281098"/>
    <w:rPr>
      <w:sz w:val="16"/>
      <w:szCs w:val="16"/>
    </w:rPr>
  </w:style>
  <w:style w:type="paragraph" w:styleId="Textkomente">
    <w:name w:val="annotation text"/>
    <w:basedOn w:val="Normln"/>
    <w:semiHidden/>
    <w:rsid w:val="002810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81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CB8"/>
    <w:rPr>
      <w:sz w:val="24"/>
      <w:szCs w:val="24"/>
    </w:rPr>
  </w:style>
  <w:style w:type="paragraph" w:styleId="Nadpis2">
    <w:name w:val="heading 2"/>
    <w:basedOn w:val="Normln"/>
    <w:qFormat/>
    <w:pPr>
      <w:outlineLvl w:val="1"/>
    </w:pPr>
    <w:rPr>
      <w:rFonts w:ascii="CG Times (W1)" w:hAnsi="CG Times (W1)"/>
    </w:rPr>
  </w:style>
  <w:style w:type="paragraph" w:styleId="Nadpis4">
    <w:name w:val="heading 4"/>
    <w:basedOn w:val="Normln"/>
    <w:qFormat/>
    <w:pPr>
      <w:jc w:val="center"/>
      <w:outlineLvl w:val="3"/>
    </w:pPr>
    <w:rPr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32A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2A9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9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C34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379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379D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D2E1E"/>
  </w:style>
  <w:style w:type="character" w:customStyle="1" w:styleId="platne">
    <w:name w:val="platne"/>
    <w:basedOn w:val="Standardnpsmoodstavce"/>
    <w:rsid w:val="005C4387"/>
  </w:style>
  <w:style w:type="character" w:customStyle="1" w:styleId="ZpatChar">
    <w:name w:val="Zápatí Char"/>
    <w:link w:val="Zpat"/>
    <w:uiPriority w:val="99"/>
    <w:rsid w:val="0069770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97700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rsid w:val="00697700"/>
    <w:rPr>
      <w:sz w:val="24"/>
      <w:lang w:eastAsia="en-US"/>
    </w:rPr>
  </w:style>
  <w:style w:type="character" w:styleId="Odkaznakoment">
    <w:name w:val="annotation reference"/>
    <w:semiHidden/>
    <w:rsid w:val="00281098"/>
    <w:rPr>
      <w:sz w:val="16"/>
      <w:szCs w:val="16"/>
    </w:rPr>
  </w:style>
  <w:style w:type="paragraph" w:styleId="Textkomente">
    <w:name w:val="annotation text"/>
    <w:basedOn w:val="Normln"/>
    <w:semiHidden/>
    <w:rsid w:val="002810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8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18/23/01</vt:lpstr>
    </vt:vector>
  </TitlesOfParts>
  <Company>sodexhopass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18/23/01</dc:title>
  <dc:creator>vfulinova</dc:creator>
  <cp:lastModifiedBy>Cermanová Edit</cp:lastModifiedBy>
  <cp:revision>2</cp:revision>
  <cp:lastPrinted>2010-01-25T07:03:00Z</cp:lastPrinted>
  <dcterms:created xsi:type="dcterms:W3CDTF">2016-08-15T14:26:00Z</dcterms:created>
  <dcterms:modified xsi:type="dcterms:W3CDTF">2016-08-15T14:26:00Z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N">
    <vt:lpwstr>1</vt:lpwstr>
  </property>
  <property fmtid="{D5CDD505-2E9C-101B-9397-08002B2CF9AE}" pid="3" name="OBCH">
    <vt:lpwstr>1</vt:lpwstr>
  </property>
  <property fmtid="{D5CDD505-2E9C-101B-9397-08002B2CF9AE}" pid="4" name="IS">
    <vt:lpwstr>1</vt:lpwstr>
  </property>
  <property fmtid="{D5CDD505-2E9C-101B-9397-08002B2CF9AE}" pid="5" name="GR">
    <vt:lpwstr>1</vt:lpwstr>
  </property>
  <property fmtid="{D5CDD505-2E9C-101B-9397-08002B2CF9AE}" pid="6" name="TM">
    <vt:lpwstr>1</vt:lpwstr>
  </property>
  <property fmtid="{D5CDD505-2E9C-101B-9397-08002B2CF9AE}" pid="7" name="MKT">
    <vt:lpwstr>1</vt:lpwstr>
  </property>
  <property fmtid="{D5CDD505-2E9C-101B-9397-08002B2CF9AE}" pid="8" name="ContentType">
    <vt:lpwstr>Dokument</vt:lpwstr>
  </property>
  <property fmtid="{D5CDD505-2E9C-101B-9397-08002B2CF9AE}" pid="9" name="MM">
    <vt:lpwstr>1</vt:lpwstr>
  </property>
  <property fmtid="{D5CDD505-2E9C-101B-9397-08002B2CF9AE}" pid="10" name="BD">
    <vt:lpwstr>1</vt:lpwstr>
  </property>
  <property fmtid="{D5CDD505-2E9C-101B-9397-08002B2CF9AE}" pid="11" name="PU">
    <vt:lpwstr>1</vt:lpwstr>
  </property>
  <property fmtid="{D5CDD505-2E9C-101B-9397-08002B2CF9AE}" pid="12" name="POB ČR">
    <vt:lpwstr>1</vt:lpwstr>
  </property>
  <property fmtid="{D5CDD505-2E9C-101B-9397-08002B2CF9AE}" pid="13" name="URL">
    <vt:lpwstr/>
  </property>
</Properties>
</file>