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C549" w14:textId="38CD4853" w:rsidR="00411E86" w:rsidRDefault="00411E86" w:rsidP="00411E86">
      <w:pPr>
        <w:rPr>
          <w:b/>
        </w:rPr>
      </w:pPr>
      <w:r w:rsidRPr="00411E86">
        <w:rPr>
          <w:b/>
        </w:rPr>
        <w:t>Příloha č. 1 – Podrobná technická specifikace</w:t>
      </w:r>
    </w:p>
    <w:p w14:paraId="365C7165" w14:textId="1376EFFC" w:rsidR="00116AE4" w:rsidRDefault="00116AE4" w:rsidP="00411E86">
      <w:pPr>
        <w:rPr>
          <w:b/>
        </w:rPr>
      </w:pPr>
    </w:p>
    <w:p w14:paraId="54E1442D" w14:textId="57BDA455" w:rsidR="00116AE4" w:rsidRPr="00411E86" w:rsidRDefault="00116AE4" w:rsidP="00411E86">
      <w:pPr>
        <w:rPr>
          <w:b/>
        </w:rPr>
      </w:pPr>
      <w:r>
        <w:rPr>
          <w:b/>
        </w:rPr>
        <w:t>Předběžných tržních konzultací se zúčastnil</w:t>
      </w:r>
      <w:r w:rsidR="0028197E">
        <w:rPr>
          <w:b/>
        </w:rPr>
        <w:t>i</w:t>
      </w:r>
      <w:r>
        <w:rPr>
          <w:b/>
        </w:rPr>
        <w:t xml:space="preserve"> zás</w:t>
      </w:r>
      <w:r w:rsidR="002D292F">
        <w:rPr>
          <w:b/>
        </w:rPr>
        <w:t>tupci následujících společností</w:t>
      </w:r>
      <w:r w:rsidR="0028197E">
        <w:rPr>
          <w:b/>
        </w:rPr>
        <w:t>,</w:t>
      </w:r>
      <w:r>
        <w:rPr>
          <w:b/>
        </w:rPr>
        <w:t xml:space="preserve"> na základě jejich sdělení byl vytvořen dotazník</w:t>
      </w:r>
      <w:r w:rsidR="002D292F">
        <w:rPr>
          <w:b/>
        </w:rPr>
        <w:t xml:space="preserve">: GEODROM s.r.o., IČO: 29305381, GEOVAP spol. s r.o.: 15049248, GRID, a.s., IČO: 61251437, RASSMUSEN s.r.o., IČO: 26156008, </w:t>
      </w:r>
      <w:proofErr w:type="spellStart"/>
      <w:r w:rsidR="002D292F">
        <w:rPr>
          <w:b/>
        </w:rPr>
        <w:t>TopGis</w:t>
      </w:r>
      <w:proofErr w:type="spellEnd"/>
      <w:r w:rsidR="002D292F">
        <w:rPr>
          <w:b/>
        </w:rPr>
        <w:t>, s.r.o., IČO: 29182263, VARS Brno, IČO: 63481901</w:t>
      </w:r>
      <w:r>
        <w:rPr>
          <w:b/>
        </w:rPr>
        <w:t xml:space="preserve">. Odpovědi z dotazníku využité </w:t>
      </w:r>
      <w:r w:rsidR="002D292F">
        <w:rPr>
          <w:b/>
        </w:rPr>
        <w:t>v příloze jsou níže vyznačeny.</w:t>
      </w:r>
    </w:p>
    <w:p w14:paraId="6BB05BA8" w14:textId="227EA389" w:rsidR="00411E86" w:rsidRDefault="00961895" w:rsidP="00EA2588">
      <w:pPr>
        <w:pStyle w:val="Nadpis1"/>
      </w:pPr>
      <w:r>
        <w:t xml:space="preserve">Předmět </w:t>
      </w:r>
      <w:r w:rsidR="00773DC4">
        <w:t xml:space="preserve">a účel </w:t>
      </w:r>
      <w:r>
        <w:t>zakázky</w:t>
      </w:r>
    </w:p>
    <w:p w14:paraId="7E3BA460" w14:textId="72A4B15F" w:rsidR="00773DC4" w:rsidRPr="008F508E" w:rsidRDefault="008F508E" w:rsidP="00803CC7">
      <w:pPr>
        <w:jc w:val="both"/>
        <w:rPr>
          <w:rFonts w:ascii="Times New Roman" w:hAnsi="Times New Roman" w:cs="Times New Roman"/>
        </w:rPr>
      </w:pPr>
      <w:r>
        <w:t xml:space="preserve">Předmětem zakázky je pořízení obrazových dat tzv. mobile </w:t>
      </w:r>
      <w:proofErr w:type="spellStart"/>
      <w:r>
        <w:t>mappingu</w:t>
      </w:r>
      <w:proofErr w:type="spellEnd"/>
      <w:r>
        <w:t xml:space="preserve">, tj. fotogrammetrických prostorově umístěných dat pořízených z jedoucího vozidla či variantního mobilního zařízení (čtyřkolka, bicykl atd.) na celé komunikační síti hl. m. Prahy. </w:t>
      </w:r>
      <w:r w:rsidRPr="00DB13B6">
        <w:t xml:space="preserve">Nedílnou součástí předmětu zakázky jsou kromě pořízení mobilních dat taktéž </w:t>
      </w:r>
      <w:r>
        <w:t xml:space="preserve">vytvoření pomocného bodového pole, </w:t>
      </w:r>
      <w:r w:rsidRPr="00DB13B6">
        <w:t>pořízená data samotná, posky</w:t>
      </w:r>
      <w:r w:rsidR="00745CC4">
        <w:t>tnutí úložiště dat, API a webové</w:t>
      </w:r>
      <w:r w:rsidRPr="00DB13B6">
        <w:t xml:space="preserve"> aplikace sloužící k prohlížení a manipulaci s těmito daty s podporou na dobu 3 let.</w:t>
      </w:r>
      <w:r w:rsidR="00D728D5">
        <w:t xml:space="preserve"> </w:t>
      </w:r>
    </w:p>
    <w:p w14:paraId="29588925" w14:textId="333570FD" w:rsidR="00D728D5" w:rsidRDefault="00773DC4" w:rsidP="00803CC7">
      <w:pPr>
        <w:jc w:val="both"/>
      </w:pPr>
      <w:r>
        <w:t>Pořízená data budou využívána k široké škále úloh. Z tohoto důvodu je požadovaná vysoká přesnost zaměřených bodů</w:t>
      </w:r>
      <w:r w:rsidR="00DF5E66">
        <w:t xml:space="preserve">. </w:t>
      </w:r>
      <w:r>
        <w:t>Příklady využití pořízených dat jsou: mapování prvků bezbariérovosti, podklad pro tvorbu 3D modelů, podklad pro automatickou a poloautomatickou pasportizaci majetku a vegetace, vyhodnocení průjezdních profilů a aktualizační dokumentace DTM.</w:t>
      </w:r>
    </w:p>
    <w:p w14:paraId="420B7009" w14:textId="5D9C93CE" w:rsidR="00D92876" w:rsidRDefault="00DF5E66" w:rsidP="00803CC7">
      <w:pPr>
        <w:jc w:val="both"/>
      </w:pPr>
      <w:r>
        <w:t xml:space="preserve">Specifickým způsobem využití dat je vyhodnocení stavu </w:t>
      </w:r>
      <w:r w:rsidR="00283A83">
        <w:t>komunikací</w:t>
      </w:r>
      <w:r>
        <w:t>, pro jehož účel bude v rámci zakázky zmapováno cca 100 kilometrů předem vybraných komunikací, u kterých se liší požadavky na použitou technologii a výslednou přesnost pořízených dat.</w:t>
      </w:r>
    </w:p>
    <w:p w14:paraId="616D49D6" w14:textId="2808C639" w:rsidR="00961895" w:rsidRDefault="00961895" w:rsidP="00EA2588">
      <w:pPr>
        <w:pStyle w:val="Nadpis1"/>
      </w:pPr>
      <w:r>
        <w:t xml:space="preserve">Rozsah </w:t>
      </w:r>
      <w:r w:rsidR="00EA2588">
        <w:t>pořizovaných dat</w:t>
      </w:r>
    </w:p>
    <w:p w14:paraId="4128AE9A" w14:textId="46AAEE00" w:rsidR="00B82A13" w:rsidRDefault="00B82A13" w:rsidP="00803CC7">
      <w:pPr>
        <w:jc w:val="both"/>
      </w:pPr>
      <w:r>
        <w:t>Mapování bude probíhat na veřejně přístupných zpevněných komunikacích na území hl. m. Prahy a z důvodu zajištění návaznosti a propojení ve v</w:t>
      </w:r>
      <w:r w:rsidR="007422A9">
        <w:t>ý</w:t>
      </w:r>
      <w:r>
        <w:t>j</w:t>
      </w:r>
      <w:r w:rsidR="007422A9">
        <w:t>i</w:t>
      </w:r>
      <w:r>
        <w:t>mečných případech i na přilehlém území Středočeského kraje (cca do vzdálenosti 200 metrů).</w:t>
      </w:r>
    </w:p>
    <w:p w14:paraId="50BF1A7E" w14:textId="7C7CC9D6" w:rsidR="00B82A13" w:rsidRDefault="00B82A13" w:rsidP="00803CC7">
      <w:pPr>
        <w:jc w:val="both"/>
      </w:pPr>
      <w:r>
        <w:t>Celková délka přístupných komunikací je 6205,5 km</w:t>
      </w:r>
      <w:r w:rsidR="00860796">
        <w:t xml:space="preserve"> (</w:t>
      </w:r>
      <w:proofErr w:type="spellStart"/>
      <w:r w:rsidR="00860796">
        <w:t>Dmax</w:t>
      </w:r>
      <w:proofErr w:type="spellEnd"/>
      <w:r w:rsidR="00860796">
        <w:t>)</w:t>
      </w:r>
      <w:r>
        <w:t>.</w:t>
      </w:r>
    </w:p>
    <w:p w14:paraId="4E6837BA" w14:textId="267941FB" w:rsidR="00B82A13" w:rsidRDefault="00B82A13" w:rsidP="00803CC7">
      <w:pPr>
        <w:jc w:val="both"/>
      </w:pPr>
      <w:r>
        <w:t xml:space="preserve">Přístupnost komunikací může být omezena režimem (např. otevírací dobou) nebo zvláštním povolením pro vjezd (obousměrný zákaz vjezdu nebo </w:t>
      </w:r>
      <w:proofErr w:type="spellStart"/>
      <w:r>
        <w:t>lesoparková</w:t>
      </w:r>
      <w:proofErr w:type="spellEnd"/>
      <w:r>
        <w:t xml:space="preserve"> plocha). Pořizování dat v těchto územích není povinné s </w:t>
      </w:r>
      <w:r w:rsidR="007422A9">
        <w:t xml:space="preserve">výjimkou </w:t>
      </w:r>
      <w:r>
        <w:t xml:space="preserve">veřejně přístupných úseků v urbanizovaném území (pěší zóny v centru města, náplavky atd.). Délka komunikací omezených režimem je 109 km, délka komunikací v </w:t>
      </w:r>
      <w:proofErr w:type="spellStart"/>
      <w:r>
        <w:t>lesoparkových</w:t>
      </w:r>
      <w:proofErr w:type="spellEnd"/>
      <w:r>
        <w:t xml:space="preserve"> plochách je 209 km a délka komunikací s obousměrným zákazem vjezdu je 518 km.</w:t>
      </w:r>
    </w:p>
    <w:p w14:paraId="0F2EC040" w14:textId="14E4F4B5" w:rsidR="00B82A13" w:rsidRDefault="00B82A13" w:rsidP="00803CC7">
      <w:pPr>
        <w:jc w:val="both"/>
      </w:pPr>
      <w:r>
        <w:t>Významným omezením při poř</w:t>
      </w:r>
      <w:r w:rsidR="007422A9">
        <w:t>i</w:t>
      </w:r>
      <w:r>
        <w:t xml:space="preserve">zování dat je požadavek zadavatele na synchronizaci pořizování dat s blokovým čištěním komunikací. Blokové čištění komunikací probíhá na vybraných komunikacích hl. m. Prahy průběžně do </w:t>
      </w:r>
      <w:proofErr w:type="gramStart"/>
      <w:r>
        <w:t>25.10.2019</w:t>
      </w:r>
      <w:proofErr w:type="gramEnd"/>
      <w:r>
        <w:t>. Délka čištěných komunikací činí přibližně 1082 km.</w:t>
      </w:r>
    </w:p>
    <w:p w14:paraId="4BFAF90A" w14:textId="1CA25AF7" w:rsidR="00B82A13" w:rsidRDefault="00B82A13" w:rsidP="00803CC7">
      <w:pPr>
        <w:jc w:val="both"/>
        <w:rPr>
          <w:color w:val="1F497D"/>
        </w:rPr>
      </w:pPr>
      <w:r>
        <w:t xml:space="preserve">Všechny úseky, ze kterých zpracovatel není schopen z různých důvodů </w:t>
      </w:r>
      <w:r w:rsidR="007422A9">
        <w:t xml:space="preserve">pořídit </w:t>
      </w:r>
      <w:r>
        <w:t xml:space="preserve">data, musí být se zadavatelem konzultovány a odsouhlaseny formou Oznámení o neprovedení mapování (vzor příloha č. </w:t>
      </w:r>
      <w:r w:rsidR="00E52D82">
        <w:t>8</w:t>
      </w:r>
      <w:r>
        <w:t xml:space="preserve">). </w:t>
      </w:r>
      <w:r w:rsidRPr="00B82A13">
        <w:t>Zadavatel připouští i možnost nemapování úseků se souběhem komunikací (např. silnice a chodníku) nebo sítě komunikací ve volném prostoru, která má takovou hustotu, že lze zmapování zájmové oblasti pořídit pouze z části této sítě (např. komunikace uvnitř sídliště</w:t>
      </w:r>
      <w:r>
        <w:t>, parky</w:t>
      </w:r>
      <w:r w:rsidRPr="00B82A13">
        <w:t>).</w:t>
      </w:r>
      <w:r>
        <w:t xml:space="preserve"> </w:t>
      </w:r>
      <w:r w:rsidRPr="00B82A13">
        <w:t>V těchto případech zadavatel požaduje snímkování pouze z hlediska dopravního významu významnějších komunikací.</w:t>
      </w:r>
    </w:p>
    <w:p w14:paraId="467283B2" w14:textId="5A58051C" w:rsidR="00961895" w:rsidRDefault="00B82A13" w:rsidP="00803CC7">
      <w:pPr>
        <w:jc w:val="both"/>
      </w:pPr>
      <w:r>
        <w:lastRenderedPageBreak/>
        <w:t xml:space="preserve">Pro účely vyhodnocení </w:t>
      </w:r>
      <w:r w:rsidR="005E7530">
        <w:t xml:space="preserve">stavu vozovek bude nad rámec pořízených dat zmapováno cca 100 km veřejně přístupných komunikací. Požadavkem zadavatele je </w:t>
      </w:r>
      <w:r w:rsidR="003C2704">
        <w:t>pořídit data pro každý jízdní pruh samostatně</w:t>
      </w:r>
      <w:r w:rsidR="00F83AB9">
        <w:t xml:space="preserve">, celková délka mapování pro potřeby </w:t>
      </w:r>
      <w:r w:rsidR="00367692">
        <w:t>vy</w:t>
      </w:r>
      <w:r w:rsidR="00F83AB9">
        <w:t>hodnocení stavu vozovek je 200 km</w:t>
      </w:r>
      <w:r w:rsidR="00860796">
        <w:t xml:space="preserve"> (</w:t>
      </w:r>
      <w:proofErr w:type="spellStart"/>
      <w:r w:rsidR="00860796">
        <w:t>Dstav</w:t>
      </w:r>
      <w:proofErr w:type="spellEnd"/>
      <w:r w:rsidR="00860796">
        <w:t>)</w:t>
      </w:r>
      <w:r w:rsidR="003C2704">
        <w:t>.</w:t>
      </w:r>
    </w:p>
    <w:p w14:paraId="2AE36A22" w14:textId="448BA984" w:rsidR="00F66F4F" w:rsidRDefault="00DB6398" w:rsidP="00803CC7">
      <w:pPr>
        <w:jc w:val="both"/>
      </w:pPr>
      <w:r>
        <w:t>Vzhledem k</w:t>
      </w:r>
      <w:r w:rsidR="00B55C7A">
        <w:t> </w:t>
      </w:r>
      <w:r>
        <w:t>rozsahu</w:t>
      </w:r>
      <w:r w:rsidR="00B55C7A">
        <w:t xml:space="preserve"> mapování</w:t>
      </w:r>
      <w:r>
        <w:t xml:space="preserve"> a </w:t>
      </w:r>
      <w:r w:rsidR="00AF0AC5">
        <w:t xml:space="preserve">níže specifikované požadované </w:t>
      </w:r>
      <w:r>
        <w:t>přesnosti dat si z</w:t>
      </w:r>
      <w:r w:rsidR="00F66F4F">
        <w:t xml:space="preserve">adavatel vyhrazuje právo </w:t>
      </w:r>
      <w:r w:rsidR="00854235">
        <w:t xml:space="preserve">na kontrolu přesnosti měření </w:t>
      </w:r>
      <w:r w:rsidR="00F66F4F">
        <w:t>kdykoli v průběhu mapování.</w:t>
      </w:r>
    </w:p>
    <w:p w14:paraId="23199523" w14:textId="38AD2430" w:rsidR="00292535" w:rsidRDefault="00292535" w:rsidP="00627ACD">
      <w:pPr>
        <w:pStyle w:val="Nadpis1"/>
      </w:pPr>
      <w:r>
        <w:t>Harmonogram mobilního mapování</w:t>
      </w:r>
    </w:p>
    <w:p w14:paraId="277B1A50" w14:textId="53254D6C" w:rsidR="00292535" w:rsidRDefault="00292535" w:rsidP="00803CC7">
      <w:pPr>
        <w:jc w:val="both"/>
      </w:pPr>
      <w:r>
        <w:t xml:space="preserve">Zadavatel předpokládá </w:t>
      </w:r>
      <w:r w:rsidR="00B55C7A">
        <w:t>s</w:t>
      </w:r>
      <w:r>
        <w:t xml:space="preserve">plnění </w:t>
      </w:r>
      <w:r w:rsidR="00B55C7A">
        <w:t xml:space="preserve">předmětu </w:t>
      </w:r>
      <w:r>
        <w:t xml:space="preserve">zakázky </w:t>
      </w:r>
      <w:r w:rsidR="00B55C7A">
        <w:t>do konce</w:t>
      </w:r>
      <w:r>
        <w:t xml:space="preserve"> roku 2019.</w:t>
      </w:r>
      <w:r w:rsidR="00DD1C67">
        <w:t xml:space="preserve"> Vzhledem k výše uvedeným účelům využití dat</w:t>
      </w:r>
      <w:r w:rsidR="000116EA">
        <w:t xml:space="preserve"> a požadavkům na minimalizaci výskytu parkujících vozidel, splnění přesnosti mapování a olistění stromů, </w:t>
      </w:r>
      <w:r w:rsidR="00A348AA">
        <w:t xml:space="preserve">bude </w:t>
      </w:r>
      <w:r w:rsidR="00DD1C67">
        <w:t xml:space="preserve">mapování </w:t>
      </w:r>
      <w:r w:rsidR="00D262BF">
        <w:t xml:space="preserve">probíhat </w:t>
      </w:r>
      <w:r w:rsidR="00D262BF" w:rsidRPr="004D5BBD">
        <w:t xml:space="preserve">maximálně do </w:t>
      </w:r>
      <w:proofErr w:type="gramStart"/>
      <w:r w:rsidR="004D5BBD">
        <w:t>2</w:t>
      </w:r>
      <w:r w:rsidR="000116EA" w:rsidRPr="004D5BBD">
        <w:t>5.10.2019</w:t>
      </w:r>
      <w:proofErr w:type="gramEnd"/>
      <w:r w:rsidR="00DD1C67" w:rsidRPr="004D5BBD">
        <w:t>.</w:t>
      </w:r>
    </w:p>
    <w:p w14:paraId="15286881" w14:textId="7BAF60ED" w:rsidR="0082343F" w:rsidRDefault="001D5120" w:rsidP="00803CC7">
      <w:pPr>
        <w:jc w:val="both"/>
      </w:pPr>
      <w:r>
        <w:t xml:space="preserve">Předpokládané časy mapování, vycházející z časů východu a západu slunce tak, aby v průběhu mapování byly zajištěny dobré světelné podmínky, jsou: </w:t>
      </w:r>
      <w:r w:rsidR="002826B8" w:rsidRPr="00627ACD">
        <w:t xml:space="preserve">červenec </w:t>
      </w:r>
      <w:r w:rsidR="0008074C">
        <w:t>8</w:t>
      </w:r>
      <w:r w:rsidR="002826B8" w:rsidRPr="00627ACD">
        <w:t>:</w:t>
      </w:r>
      <w:r w:rsidR="0008074C">
        <w:t xml:space="preserve">00 </w:t>
      </w:r>
      <w:r w:rsidRPr="00627ACD">
        <w:t>– 1</w:t>
      </w:r>
      <w:r w:rsidR="0008074C">
        <w:t>8:30</w:t>
      </w:r>
      <w:r w:rsidRPr="00627ACD">
        <w:t>, srpen 8</w:t>
      </w:r>
      <w:r w:rsidR="002826B8">
        <w:t>:</w:t>
      </w:r>
      <w:r w:rsidR="0008074C">
        <w:t>30</w:t>
      </w:r>
      <w:r w:rsidR="002826B8">
        <w:t xml:space="preserve"> – 1</w:t>
      </w:r>
      <w:r w:rsidR="0008074C">
        <w:t>8</w:t>
      </w:r>
      <w:r w:rsidR="002826B8">
        <w:t>:</w:t>
      </w:r>
      <w:r w:rsidR="0008074C">
        <w:t>3</w:t>
      </w:r>
      <w:r w:rsidR="002826B8">
        <w:t>0</w:t>
      </w:r>
      <w:r w:rsidRPr="00627ACD">
        <w:t>, září 8</w:t>
      </w:r>
      <w:r w:rsidR="002826B8">
        <w:t>:</w:t>
      </w:r>
      <w:r w:rsidR="0008074C">
        <w:t>3</w:t>
      </w:r>
      <w:r w:rsidR="002826B8">
        <w:t>0</w:t>
      </w:r>
      <w:r w:rsidR="0008074C">
        <w:t xml:space="preserve"> </w:t>
      </w:r>
      <w:r w:rsidRPr="00627ACD">
        <w:t>-</w:t>
      </w:r>
      <w:r w:rsidR="0008074C">
        <w:t xml:space="preserve"> </w:t>
      </w:r>
      <w:r w:rsidRPr="00627ACD">
        <w:t>1</w:t>
      </w:r>
      <w:r w:rsidR="0008074C">
        <w:t>8</w:t>
      </w:r>
      <w:r w:rsidR="002826B8">
        <w:t>:</w:t>
      </w:r>
      <w:r w:rsidR="0008074C">
        <w:t>0</w:t>
      </w:r>
      <w:r w:rsidR="002826B8">
        <w:t>0</w:t>
      </w:r>
      <w:r w:rsidRPr="00627ACD">
        <w:t xml:space="preserve">, říjen </w:t>
      </w:r>
      <w:r w:rsidR="002B689E">
        <w:t>9</w:t>
      </w:r>
      <w:r w:rsidR="002826B8">
        <w:t>:</w:t>
      </w:r>
      <w:r w:rsidR="002B689E">
        <w:t>00</w:t>
      </w:r>
      <w:r w:rsidR="002826B8">
        <w:t xml:space="preserve"> </w:t>
      </w:r>
      <w:r w:rsidRPr="00627ACD">
        <w:t>-</w:t>
      </w:r>
      <w:r w:rsidR="002826B8">
        <w:t xml:space="preserve"> </w:t>
      </w:r>
      <w:r w:rsidRPr="00627ACD">
        <w:t>17</w:t>
      </w:r>
      <w:r w:rsidR="002826B8">
        <w:t>:</w:t>
      </w:r>
      <w:r w:rsidR="0008074C">
        <w:t>0</w:t>
      </w:r>
      <w:r w:rsidR="002826B8">
        <w:t>0</w:t>
      </w:r>
      <w:r w:rsidR="008E0DFC">
        <w:t>.</w:t>
      </w:r>
      <w:r w:rsidR="00E52D82">
        <w:t xml:space="preserve"> </w:t>
      </w:r>
      <w:r w:rsidR="000C71CE">
        <w:t>(</w:t>
      </w:r>
      <w:r w:rsidR="00E52D82">
        <w:t xml:space="preserve">Časy snímkování jsou daná na základě informací od následujících společnosti: </w:t>
      </w:r>
      <w:r w:rsidR="000C71CE">
        <w:t xml:space="preserve">GEODROM s.r.o., IČO: </w:t>
      </w:r>
      <w:r w:rsidR="000C71CE" w:rsidRPr="001F6AEF">
        <w:rPr>
          <w:rFonts w:cstheme="minorHAnsi"/>
          <w:b/>
          <w:bCs/>
          <w:color w:val="000000"/>
        </w:rPr>
        <w:t>29305381</w:t>
      </w:r>
      <w:r w:rsidR="000C71CE">
        <w:t xml:space="preserve"> a  GRID</w:t>
      </w:r>
      <w:r w:rsidR="000C71CE" w:rsidRPr="00BE3AFA">
        <w:t xml:space="preserve"> </w:t>
      </w:r>
      <w:r w:rsidR="000C71CE">
        <w:t xml:space="preserve">a.s., IČO: </w:t>
      </w:r>
      <w:r w:rsidR="000C71CE" w:rsidRPr="009C6AEE">
        <w:rPr>
          <w:rFonts w:cstheme="minorHAnsi"/>
          <w:b/>
          <w:bCs/>
          <w:color w:val="000000"/>
        </w:rPr>
        <w:t>61251437</w:t>
      </w:r>
      <w:r w:rsidR="000C71CE">
        <w:rPr>
          <w:rFonts w:cstheme="minorHAnsi"/>
          <w:b/>
          <w:bCs/>
          <w:color w:val="000000"/>
        </w:rPr>
        <w:t xml:space="preserve"> a </w:t>
      </w:r>
      <w:r w:rsidR="000C71CE">
        <w:t xml:space="preserve">GEOVAP, spol. s r.o., IČO: </w:t>
      </w:r>
      <w:r w:rsidR="000C71CE" w:rsidRPr="001F6AEF">
        <w:rPr>
          <w:rFonts w:cstheme="minorHAnsi"/>
          <w:b/>
          <w:bCs/>
          <w:color w:val="000000"/>
        </w:rPr>
        <w:t>15049248</w:t>
      </w:r>
      <w:r w:rsidR="000C71CE" w:rsidRPr="00803CC7">
        <w:rPr>
          <w:rFonts w:cstheme="minorHAnsi"/>
          <w:bCs/>
          <w:color w:val="000000"/>
        </w:rPr>
        <w:t>).</w:t>
      </w:r>
    </w:p>
    <w:p w14:paraId="73E9A689" w14:textId="193B96A7" w:rsidR="001D5120" w:rsidRDefault="0082343F" w:rsidP="00803CC7">
      <w:pPr>
        <w:jc w:val="both"/>
      </w:pPr>
      <w:r>
        <w:t>Pozemní komunikace bez blokového čištění a pěší komunikace je možné mapovat kdykoli v tomto rozmezí. Pozemní komunikace s blokovým čištěním budou z důvodu požadavku na minimalizaci výsk</w:t>
      </w:r>
      <w:r w:rsidR="00B55C7A">
        <w:t>ytu parkujících vozidel mapované</w:t>
      </w:r>
      <w:r>
        <w:t xml:space="preserve"> pouze v době </w:t>
      </w:r>
      <w:r w:rsidR="00B55C7A">
        <w:t>čištění</w:t>
      </w:r>
      <w:r>
        <w:t>.</w:t>
      </w:r>
    </w:p>
    <w:p w14:paraId="3B666412" w14:textId="34141068" w:rsidR="008E0DFC" w:rsidRPr="00A04266" w:rsidRDefault="00ED10BB" w:rsidP="00803CC7">
      <w:pPr>
        <w:jc w:val="both"/>
      </w:pPr>
      <w:r>
        <w:t>Zadavatel nevylučuje prodloužení plnění zakázky do roku 2020. Prodloužení bude možné po konzultaci se zadavatelem</w:t>
      </w:r>
      <w:r w:rsidR="006918E9">
        <w:t xml:space="preserve"> pouze na základě odůvodněných překážek, kvůli kterým nemohlo být mapování splněno v roce </w:t>
      </w:r>
      <w:r w:rsidR="005711DF">
        <w:t>2019. Jedná se například o zdržení mapování na úsecích s blokovým čištěním z důvodu organizace čištění, či o zdržení z důvodu vyřizování povolení vjezdu na komunikace s omezeným či zakázaným vjezdem.</w:t>
      </w:r>
    </w:p>
    <w:p w14:paraId="0AC7FA9E" w14:textId="69BB6B6A" w:rsidR="00937E49" w:rsidRDefault="00937E49" w:rsidP="00EA2588">
      <w:pPr>
        <w:pStyle w:val="Nadpis1"/>
      </w:pPr>
      <w:r>
        <w:t>Požadavky na poř</w:t>
      </w:r>
      <w:r w:rsidR="00663D0C">
        <w:t xml:space="preserve">ízení </w:t>
      </w:r>
      <w:r w:rsidR="004C5007">
        <w:t>a předá</w:t>
      </w:r>
      <w:r w:rsidR="00663D0C">
        <w:t>vání</w:t>
      </w:r>
      <w:r w:rsidR="004C5007">
        <w:t xml:space="preserve"> </w:t>
      </w:r>
      <w:r w:rsidR="00663D0C">
        <w:t>dat</w:t>
      </w:r>
    </w:p>
    <w:p w14:paraId="68C85198" w14:textId="10203877" w:rsidR="00663D0C" w:rsidRPr="00DD5E03" w:rsidRDefault="00663D0C" w:rsidP="00673E58">
      <w:pPr>
        <w:pStyle w:val="Nadpis2"/>
      </w:pPr>
      <w:r>
        <w:t>Pořízení dat</w:t>
      </w:r>
      <w:r w:rsidR="000215A2">
        <w:t xml:space="preserve"> mobilního mapování</w:t>
      </w:r>
    </w:p>
    <w:p w14:paraId="1E1AFBB7" w14:textId="1187BAF2" w:rsidR="00383A9B" w:rsidRDefault="00663D0C" w:rsidP="00803CC7">
      <w:pPr>
        <w:jc w:val="both"/>
      </w:pPr>
      <w:r>
        <w:t xml:space="preserve">Data </w:t>
      </w:r>
      <w:r w:rsidR="00773DC4">
        <w:t xml:space="preserve">budou pořizována </w:t>
      </w:r>
      <w:r>
        <w:t>metodou pozemního laserového skenování</w:t>
      </w:r>
      <w:r w:rsidR="002B689E">
        <w:t xml:space="preserve"> a souběžně s daty budou pořízena data panoramatických snímků</w:t>
      </w:r>
      <w:r>
        <w:t>.</w:t>
      </w:r>
    </w:p>
    <w:p w14:paraId="2D5EA305" w14:textId="0C377027" w:rsidR="002761C7" w:rsidRDefault="002761C7" w:rsidP="00803CC7">
      <w:pPr>
        <w:jc w:val="both"/>
      </w:pPr>
      <w:r>
        <w:t xml:space="preserve">Pořízení dat </w:t>
      </w:r>
      <w:r w:rsidR="00383A9B">
        <w:t xml:space="preserve">mobilního mapování </w:t>
      </w:r>
      <w:r>
        <w:t>bude splňovat následující parametry:</w:t>
      </w:r>
    </w:p>
    <w:p w14:paraId="7C2D23B8" w14:textId="53542CE5" w:rsidR="00D96C5A" w:rsidRDefault="00D96C5A" w:rsidP="00803CC7">
      <w:pPr>
        <w:pStyle w:val="Odstavecseseznamem"/>
        <w:numPr>
          <w:ilvl w:val="0"/>
          <w:numId w:val="7"/>
        </w:numPr>
        <w:spacing w:line="252" w:lineRule="auto"/>
        <w:jc w:val="both"/>
      </w:pPr>
      <w:r>
        <w:t>charakteristika použité technologie</w:t>
      </w:r>
    </w:p>
    <w:p w14:paraId="6B00C52A" w14:textId="77777777" w:rsidR="00BB2869" w:rsidRPr="00D728A0" w:rsidRDefault="00BB2869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>systém GNSS/INS pro určování polohy a orientace</w:t>
      </w:r>
      <w:r w:rsidRPr="002761C7">
        <w:t xml:space="preserve"> skenerů</w:t>
      </w:r>
      <w:r>
        <w:t xml:space="preserve"> bude </w:t>
      </w:r>
      <w:r w:rsidRPr="00D728A0">
        <w:t>používat 2 GNSS antény a IMU jednotku pro minimalizaci polohových chyb</w:t>
      </w:r>
    </w:p>
    <w:p w14:paraId="0E0BE4A2" w14:textId="2DAFD968" w:rsidR="00BB2869" w:rsidRDefault="00BB2869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 w:rsidRPr="00D728A0">
        <w:t xml:space="preserve">dosah skeneru bude </w:t>
      </w:r>
      <w:r>
        <w:t xml:space="preserve">minimálně </w:t>
      </w:r>
      <w:r w:rsidRPr="00D728A0">
        <w:t>70 metrů</w:t>
      </w:r>
      <w:r w:rsidR="00BE3AFA">
        <w:t xml:space="preserve"> (určeno na základě předběžné tržní konzultace se společností GEODROM</w:t>
      </w:r>
      <w:r w:rsidR="000471D1">
        <w:t xml:space="preserve"> s.r.o., IČO: </w:t>
      </w:r>
      <w:r w:rsidR="000471D1" w:rsidRPr="00803CC7">
        <w:rPr>
          <w:rFonts w:cstheme="minorHAnsi"/>
          <w:b/>
          <w:bCs/>
          <w:color w:val="000000"/>
        </w:rPr>
        <w:t>29305381</w:t>
      </w:r>
      <w:r w:rsidR="00BE3AFA">
        <w:t xml:space="preserve"> a  GRID</w:t>
      </w:r>
      <w:r w:rsidR="00BE3AFA" w:rsidRPr="00BE3AFA">
        <w:t xml:space="preserve"> </w:t>
      </w:r>
      <w:r w:rsidR="00BE3AFA">
        <w:t xml:space="preserve">a.s., IČO: </w:t>
      </w:r>
      <w:r w:rsidR="00BE3AFA" w:rsidRPr="009C6AEE">
        <w:rPr>
          <w:rFonts w:cstheme="minorHAnsi"/>
          <w:b/>
          <w:bCs/>
          <w:color w:val="000000"/>
        </w:rPr>
        <w:t>61251437</w:t>
      </w:r>
      <w:r w:rsidR="00BE3AFA">
        <w:t>)</w:t>
      </w:r>
    </w:p>
    <w:p w14:paraId="5B410521" w14:textId="610DA451" w:rsidR="00D96C5A" w:rsidRDefault="007E1D17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>jedoucí vozidlo nebo variantní mobilní zařízení (</w:t>
      </w:r>
      <w:r w:rsidR="00C81778">
        <w:t>čtyřkolka, kolo</w:t>
      </w:r>
      <w:r>
        <w:t xml:space="preserve"> at</w:t>
      </w:r>
      <w:r w:rsidR="00C81778">
        <w:t>p</w:t>
      </w:r>
      <w:r>
        <w:t>.) musí být vybaveno zařízením, které je schopno pro určení trajektorie překlenout krátkod</w:t>
      </w:r>
      <w:r w:rsidR="005275C7">
        <w:t>obé výpadky příjmu signálů GNSS</w:t>
      </w:r>
      <w:r>
        <w:t xml:space="preserve"> způsobené zákryty (např. stromovím nebo budovami) s tím, že v případě souvislého výp</w:t>
      </w:r>
      <w:r w:rsidR="005275C7">
        <w:t>adku GNSS delšího než 60 vteřin,</w:t>
      </w:r>
      <w:r>
        <w:t xml:space="preserve"> bude pro určení souřadnic snímaných bodů v inkriminovaném úseku použito dostatečné množství a konfigurace </w:t>
      </w:r>
      <w:proofErr w:type="spellStart"/>
      <w:r>
        <w:t>vlícovacích</w:t>
      </w:r>
      <w:proofErr w:type="spellEnd"/>
      <w:r>
        <w:t xml:space="preserve"> bodů</w:t>
      </w:r>
      <w:r w:rsidR="00BE3AFA">
        <w:t xml:space="preserve"> (určeno na základě předběžné tržní konzultace se společností GEOVAP, spol. s r.o., IČO: </w:t>
      </w:r>
      <w:r w:rsidR="00BE3AFA" w:rsidRPr="00803CC7">
        <w:rPr>
          <w:rFonts w:cstheme="minorHAnsi"/>
          <w:b/>
          <w:bCs/>
          <w:color w:val="000000"/>
        </w:rPr>
        <w:t>15049248</w:t>
      </w:r>
      <w:r w:rsidR="00BE3AFA">
        <w:t>)</w:t>
      </w:r>
    </w:p>
    <w:p w14:paraId="03652119" w14:textId="3F80E66F" w:rsidR="007E1D17" w:rsidRDefault="007E1D17" w:rsidP="00803CC7">
      <w:pPr>
        <w:pStyle w:val="Odstavecseseznamem"/>
        <w:numPr>
          <w:ilvl w:val="0"/>
          <w:numId w:val="7"/>
        </w:numPr>
        <w:spacing w:line="252" w:lineRule="auto"/>
        <w:jc w:val="both"/>
      </w:pPr>
      <w:r>
        <w:t xml:space="preserve">charakteristika </w:t>
      </w:r>
      <w:r w:rsidR="00456C22">
        <w:t xml:space="preserve">přesnosti </w:t>
      </w:r>
      <w:r w:rsidR="00D96C5A">
        <w:t xml:space="preserve">výsledných </w:t>
      </w:r>
      <w:r>
        <w:t>dat</w:t>
      </w:r>
    </w:p>
    <w:p w14:paraId="0B555288" w14:textId="6194321B" w:rsidR="002761C7" w:rsidRDefault="002761C7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lastRenderedPageBreak/>
        <w:t>výsledná absolutní přesnost souřadnic snímaných (vyhodnocených) bodů bude</w:t>
      </w:r>
      <w:r w:rsidR="000474AD">
        <w:t xml:space="preserve"> v</w:t>
      </w:r>
      <w:r>
        <w:t xml:space="preserve"> S-JTSK (viz. NV č. 430/2006 Sb. ve znění </w:t>
      </w:r>
      <w:proofErr w:type="spellStart"/>
      <w:r>
        <w:t>pozd</w:t>
      </w:r>
      <w:proofErr w:type="spellEnd"/>
      <w:r>
        <w:t xml:space="preserve">. předpisů) vyhovovat charakteristice přesnosti </w:t>
      </w:r>
      <w:proofErr w:type="spellStart"/>
      <w:r>
        <w:t>m</w:t>
      </w:r>
      <w:r w:rsidRPr="00434C1A">
        <w:rPr>
          <w:vertAlign w:val="subscript"/>
        </w:rPr>
        <w:t>xy</w:t>
      </w:r>
      <w:proofErr w:type="spellEnd"/>
      <w:r>
        <w:t xml:space="preserve"> (střední chyba souřadnicová) = 0,14 m </w:t>
      </w:r>
    </w:p>
    <w:p w14:paraId="634BD511" w14:textId="4453D43E" w:rsidR="002761C7" w:rsidRDefault="002761C7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>výsledná absolutní</w:t>
      </w:r>
      <w:r w:rsidRPr="002761C7">
        <w:t xml:space="preserve"> přesnost</w:t>
      </w:r>
      <w:r>
        <w:t xml:space="preserve"> výš</w:t>
      </w:r>
      <w:r w:rsidR="000474AD">
        <w:t>ky</w:t>
      </w:r>
      <w:r w:rsidR="00BE2B7A">
        <w:t xml:space="preserve"> </w:t>
      </w:r>
      <w:proofErr w:type="spellStart"/>
      <w:r w:rsidRPr="002761C7">
        <w:t>HBpv</w:t>
      </w:r>
      <w:proofErr w:type="spellEnd"/>
      <w:r w:rsidRPr="002761C7">
        <w:t xml:space="preserve"> (v souřadnicovém systému </w:t>
      </w:r>
      <w:proofErr w:type="spellStart"/>
      <w:r w:rsidRPr="002761C7">
        <w:t>Bpv</w:t>
      </w:r>
      <w:proofErr w:type="spellEnd"/>
      <w:r w:rsidRPr="002761C7">
        <w:t xml:space="preserve">) bude vyhovovat charakteristice přesnosti </w:t>
      </w:r>
      <w:proofErr w:type="spellStart"/>
      <w:r w:rsidRPr="00D728A0">
        <w:t>mh</w:t>
      </w:r>
      <w:proofErr w:type="spellEnd"/>
      <w:r w:rsidRPr="00D728A0">
        <w:t xml:space="preserve"> = 0,</w:t>
      </w:r>
      <w:r w:rsidR="001970CF" w:rsidRPr="00D728A0">
        <w:t>1</w:t>
      </w:r>
      <w:r w:rsidRPr="00D728A0">
        <w:t>2 m</w:t>
      </w:r>
    </w:p>
    <w:p w14:paraId="1BA7D0D9" w14:textId="4F1517A6" w:rsidR="00833F9B" w:rsidRDefault="007E1D17" w:rsidP="00803CC7">
      <w:pPr>
        <w:pStyle w:val="Odstavecseseznamem"/>
        <w:numPr>
          <w:ilvl w:val="0"/>
          <w:numId w:val="7"/>
        </w:numPr>
        <w:spacing w:line="252" w:lineRule="auto"/>
        <w:jc w:val="both"/>
      </w:pPr>
      <w:r>
        <w:t>charakteristika panoramatických snímků</w:t>
      </w:r>
    </w:p>
    <w:p w14:paraId="0B49A980" w14:textId="5548C9FD" w:rsidR="007E4D3E" w:rsidRDefault="007E4D3E" w:rsidP="00803CC7">
      <w:pPr>
        <w:pStyle w:val="Odstavecseseznamem"/>
        <w:numPr>
          <w:ilvl w:val="0"/>
          <w:numId w:val="6"/>
        </w:numPr>
        <w:jc w:val="both"/>
      </w:pPr>
      <w:r>
        <w:t xml:space="preserve">panorama </w:t>
      </w:r>
      <w:r w:rsidR="005275C7">
        <w:t xml:space="preserve">bude pořizováno </w:t>
      </w:r>
      <w:r>
        <w:t>v plné sféře, spodní část pod snímačem není vyžadována</w:t>
      </w:r>
    </w:p>
    <w:p w14:paraId="5162F2D1" w14:textId="77777777" w:rsidR="00E3061E" w:rsidRDefault="007E4D3E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>barevné vyrovnání panoramatu bez viditelných přechodů mezi jednotlivými fotografiemi</w:t>
      </w:r>
    </w:p>
    <w:p w14:paraId="48837A8D" w14:textId="01BD2601" w:rsidR="00E3061E" w:rsidRDefault="00E3061E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 xml:space="preserve">panoramata budou snímána ve frekvenci minimálně </w:t>
      </w:r>
      <w:r w:rsidRPr="00D728A0">
        <w:t>5</w:t>
      </w:r>
      <w:r>
        <w:t xml:space="preserve"> metrů s tolerancí danou on-</w:t>
      </w:r>
      <w:proofErr w:type="spellStart"/>
      <w:r>
        <w:t>the</w:t>
      </w:r>
      <w:proofErr w:type="spellEnd"/>
      <w:r>
        <w:t>-</w:t>
      </w:r>
      <w:proofErr w:type="spellStart"/>
      <w:r>
        <w:t>fly</w:t>
      </w:r>
      <w:proofErr w:type="spellEnd"/>
      <w:r>
        <w:t xml:space="preserve"> výpočtem trajektorie, snímání na zadaný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není přípustné</w:t>
      </w:r>
      <w:r w:rsidR="00BE3AFA">
        <w:t xml:space="preserve"> (určeno na základě předběžné tržní konzultace se společností GRID</w:t>
      </w:r>
      <w:r w:rsidR="00BE3AFA" w:rsidRPr="00BE3AFA">
        <w:t xml:space="preserve"> </w:t>
      </w:r>
      <w:r w:rsidR="00BE3AFA">
        <w:t xml:space="preserve">a.s., IČO: </w:t>
      </w:r>
      <w:r w:rsidR="00BE3AFA" w:rsidRPr="009C6AEE">
        <w:rPr>
          <w:rFonts w:cstheme="minorHAnsi"/>
          <w:b/>
          <w:bCs/>
          <w:color w:val="000000"/>
        </w:rPr>
        <w:t>61251437</w:t>
      </w:r>
      <w:r w:rsidR="00BE3AFA">
        <w:t>, GEODROM</w:t>
      </w:r>
      <w:r w:rsidR="000471D1" w:rsidRPr="000471D1">
        <w:t xml:space="preserve"> </w:t>
      </w:r>
      <w:r w:rsidR="000471D1">
        <w:t xml:space="preserve">s.r.o., IČO: </w:t>
      </w:r>
      <w:r w:rsidR="000471D1" w:rsidRPr="009C6AEE">
        <w:rPr>
          <w:rFonts w:cstheme="minorHAnsi"/>
          <w:b/>
          <w:bCs/>
          <w:color w:val="000000"/>
        </w:rPr>
        <w:t>29305381</w:t>
      </w:r>
      <w:r w:rsidR="00BE3AFA">
        <w:t xml:space="preserve"> a GEOVAP, spol. s r.o., IČO: </w:t>
      </w:r>
      <w:r w:rsidR="00BE3AFA" w:rsidRPr="009C6AEE">
        <w:rPr>
          <w:rFonts w:cstheme="minorHAnsi"/>
          <w:b/>
          <w:bCs/>
          <w:color w:val="000000"/>
        </w:rPr>
        <w:t>15049248</w:t>
      </w:r>
      <w:r w:rsidR="0028197E">
        <w:t>)</w:t>
      </w:r>
      <w:bookmarkStart w:id="0" w:name="_GoBack"/>
      <w:bookmarkEnd w:id="0"/>
    </w:p>
    <w:p w14:paraId="3052DDB5" w14:textId="553473FA" w:rsidR="005275C7" w:rsidRDefault="005275C7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>rozlišení finálního panorama</w:t>
      </w:r>
      <w:r w:rsidR="00E3061E">
        <w:t xml:space="preserve"> bude minimálně </w:t>
      </w:r>
      <w:r w:rsidR="00E3061E" w:rsidRPr="00D728A0">
        <w:t>25</w:t>
      </w:r>
      <w:r w:rsidR="00E3061E">
        <w:t xml:space="preserve"> </w:t>
      </w:r>
      <w:proofErr w:type="spellStart"/>
      <w:r w:rsidR="00E3061E">
        <w:t>megapixelů</w:t>
      </w:r>
      <w:proofErr w:type="spellEnd"/>
      <w:r w:rsidR="00E3061E">
        <w:t xml:space="preserve">, </w:t>
      </w:r>
      <w:proofErr w:type="spellStart"/>
      <w:r w:rsidR="00E3061E">
        <w:t>podsamplování</w:t>
      </w:r>
      <w:proofErr w:type="spellEnd"/>
      <w:r w:rsidR="00E3061E">
        <w:t xml:space="preserve"> není přípustné</w:t>
      </w:r>
      <w:r w:rsidR="00BE3AFA">
        <w:t xml:space="preserve"> (určeno na základě předběžné tržní konzultace se společností GEODROM</w:t>
      </w:r>
      <w:r w:rsidR="000471D1" w:rsidRPr="000471D1">
        <w:t xml:space="preserve"> </w:t>
      </w:r>
      <w:r w:rsidR="000471D1">
        <w:t xml:space="preserve">s.r.o., IČO: </w:t>
      </w:r>
      <w:r w:rsidR="000471D1" w:rsidRPr="009C6AEE">
        <w:rPr>
          <w:rFonts w:cstheme="minorHAnsi"/>
          <w:b/>
          <w:bCs/>
          <w:color w:val="000000"/>
        </w:rPr>
        <w:t>29305381</w:t>
      </w:r>
      <w:r w:rsidR="00BE3AFA">
        <w:t>)</w:t>
      </w:r>
    </w:p>
    <w:p w14:paraId="13D3CDFC" w14:textId="59122459" w:rsidR="002761C7" w:rsidRDefault="005275C7" w:rsidP="00803CC7">
      <w:pPr>
        <w:pStyle w:val="Odstavecseseznamem"/>
        <w:numPr>
          <w:ilvl w:val="0"/>
          <w:numId w:val="7"/>
        </w:numPr>
        <w:spacing w:line="252" w:lineRule="auto"/>
        <w:jc w:val="both"/>
      </w:pPr>
      <w:r>
        <w:t>charakteristika mračna bodů</w:t>
      </w:r>
      <w:r w:rsidR="00470227">
        <w:t xml:space="preserve"> </w:t>
      </w:r>
    </w:p>
    <w:p w14:paraId="3F91E708" w14:textId="16507331" w:rsidR="002761C7" w:rsidRDefault="002761C7" w:rsidP="00803CC7">
      <w:pPr>
        <w:pStyle w:val="Odstavecseseznamem"/>
        <w:numPr>
          <w:ilvl w:val="0"/>
          <w:numId w:val="6"/>
        </w:numPr>
        <w:jc w:val="both"/>
      </w:pPr>
      <w:r>
        <w:t>panoramatické snímky budou dopl</w:t>
      </w:r>
      <w:r w:rsidR="00E3061E">
        <w:t>ně</w:t>
      </w:r>
      <w:r>
        <w:t>ny o mračno bodů, které bude obarveno na základě souběžně pořízených fotografií</w:t>
      </w:r>
    </w:p>
    <w:p w14:paraId="46ADD8F0" w14:textId="77777777" w:rsidR="008246F1" w:rsidRDefault="008246F1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>
        <w:t xml:space="preserve">výsledná relativní přesnost souřadnic snímaných bodů (tzv. vnitřní přesnost) musí vyhovovat charakteristice přesnosti </w:t>
      </w:r>
      <w:proofErr w:type="spellStart"/>
      <w:r w:rsidRPr="00D728A0">
        <w:t>mxy</w:t>
      </w:r>
      <w:proofErr w:type="spellEnd"/>
      <w:r w:rsidRPr="00D728A0">
        <w:t xml:space="preserve"> = 0,01 m</w:t>
      </w:r>
    </w:p>
    <w:p w14:paraId="22643B9F" w14:textId="24A49B00" w:rsidR="00383A9B" w:rsidRDefault="002761C7" w:rsidP="00803CC7">
      <w:pPr>
        <w:pStyle w:val="Odstavecseseznamem"/>
        <w:numPr>
          <w:ilvl w:val="0"/>
          <w:numId w:val="6"/>
        </w:numPr>
        <w:jc w:val="both"/>
      </w:pPr>
      <w:r>
        <w:t xml:space="preserve">hustota bodů mračna musí </w:t>
      </w:r>
      <w:r w:rsidRPr="00D728A0">
        <w:t xml:space="preserve">být </w:t>
      </w:r>
      <w:r w:rsidR="00556E70" w:rsidRPr="00D728A0">
        <w:t>0,</w:t>
      </w:r>
      <w:r w:rsidR="00A60649" w:rsidRPr="00D728A0">
        <w:t>25 bodu/cm2 ve vzdálenosti 10 metrů,</w:t>
      </w:r>
      <w:r w:rsidR="00E8138D" w:rsidRPr="00D728A0">
        <w:t xml:space="preserve"> v ostatních vzdálenostech a</w:t>
      </w:r>
      <w:r w:rsidR="005275C7" w:rsidRPr="00D728A0">
        <w:t>dekvátně k vlastnostem skeneru</w:t>
      </w:r>
      <w:r w:rsidR="00BE3AFA">
        <w:t xml:space="preserve"> (</w:t>
      </w:r>
      <w:r w:rsidR="00470227">
        <w:t xml:space="preserve">hustota </w:t>
      </w:r>
      <w:r w:rsidR="00803CC7">
        <w:t xml:space="preserve">bodů </w:t>
      </w:r>
      <w:r w:rsidR="00470227">
        <w:t xml:space="preserve">mračna </w:t>
      </w:r>
      <w:r w:rsidR="00803CC7">
        <w:t>daná na základě informací z</w:t>
      </w:r>
      <w:r w:rsidR="00BE3AFA">
        <w:t xml:space="preserve"> předběžné tržní konzultace se společnost</w:t>
      </w:r>
      <w:r w:rsidR="00803CC7">
        <w:t>mi</w:t>
      </w:r>
      <w:r w:rsidR="00BE3AFA">
        <w:t xml:space="preserve"> GEOVAP, spol. s r.o., IČO: </w:t>
      </w:r>
      <w:r w:rsidR="00BE3AFA" w:rsidRPr="009C6AEE">
        <w:rPr>
          <w:rFonts w:cstheme="minorHAnsi"/>
          <w:b/>
          <w:bCs/>
          <w:color w:val="000000"/>
        </w:rPr>
        <w:t>15049248</w:t>
      </w:r>
      <w:r w:rsidR="00BE3AFA">
        <w:t xml:space="preserve"> a GRID a.s., IČO: </w:t>
      </w:r>
      <w:r w:rsidR="00BE3AFA" w:rsidRPr="000471D1">
        <w:rPr>
          <w:rFonts w:cstheme="minorHAnsi"/>
          <w:b/>
          <w:bCs/>
          <w:color w:val="000000"/>
        </w:rPr>
        <w:t>61251437</w:t>
      </w:r>
      <w:r w:rsidR="00BE3AFA">
        <w:t>)</w:t>
      </w:r>
    </w:p>
    <w:p w14:paraId="6D6B02C3" w14:textId="49DFDDAB" w:rsidR="00383A9B" w:rsidRDefault="00383A9B" w:rsidP="005605F1">
      <w:pPr>
        <w:pStyle w:val="Nadpis2"/>
      </w:pPr>
      <w:r>
        <w:t xml:space="preserve">Pořízení dat pro účely vyhodnocení stavu </w:t>
      </w:r>
      <w:r w:rsidR="000474AD">
        <w:t>komunikací</w:t>
      </w:r>
    </w:p>
    <w:p w14:paraId="0DEEF837" w14:textId="6E2B3AC4" w:rsidR="00383A9B" w:rsidRDefault="00383A9B" w:rsidP="00803CC7">
      <w:pPr>
        <w:jc w:val="both"/>
      </w:pPr>
      <w:r>
        <w:t xml:space="preserve">Data mobilního mapování na předem vybraných komunikacích v délce cca 100 km budou sloužit k vyhodnocení stavu těchto komunikací. </w:t>
      </w:r>
      <w:r w:rsidR="000474AD">
        <w:t>Předpokládané v</w:t>
      </w:r>
      <w:r>
        <w:t>yhodnocované parametry kvality vozovky budou geoprostorové parametry podélné a příčné nerovnosti, technický parametr příčné nerovnosti (koeficient IRI) a diagnostika poruch – prasklin a rozrušení vozovky (</w:t>
      </w:r>
      <w:proofErr w:type="spellStart"/>
      <w:r>
        <w:t>crack</w:t>
      </w:r>
      <w:proofErr w:type="spellEnd"/>
      <w:r>
        <w:t xml:space="preserve"> index).</w:t>
      </w:r>
      <w:r w:rsidR="00B362EA">
        <w:t xml:space="preserve"> Samotné vyhodnocení stavu komunikací není součástí plnění této veřejné zakázky.</w:t>
      </w:r>
    </w:p>
    <w:p w14:paraId="5D53A92C" w14:textId="6F706BB8" w:rsidR="001B73A1" w:rsidRDefault="007520DD" w:rsidP="00803CC7">
      <w:pPr>
        <w:jc w:val="both"/>
        <w:rPr>
          <w:rStyle w:val="Zdraznnjemn"/>
        </w:rPr>
      </w:pPr>
      <w:r>
        <w:t xml:space="preserve">Požadavky na přesnost měření na těchto komunikacích musí splňovat </w:t>
      </w:r>
      <w:r w:rsidR="000D4AB6">
        <w:t xml:space="preserve">všechny </w:t>
      </w:r>
      <w:r w:rsidR="00B362EA">
        <w:t xml:space="preserve">parametry mapování a navíc </w:t>
      </w:r>
      <w:r w:rsidR="002749AA">
        <w:t xml:space="preserve">specifické </w:t>
      </w:r>
      <w:r w:rsidR="00B06EC4">
        <w:t xml:space="preserve">požadavky </w:t>
      </w:r>
      <w:r w:rsidR="000D4AB6">
        <w:t>na vybrané parametry, u kterých je vyžadována vyšší přesnost než u mapování ostatních komunikací.</w:t>
      </w:r>
    </w:p>
    <w:p w14:paraId="262413DE" w14:textId="34F10BCE" w:rsidR="008246F1" w:rsidRDefault="008246F1" w:rsidP="00803CC7">
      <w:pPr>
        <w:pStyle w:val="Odstavecseseznamem"/>
        <w:numPr>
          <w:ilvl w:val="0"/>
          <w:numId w:val="6"/>
        </w:numPr>
        <w:spacing w:line="252" w:lineRule="auto"/>
        <w:jc w:val="both"/>
        <w:rPr>
          <w:rStyle w:val="Zdraznnjemn"/>
        </w:rPr>
      </w:pPr>
      <w:r>
        <w:rPr>
          <w:rStyle w:val="Zdraznnjemn"/>
        </w:rPr>
        <w:t xml:space="preserve">charakteristika mračna bodů: </w:t>
      </w:r>
      <w:r w:rsidR="00D61C47">
        <w:rPr>
          <w:rStyle w:val="Zdraznnjemn"/>
        </w:rPr>
        <w:t xml:space="preserve">vnitřní přesnost mračna </w:t>
      </w:r>
      <w:r w:rsidR="0098646F">
        <w:rPr>
          <w:rStyle w:val="Zdraznnjemn"/>
        </w:rPr>
        <w:t xml:space="preserve">bude </w:t>
      </w:r>
      <w:proofErr w:type="spellStart"/>
      <w:r w:rsidR="0098646F">
        <w:rPr>
          <w:rStyle w:val="Zdraznnjemn"/>
        </w:rPr>
        <w:t>submilimetrová</w:t>
      </w:r>
      <w:proofErr w:type="spellEnd"/>
    </w:p>
    <w:p w14:paraId="6DC725D6" w14:textId="5DDC4424" w:rsidR="002749AA" w:rsidRDefault="002749AA" w:rsidP="00803CC7">
      <w:pPr>
        <w:pStyle w:val="Odstavecseseznamem"/>
        <w:numPr>
          <w:ilvl w:val="0"/>
          <w:numId w:val="6"/>
        </w:numPr>
        <w:spacing w:line="252" w:lineRule="auto"/>
        <w:jc w:val="both"/>
      </w:pPr>
      <w:r w:rsidRPr="00D5494C">
        <w:rPr>
          <w:rStyle w:val="Zdraznnjemn"/>
        </w:rPr>
        <w:t>použitá t</w:t>
      </w:r>
      <w:r>
        <w:t xml:space="preserve">echnologie: </w:t>
      </w:r>
      <w:r w:rsidR="0098646F">
        <w:t>GNSS s ukládáním polohy v intervalu 1s, IMU jednotka s intervalem ukládání informace 0,1s</w:t>
      </w:r>
    </w:p>
    <w:p w14:paraId="4F8E313A" w14:textId="69A7B7DC" w:rsidR="000215A2" w:rsidRDefault="001A0AE6" w:rsidP="00673E58">
      <w:pPr>
        <w:pStyle w:val="Nadpis2"/>
      </w:pPr>
      <w:r>
        <w:t>Tvorba p</w:t>
      </w:r>
      <w:r w:rsidR="006E3763">
        <w:t>omocné</w:t>
      </w:r>
      <w:r>
        <w:t>ho</w:t>
      </w:r>
      <w:r w:rsidR="006E3763">
        <w:t xml:space="preserve"> bodové pole</w:t>
      </w:r>
    </w:p>
    <w:p w14:paraId="28106C20" w14:textId="4F0BBF41" w:rsidR="000215A2" w:rsidRDefault="006E3763" w:rsidP="00803CC7">
      <w:pPr>
        <w:jc w:val="both"/>
      </w:pPr>
      <w:r>
        <w:t xml:space="preserve">Kvůli požadované vysoké přesnosti pořizovaných dat je v rámci veřejné zakázky počítáno s </w:t>
      </w:r>
      <w:r w:rsidR="000215A2">
        <w:t>vytvoření</w:t>
      </w:r>
      <w:r>
        <w:t>m</w:t>
      </w:r>
      <w:r w:rsidR="000215A2">
        <w:t xml:space="preserve"> pomocného bodového pole</w:t>
      </w:r>
      <w:r>
        <w:t xml:space="preserve">, které bude sloužit k zahuštění stávající geodetické sítě v hl. m. Praze tak, aby byla zaručena požadovaná </w:t>
      </w:r>
      <w:r w:rsidR="00DB7B50">
        <w:t xml:space="preserve">výsledná </w:t>
      </w:r>
      <w:r>
        <w:t xml:space="preserve">přesnost pořizovaných dat. Zadavatel </w:t>
      </w:r>
      <w:r w:rsidR="000215A2">
        <w:t xml:space="preserve">neurčuje konkrétní parametry tohoto bodového pole, ale </w:t>
      </w:r>
      <w:r w:rsidR="00DD5E03">
        <w:t>požaduje</w:t>
      </w:r>
      <w:r w:rsidR="000215A2">
        <w:t>, aby bylo vytvořeno v takové hustotě a takové přesn</w:t>
      </w:r>
      <w:r>
        <w:t>osti, aby byla zaručena požadovaná</w:t>
      </w:r>
      <w:r w:rsidR="000215A2">
        <w:t xml:space="preserve"> </w:t>
      </w:r>
      <w:r w:rsidR="00DD5E03">
        <w:t xml:space="preserve">absolutní </w:t>
      </w:r>
      <w:r w:rsidR="000215A2">
        <w:t xml:space="preserve">přesnost </w:t>
      </w:r>
      <w:r w:rsidR="00B362EA">
        <w:t>předávaných dat mobilního mapování</w:t>
      </w:r>
      <w:r w:rsidR="000215A2">
        <w:t>.</w:t>
      </w:r>
    </w:p>
    <w:p w14:paraId="66D716AE" w14:textId="337C0C9A" w:rsidR="008E49A2" w:rsidRDefault="00673E58" w:rsidP="002A30E1">
      <w:pPr>
        <w:pStyle w:val="Nadpis2"/>
      </w:pPr>
      <w:r>
        <w:t>Charakteristika předávaných dat</w:t>
      </w:r>
    </w:p>
    <w:p w14:paraId="6B02DD13" w14:textId="2995724E" w:rsidR="00142A9E" w:rsidRDefault="00B2269D" w:rsidP="00803CC7">
      <w:pPr>
        <w:pStyle w:val="Odstavecseseznamem"/>
        <w:numPr>
          <w:ilvl w:val="0"/>
          <w:numId w:val="16"/>
        </w:numPr>
        <w:jc w:val="both"/>
      </w:pPr>
      <w:r>
        <w:t xml:space="preserve">technická zpráva </w:t>
      </w:r>
      <w:r w:rsidR="00283A83">
        <w:t>o</w:t>
      </w:r>
      <w:r>
        <w:t> pořízení dat mobilního mapování</w:t>
      </w:r>
      <w:r w:rsidR="00142A9E">
        <w:t>, včetně</w:t>
      </w:r>
    </w:p>
    <w:p w14:paraId="0FE19D3D" w14:textId="1B88695C" w:rsidR="00142A9E" w:rsidRDefault="004647A3" w:rsidP="00803CC7">
      <w:pPr>
        <w:pStyle w:val="Odstavecseseznamem"/>
        <w:numPr>
          <w:ilvl w:val="1"/>
          <w:numId w:val="18"/>
        </w:numPr>
        <w:ind w:left="1066" w:hanging="357"/>
        <w:jc w:val="both"/>
      </w:pPr>
      <w:r>
        <w:lastRenderedPageBreak/>
        <w:t>výpoč</w:t>
      </w:r>
      <w:r w:rsidR="00142A9E">
        <w:t>tu</w:t>
      </w:r>
      <w:r>
        <w:t xml:space="preserve"> délky </w:t>
      </w:r>
      <w:r w:rsidR="00B2269D">
        <w:t>průjezd</w:t>
      </w:r>
      <w:r>
        <w:t>ů</w:t>
      </w:r>
      <w:r w:rsidR="00B2269D">
        <w:t xml:space="preserve"> komunikací </w:t>
      </w:r>
      <w:r>
        <w:t xml:space="preserve">dle vstupních dat uvedených v příloze č. </w:t>
      </w:r>
      <w:r w:rsidR="00E52D82">
        <w:t xml:space="preserve">4 </w:t>
      </w:r>
      <w:r>
        <w:t>- datová sada komunikací s požadavky na pořízení dat</w:t>
      </w:r>
      <w:r w:rsidR="00142A9E">
        <w:t xml:space="preserve"> (zmapované komunikace)</w:t>
      </w:r>
    </w:p>
    <w:p w14:paraId="0EE6EC72" w14:textId="09E19458" w:rsidR="004647A3" w:rsidRDefault="004647A3" w:rsidP="00803CC7">
      <w:pPr>
        <w:pStyle w:val="Odstavecseseznamem"/>
        <w:numPr>
          <w:ilvl w:val="1"/>
          <w:numId w:val="18"/>
        </w:numPr>
        <w:ind w:left="1066" w:hanging="357"/>
        <w:jc w:val="both"/>
      </w:pPr>
      <w:r>
        <w:t>trajektorie jízdy</w:t>
      </w:r>
      <w:r w:rsidR="00142A9E">
        <w:t xml:space="preserve"> ve formátu SHP nebo </w:t>
      </w:r>
      <w:proofErr w:type="spellStart"/>
      <w:r w:rsidR="00142A9E">
        <w:t>GeoJSON</w:t>
      </w:r>
      <w:proofErr w:type="spellEnd"/>
      <w:r w:rsidR="00142A9E">
        <w:t xml:space="preserve"> (podklad pro akceptaci počtu </w:t>
      </w:r>
      <w:proofErr w:type="gramStart"/>
      <w:r w:rsidR="00142A9E">
        <w:t>kilometrů  zmapovaných</w:t>
      </w:r>
      <w:proofErr w:type="gramEnd"/>
      <w:r w:rsidR="00142A9E">
        <w:t xml:space="preserve"> komunikací)</w:t>
      </w:r>
    </w:p>
    <w:p w14:paraId="4323562C" w14:textId="1B65B764" w:rsidR="00673E58" w:rsidRDefault="004412EC" w:rsidP="00803CC7">
      <w:pPr>
        <w:pStyle w:val="Odstavecseseznamem"/>
        <w:numPr>
          <w:ilvl w:val="0"/>
          <w:numId w:val="16"/>
        </w:numPr>
        <w:jc w:val="both"/>
      </w:pPr>
      <w:r>
        <w:t>p</w:t>
      </w:r>
      <w:r w:rsidR="00BE7AB2">
        <w:t>omocné bodové</w:t>
      </w:r>
      <w:r w:rsidR="00673E58">
        <w:t xml:space="preserve"> pole</w:t>
      </w:r>
    </w:p>
    <w:p w14:paraId="5BDAC869" w14:textId="4BC7A6F2" w:rsidR="00056883" w:rsidRPr="00D5494C" w:rsidRDefault="00BE7AB2" w:rsidP="00803CC7">
      <w:pPr>
        <w:pStyle w:val="Odstavecseseznamem"/>
        <w:numPr>
          <w:ilvl w:val="1"/>
          <w:numId w:val="18"/>
        </w:numPr>
        <w:ind w:left="1066" w:hanging="357"/>
        <w:jc w:val="both"/>
        <w:rPr>
          <w:rStyle w:val="Zdraznnjemn"/>
        </w:rPr>
      </w:pPr>
      <w:r w:rsidRPr="00D5494C">
        <w:rPr>
          <w:rStyle w:val="Zdraznnjemn"/>
        </w:rPr>
        <w:t>t</w:t>
      </w:r>
      <w:r w:rsidR="00056883" w:rsidRPr="00D5494C">
        <w:rPr>
          <w:rStyle w:val="Zdraznnjemn"/>
        </w:rPr>
        <w:t>echnická zpráva</w:t>
      </w:r>
    </w:p>
    <w:p w14:paraId="7BE91CD1" w14:textId="089B2ACC" w:rsidR="00056883" w:rsidRDefault="00BE7AB2" w:rsidP="00803CC7">
      <w:pPr>
        <w:pStyle w:val="Odstavecseseznamem"/>
        <w:numPr>
          <w:ilvl w:val="1"/>
          <w:numId w:val="18"/>
        </w:numPr>
        <w:ind w:left="1066" w:hanging="357"/>
        <w:jc w:val="both"/>
      </w:pPr>
      <w:r w:rsidRPr="00D5494C">
        <w:rPr>
          <w:rStyle w:val="Zdraznnjemn"/>
        </w:rPr>
        <w:t>d</w:t>
      </w:r>
      <w:r w:rsidR="00056883" w:rsidRPr="00D5494C">
        <w:rPr>
          <w:rStyle w:val="Zdraznnjemn"/>
        </w:rPr>
        <w:t>atový popis</w:t>
      </w:r>
      <w:r w:rsidR="00056883">
        <w:t xml:space="preserve"> bodového pole včetně polohy bodů v</w:t>
      </w:r>
      <w:r w:rsidR="00F33341">
        <w:t> </w:t>
      </w:r>
      <w:r w:rsidR="00056883">
        <w:t>souřadnicov</w:t>
      </w:r>
      <w:r w:rsidR="00F33341">
        <w:t>ém systému</w:t>
      </w:r>
      <w:r w:rsidR="00056883">
        <w:t xml:space="preserve"> JTSK + výškový systém </w:t>
      </w:r>
      <w:proofErr w:type="spellStart"/>
      <w:r w:rsidR="00056883">
        <w:t>Bp</w:t>
      </w:r>
      <w:r w:rsidR="00F33341">
        <w:t>v</w:t>
      </w:r>
      <w:proofErr w:type="spellEnd"/>
      <w:r w:rsidR="00056883">
        <w:t xml:space="preserve"> a popisných parametrů jeho jednotlivých bodů</w:t>
      </w:r>
    </w:p>
    <w:p w14:paraId="27BA3DBB" w14:textId="47B2292B" w:rsidR="006666EF" w:rsidRPr="00D5494C" w:rsidRDefault="00BE7AB2" w:rsidP="00803CC7">
      <w:pPr>
        <w:pStyle w:val="Odstavecseseznamem"/>
        <w:numPr>
          <w:ilvl w:val="1"/>
          <w:numId w:val="18"/>
        </w:numPr>
        <w:ind w:left="1066" w:hanging="357"/>
        <w:jc w:val="both"/>
        <w:rPr>
          <w:rStyle w:val="Zdraznnjemn"/>
        </w:rPr>
      </w:pPr>
      <w:r w:rsidRPr="00D5494C">
        <w:rPr>
          <w:rStyle w:val="Zdraznnjemn"/>
        </w:rPr>
        <w:t>s</w:t>
      </w:r>
      <w:r w:rsidR="006666EF" w:rsidRPr="00D5494C">
        <w:rPr>
          <w:rStyle w:val="Zdraznnjemn"/>
        </w:rPr>
        <w:t>eznam souřadnic bodů bude předán ve formátu kompatibilním s GIS a CAD nástroji dle dohody se zadavatelem</w:t>
      </w:r>
    </w:p>
    <w:p w14:paraId="2330EDCB" w14:textId="3BAA4776" w:rsidR="00673E58" w:rsidRDefault="004412EC" w:rsidP="00803CC7">
      <w:pPr>
        <w:pStyle w:val="Odstavecseseznamem"/>
        <w:numPr>
          <w:ilvl w:val="0"/>
          <w:numId w:val="16"/>
        </w:numPr>
        <w:jc w:val="both"/>
      </w:pPr>
      <w:r>
        <w:t>p</w:t>
      </w:r>
      <w:r w:rsidR="00673E58">
        <w:t>anoramatické snímky budou předávány v obrazovém formátu dle dohody se zadavatelem</w:t>
      </w:r>
      <w:r w:rsidR="00F33341">
        <w:t xml:space="preserve"> </w:t>
      </w:r>
      <w:r w:rsidR="00131A09">
        <w:t xml:space="preserve">včetně </w:t>
      </w:r>
      <w:proofErr w:type="spellStart"/>
      <w:r w:rsidR="00131A09">
        <w:t>metadat</w:t>
      </w:r>
      <w:proofErr w:type="spellEnd"/>
    </w:p>
    <w:p w14:paraId="1C37912A" w14:textId="03B8D260" w:rsidR="008B4D81" w:rsidRDefault="004412EC" w:rsidP="00803CC7">
      <w:pPr>
        <w:pStyle w:val="Odstavecseseznamem"/>
        <w:numPr>
          <w:ilvl w:val="0"/>
          <w:numId w:val="16"/>
        </w:numPr>
        <w:jc w:val="both"/>
      </w:pPr>
      <w:r>
        <w:t>s</w:t>
      </w:r>
      <w:r w:rsidR="00056883">
        <w:t xml:space="preserve">eznam souřadnic </w:t>
      </w:r>
      <w:r w:rsidR="005227E9">
        <w:t xml:space="preserve">bodů mračna </w:t>
      </w:r>
      <w:r w:rsidR="00663D0C">
        <w:t>v</w:t>
      </w:r>
      <w:r w:rsidR="00F33341">
        <w:t> </w:t>
      </w:r>
      <w:r w:rsidR="00663D0C">
        <w:t>souřadnicov</w:t>
      </w:r>
      <w:r w:rsidR="00F33341">
        <w:t>ém systému</w:t>
      </w:r>
      <w:r w:rsidR="00663D0C">
        <w:t xml:space="preserve"> JTSK </w:t>
      </w:r>
      <w:r w:rsidR="00F33341">
        <w:t xml:space="preserve"> + výškový systém </w:t>
      </w:r>
      <w:proofErr w:type="spellStart"/>
      <w:r w:rsidR="00F33341">
        <w:t>Bpv</w:t>
      </w:r>
      <w:proofErr w:type="spellEnd"/>
    </w:p>
    <w:p w14:paraId="2E235B69" w14:textId="60E0F73E" w:rsidR="000215A2" w:rsidRDefault="004412EC" w:rsidP="00803CC7">
      <w:pPr>
        <w:pStyle w:val="Odstavecseseznamem"/>
        <w:numPr>
          <w:ilvl w:val="0"/>
          <w:numId w:val="16"/>
        </w:numPr>
        <w:jc w:val="both"/>
      </w:pPr>
      <w:r>
        <w:t>m</w:t>
      </w:r>
      <w:r w:rsidR="00790D09">
        <w:t xml:space="preserve">račno bodů bude předáváno </w:t>
      </w:r>
      <w:r w:rsidR="002E3E8A">
        <w:t>v distribučních souborech ve formátech</w:t>
      </w:r>
      <w:r w:rsidR="008B4D81">
        <w:t xml:space="preserve"> </w:t>
      </w:r>
      <w:r w:rsidR="002E3E8A">
        <w:t xml:space="preserve">LAS, LAZ, nebo obdobném </w:t>
      </w:r>
      <w:r w:rsidR="00056883">
        <w:t>dle dohody</w:t>
      </w:r>
      <w:r w:rsidR="002E3E8A">
        <w:t xml:space="preserve"> se zadavatelem</w:t>
      </w:r>
    </w:p>
    <w:p w14:paraId="67A2633B" w14:textId="2B17F82E" w:rsidR="000508B3" w:rsidRDefault="00AC6EDD" w:rsidP="00803CC7">
      <w:pPr>
        <w:pStyle w:val="Odstavecseseznamem"/>
        <w:numPr>
          <w:ilvl w:val="0"/>
          <w:numId w:val="16"/>
        </w:numPr>
        <w:jc w:val="both"/>
      </w:pPr>
      <w:r>
        <w:t>data budou předávána po částech v termínech dle domluvy se zadavatelem</w:t>
      </w:r>
    </w:p>
    <w:p w14:paraId="64D8B8FA" w14:textId="13CF1DEF" w:rsidR="00D92876" w:rsidRDefault="00D92876" w:rsidP="00803CC7">
      <w:pPr>
        <w:jc w:val="both"/>
      </w:pPr>
      <w:r>
        <w:t xml:space="preserve">Zadavatel si </w:t>
      </w:r>
      <w:r w:rsidR="00DC6876">
        <w:t>může vyžádat</w:t>
      </w:r>
      <w:r w:rsidR="005227E9">
        <w:t xml:space="preserve"> dvakrát</w:t>
      </w:r>
      <w:r w:rsidR="00DC6876">
        <w:t xml:space="preserve"> </w:t>
      </w:r>
      <w:r w:rsidR="007C1FC1">
        <w:t xml:space="preserve">navíc </w:t>
      </w:r>
      <w:r w:rsidR="00DC6876">
        <w:t>mimo domluvený termín</w:t>
      </w:r>
      <w:r w:rsidR="005227E9">
        <w:t xml:space="preserve"> </w:t>
      </w:r>
      <w:r w:rsidR="00DC6876">
        <w:t>předání dat také</w:t>
      </w:r>
      <w:r w:rsidR="005227E9">
        <w:t xml:space="preserve"> </w:t>
      </w:r>
      <w:r w:rsidR="00DC6876">
        <w:t>vzorek namě</w:t>
      </w:r>
      <w:r w:rsidR="005227E9">
        <w:t>řených dat mobilního mapování a</w:t>
      </w:r>
      <w:r w:rsidR="00DC6876">
        <w:t xml:space="preserve"> bodů pomocného bodového pole k účelu kontroly </w:t>
      </w:r>
      <w:r>
        <w:t>přesnosti</w:t>
      </w:r>
      <w:r w:rsidR="00DC6876">
        <w:t xml:space="preserve"> nezávislým externím pracovníkem</w:t>
      </w:r>
      <w:r>
        <w:t>.</w:t>
      </w:r>
    </w:p>
    <w:p w14:paraId="45053FCE" w14:textId="35F02A54" w:rsidR="00CB7272" w:rsidRDefault="00CB7272" w:rsidP="00CB7272">
      <w:pPr>
        <w:pStyle w:val="Nadpis1"/>
      </w:pPr>
      <w:r>
        <w:t>Systém pro práci s daty mobilního mapování</w:t>
      </w:r>
    </w:p>
    <w:p w14:paraId="4C9F21EF" w14:textId="5B3EA7AA" w:rsidR="009F26E5" w:rsidRDefault="00411E86" w:rsidP="00803CC7">
      <w:pPr>
        <w:jc w:val="both"/>
      </w:pPr>
      <w:r>
        <w:t xml:space="preserve">Součástí plnění </w:t>
      </w:r>
      <w:r w:rsidR="009F26E5">
        <w:t xml:space="preserve">zakázky </w:t>
      </w:r>
      <w:r>
        <w:t xml:space="preserve">bude dále zajištění </w:t>
      </w:r>
      <w:r w:rsidR="009F26E5">
        <w:t xml:space="preserve">systému pro práci s daty mobilního mapování. Jedná se o </w:t>
      </w:r>
      <w:r>
        <w:t>pronáj</w:t>
      </w:r>
      <w:r w:rsidR="009F26E5">
        <w:t>e</w:t>
      </w:r>
      <w:r>
        <w:t xml:space="preserve">m služeb </w:t>
      </w:r>
      <w:r w:rsidR="009F26E5">
        <w:t>sloužících pro</w:t>
      </w:r>
      <w:r>
        <w:t xml:space="preserve"> zpřístupnění pořízených dat </w:t>
      </w:r>
      <w:r w:rsidR="006B6A2B">
        <w:t xml:space="preserve">a manipulaci s nimi </w:t>
      </w:r>
      <w:r>
        <w:t xml:space="preserve">na období do konce </w:t>
      </w:r>
      <w:r w:rsidRPr="00EC303B">
        <w:t xml:space="preserve">roku </w:t>
      </w:r>
      <w:r w:rsidR="009F26E5" w:rsidRPr="00EC303B">
        <w:t>2022</w:t>
      </w:r>
      <w:r w:rsidRPr="00EC303B">
        <w:t>.</w:t>
      </w:r>
      <w:r w:rsidR="006B6A2B">
        <w:t xml:space="preserve"> SLA k požadovaným službám jsou součástí přílohy</w:t>
      </w:r>
      <w:r w:rsidR="00515150">
        <w:t xml:space="preserve"> </w:t>
      </w:r>
      <w:proofErr w:type="gramStart"/>
      <w:r w:rsidR="00515150">
        <w:t>č.</w:t>
      </w:r>
      <w:r w:rsidR="00E52D82">
        <w:t>2</w:t>
      </w:r>
      <w:r w:rsidR="001975D8">
        <w:t>.</w:t>
      </w:r>
      <w:proofErr w:type="gramEnd"/>
      <w:r w:rsidR="00A11154" w:rsidRPr="00A11154">
        <w:t xml:space="preserve"> </w:t>
      </w:r>
    </w:p>
    <w:p w14:paraId="648DFFE1" w14:textId="712048CF" w:rsidR="002A14CB" w:rsidRDefault="009F26E5" w:rsidP="00803CC7">
      <w:pPr>
        <w:jc w:val="both"/>
      </w:pPr>
      <w:r>
        <w:t>Systém se skládá z těchto služeb</w:t>
      </w:r>
      <w:r w:rsidR="000A5722">
        <w:t>:</w:t>
      </w:r>
    </w:p>
    <w:p w14:paraId="2CE065B3" w14:textId="18D25985" w:rsidR="009F26E5" w:rsidRDefault="009F26E5" w:rsidP="00803CC7">
      <w:pPr>
        <w:pStyle w:val="Odstavecseseznamem"/>
        <w:numPr>
          <w:ilvl w:val="0"/>
          <w:numId w:val="2"/>
        </w:numPr>
        <w:jc w:val="both"/>
      </w:pPr>
      <w:r>
        <w:t>pronájem úložiště dat</w:t>
      </w:r>
    </w:p>
    <w:p w14:paraId="6FF4B0AF" w14:textId="1CB3331F" w:rsidR="002A14CB" w:rsidRDefault="009F26E5" w:rsidP="00803CC7">
      <w:pPr>
        <w:pStyle w:val="Odstavecseseznamem"/>
        <w:numPr>
          <w:ilvl w:val="0"/>
          <w:numId w:val="2"/>
        </w:numPr>
        <w:jc w:val="both"/>
      </w:pPr>
      <w:r>
        <w:t xml:space="preserve">zajištění, provoz a podpora webové </w:t>
      </w:r>
      <w:r w:rsidR="002A14CB">
        <w:t xml:space="preserve">aplikace pro prohlížení a </w:t>
      </w:r>
      <w:r>
        <w:t>manipulaci s daty</w:t>
      </w:r>
      <w:r w:rsidR="002A14CB">
        <w:t xml:space="preserve"> (dále jen "prohlížečka")</w:t>
      </w:r>
      <w:r w:rsidR="000262D3">
        <w:t>, včetně administrátorského rozhraní</w:t>
      </w:r>
    </w:p>
    <w:p w14:paraId="192B133A" w14:textId="5999AD5D" w:rsidR="00411E86" w:rsidRDefault="009F26E5" w:rsidP="00803CC7">
      <w:pPr>
        <w:pStyle w:val="Odstavecseseznamem"/>
        <w:numPr>
          <w:ilvl w:val="0"/>
          <w:numId w:val="2"/>
        </w:numPr>
        <w:jc w:val="both"/>
      </w:pPr>
      <w:r>
        <w:t xml:space="preserve">zajištění </w:t>
      </w:r>
      <w:r w:rsidR="00411E86">
        <w:t>aplikační</w:t>
      </w:r>
      <w:r>
        <w:t>ho</w:t>
      </w:r>
      <w:r w:rsidR="00411E86">
        <w:t xml:space="preserve"> rozhraní pro programovatelné vkládání prohlížecího okna do aplikací</w:t>
      </w:r>
      <w:r w:rsidR="002A14CB">
        <w:t xml:space="preserve"> třetích stran (dále jen "API")</w:t>
      </w:r>
    </w:p>
    <w:p w14:paraId="0983FAD8" w14:textId="5494507F" w:rsidR="00A11154" w:rsidRDefault="00A11154" w:rsidP="00803CC7">
      <w:pPr>
        <w:jc w:val="both"/>
      </w:pPr>
      <w:r>
        <w:t xml:space="preserve">Ke všem </w:t>
      </w:r>
      <w:r w:rsidR="008C64B1">
        <w:t xml:space="preserve">částem systému </w:t>
      </w:r>
      <w:r>
        <w:t xml:space="preserve">bude dodána uživatelská </w:t>
      </w:r>
      <w:r w:rsidR="008C64B1">
        <w:t xml:space="preserve">a administrátorská </w:t>
      </w:r>
      <w:r>
        <w:t>dokumentace v elektronické podobě.</w:t>
      </w:r>
      <w:r w:rsidR="00171ADD">
        <w:t xml:space="preserve"> Systém bude zprovozněn tak, aby byl dostupný při předání první části dat mobilního mapování.</w:t>
      </w:r>
    </w:p>
    <w:p w14:paraId="58E10AB3" w14:textId="77777777" w:rsidR="00E52D82" w:rsidRDefault="00E52D82" w:rsidP="00803CC7">
      <w:pPr>
        <w:jc w:val="both"/>
      </w:pPr>
    </w:p>
    <w:p w14:paraId="156E75BB" w14:textId="7585E649" w:rsidR="009F26E5" w:rsidRDefault="009F26E5" w:rsidP="00803CC7">
      <w:pPr>
        <w:pStyle w:val="Nadpis2"/>
        <w:jc w:val="both"/>
      </w:pPr>
      <w:r>
        <w:t>Úložiště dat</w:t>
      </w:r>
    </w:p>
    <w:p w14:paraId="6CDDA714" w14:textId="493A3AE5" w:rsidR="009F26E5" w:rsidRPr="009F26E5" w:rsidRDefault="004D7CC5" w:rsidP="00803CC7">
      <w:pPr>
        <w:jc w:val="both"/>
      </w:pPr>
      <w:r>
        <w:t xml:space="preserve">Data budou uložena </w:t>
      </w:r>
      <w:r w:rsidR="00E859CC">
        <w:t>u zpracovatele</w:t>
      </w:r>
      <w:r w:rsidR="00786F98">
        <w:t>, který je povi</w:t>
      </w:r>
      <w:r w:rsidR="00E859CC">
        <w:t>nen zajistit odpovídající technick</w:t>
      </w:r>
      <w:r w:rsidR="00515150">
        <w:t>é zázemí pro plynulou manipulaci</w:t>
      </w:r>
      <w:r w:rsidR="00E859CC">
        <w:t xml:space="preserve"> s daty. </w:t>
      </w:r>
      <w:r w:rsidR="00330183">
        <w:t>Týká se především zajištění dostatečné rychlosti odezvy úložiště v případě dotazování na data</w:t>
      </w:r>
      <w:r w:rsidR="00786F98">
        <w:t xml:space="preserve"> a zajištění technické podpory v případě výpadku systému dle SLA.</w:t>
      </w:r>
    </w:p>
    <w:p w14:paraId="779CB4FB" w14:textId="51D7E61C" w:rsidR="009F26E5" w:rsidRDefault="009F26E5" w:rsidP="00803CC7">
      <w:pPr>
        <w:pStyle w:val="Nadpis2"/>
        <w:jc w:val="both"/>
      </w:pPr>
      <w:r>
        <w:t>Prohlížečka</w:t>
      </w:r>
    </w:p>
    <w:p w14:paraId="30578A3F" w14:textId="586245DB" w:rsidR="00462B98" w:rsidRDefault="00462B98" w:rsidP="00803CC7">
      <w:pPr>
        <w:jc w:val="both"/>
      </w:pPr>
      <w:r>
        <w:t>Webová aplikace</w:t>
      </w:r>
      <w:r w:rsidR="002E6267">
        <w:t xml:space="preserve"> bude sloužit autorizovaným uživatelům zadavatele a dalších subjektů po přihlášení.</w:t>
      </w:r>
      <w:r>
        <w:t xml:space="preserve"> </w:t>
      </w:r>
      <w:r w:rsidR="002E6267">
        <w:t xml:space="preserve">Aplikace </w:t>
      </w:r>
      <w:r w:rsidR="00411E86">
        <w:t>bude umožňovat</w:t>
      </w:r>
      <w:r>
        <w:t xml:space="preserve"> zobrazení a manipulaci s pořízenými daty a níže uvedené nástroje pro práci s </w:t>
      </w:r>
      <w:r w:rsidR="004412EC">
        <w:t>nimi</w:t>
      </w:r>
      <w:r>
        <w:t xml:space="preserve">. Součástí prohlížečky bude taktéž administrátorské rozhraní umožňující základní nastavení aplikace a její </w:t>
      </w:r>
      <w:proofErr w:type="spellStart"/>
      <w:r>
        <w:t>customizaci</w:t>
      </w:r>
      <w:proofErr w:type="spellEnd"/>
      <w:r w:rsidR="006D0CDF">
        <w:t xml:space="preserve"> pro další uživatele</w:t>
      </w:r>
      <w:r>
        <w:t>.</w:t>
      </w:r>
      <w:r w:rsidR="00BB46DF" w:rsidRPr="00BB46DF">
        <w:t xml:space="preserve"> </w:t>
      </w:r>
      <w:r w:rsidR="00BB46DF">
        <w:t xml:space="preserve">Prohlížečka bude koncipována tak, aby byl zajištěn </w:t>
      </w:r>
      <w:r w:rsidR="00BB46DF">
        <w:lastRenderedPageBreak/>
        <w:t xml:space="preserve">bezproblémový chod v aktuálních verzích základních www prohlížečů (Google Chrome, </w:t>
      </w:r>
      <w:proofErr w:type="spellStart"/>
      <w:r w:rsidR="00BB46DF">
        <w:t>Mozilla</w:t>
      </w:r>
      <w:proofErr w:type="spellEnd"/>
      <w:r w:rsidR="00BB46DF">
        <w:t xml:space="preserve"> </w:t>
      </w:r>
      <w:proofErr w:type="spellStart"/>
      <w:r w:rsidR="00BB46DF">
        <w:t>Firefox</w:t>
      </w:r>
      <w:proofErr w:type="spellEnd"/>
      <w:r w:rsidR="006666EF">
        <w:t>, Internet Explorer</w:t>
      </w:r>
      <w:r w:rsidR="009C2CAC">
        <w:t xml:space="preserve">). </w:t>
      </w:r>
      <w:r w:rsidR="0017162A">
        <w:t>O</w:t>
      </w:r>
      <w:r w:rsidR="00A0724B">
        <w:t>bsah</w:t>
      </w:r>
      <w:r w:rsidR="0017162A">
        <w:t xml:space="preserve"> a vlastnosti</w:t>
      </w:r>
      <w:r w:rsidR="00A0724B">
        <w:t xml:space="preserve"> prohlížečky</w:t>
      </w:r>
      <w:r w:rsidR="009C2CAC">
        <w:t xml:space="preserve"> bude </w:t>
      </w:r>
      <w:r w:rsidR="00A0724B">
        <w:t xml:space="preserve">možné </w:t>
      </w:r>
      <w:r w:rsidR="009C2CAC">
        <w:t xml:space="preserve">parametricky nastavit a </w:t>
      </w:r>
      <w:r w:rsidR="00BB46DF">
        <w:t>zadavatel ji bude moci poskytnout 3. stranám bezúplatně.</w:t>
      </w:r>
    </w:p>
    <w:p w14:paraId="58491364" w14:textId="695F694D" w:rsidR="004412EC" w:rsidRDefault="00462B98" w:rsidP="00803CC7">
      <w:pPr>
        <w:pStyle w:val="Nadpis3"/>
        <w:jc w:val="both"/>
      </w:pPr>
      <w:r>
        <w:t xml:space="preserve">Obsah mapového okna </w:t>
      </w:r>
      <w:r w:rsidR="007235ED">
        <w:t>a</w:t>
      </w:r>
      <w:r>
        <w:t xml:space="preserve"> n</w:t>
      </w:r>
      <w:r w:rsidR="0024262D">
        <w:t>avigační nástroje</w:t>
      </w:r>
      <w:r>
        <w:t>:</w:t>
      </w:r>
    </w:p>
    <w:p w14:paraId="0EA8D612" w14:textId="59F241D3" w:rsidR="00B34CB8" w:rsidRDefault="00462B98" w:rsidP="00803CC7">
      <w:pPr>
        <w:pStyle w:val="Odstavecseseznamem"/>
        <w:numPr>
          <w:ilvl w:val="0"/>
          <w:numId w:val="15"/>
        </w:numPr>
        <w:jc w:val="both"/>
      </w:pPr>
      <w:r>
        <w:t xml:space="preserve">zobrazení </w:t>
      </w:r>
      <w:r w:rsidR="00316C7B">
        <w:t>pořízených dat a fotografií</w:t>
      </w:r>
      <w:r w:rsidR="00F97349">
        <w:t xml:space="preserve"> ve 2D i 3D scéně</w:t>
      </w:r>
      <w:r w:rsidR="002E3E8A">
        <w:t>. Scéna musí přednostně zobrazovat panoramatické fotografie, 3D mračno bude defaultně „na pozadí“ a bude s</w:t>
      </w:r>
      <w:r w:rsidR="00C855B3">
        <w:t>l</w:t>
      </w:r>
      <w:r w:rsidR="002E3E8A">
        <w:t>oužit k měření. Uživatelsky bude možné viditelnost 3D mr</w:t>
      </w:r>
      <w:r w:rsidR="008F1475">
        <w:t>a</w:t>
      </w:r>
      <w:r w:rsidR="002E3E8A">
        <w:t>čna aktivovat</w:t>
      </w:r>
      <w:r w:rsidR="0017162A">
        <w:t>, včetně možnosti nastavení požadované hustoty mračna</w:t>
      </w:r>
      <w:r w:rsidR="00515150">
        <w:t>.</w:t>
      </w:r>
    </w:p>
    <w:p w14:paraId="6D38976E" w14:textId="29E38813" w:rsidR="00B34CB8" w:rsidRDefault="00316C7B" w:rsidP="00803CC7">
      <w:pPr>
        <w:pStyle w:val="Odstavecseseznamem"/>
        <w:numPr>
          <w:ilvl w:val="0"/>
          <w:numId w:val="15"/>
        </w:numPr>
        <w:jc w:val="both"/>
      </w:pPr>
      <w:r>
        <w:t xml:space="preserve">výběr podkladové mapy a zobrazení dalších tematických vrstev – </w:t>
      </w:r>
      <w:r w:rsidR="00BB46DF">
        <w:t xml:space="preserve">např. </w:t>
      </w:r>
      <w:proofErr w:type="spellStart"/>
      <w:r w:rsidR="00BB46DF">
        <w:t>ortofoto</w:t>
      </w:r>
      <w:proofErr w:type="spellEnd"/>
      <w:r w:rsidR="00BB46DF">
        <w:t xml:space="preserve">, základní mapa, katastrální mapa, výkresy územního plánu atd. </w:t>
      </w:r>
      <w:r w:rsidR="00F97349">
        <w:t>– konkrétně</w:t>
      </w:r>
      <w:r w:rsidR="00BB46DF">
        <w:t xml:space="preserve"> </w:t>
      </w:r>
      <w:r>
        <w:t>budou specifikovány zadavatelem a dodány formou mapových služeb z vlastních zdrojů</w:t>
      </w:r>
      <w:r w:rsidR="00C6365F">
        <w:t xml:space="preserve"> zadavatele</w:t>
      </w:r>
      <w:r>
        <w:t xml:space="preserve"> (</w:t>
      </w:r>
      <w:r w:rsidR="00411E86">
        <w:t xml:space="preserve"> </w:t>
      </w:r>
      <w:r>
        <w:t xml:space="preserve">WMS, WMTS či ESRI Map </w:t>
      </w:r>
      <w:proofErr w:type="spellStart"/>
      <w:r>
        <w:t>Service</w:t>
      </w:r>
      <w:proofErr w:type="spellEnd"/>
      <w:r>
        <w:t xml:space="preserve"> publikované </w:t>
      </w:r>
      <w:proofErr w:type="spellStart"/>
      <w:r w:rsidR="00411E86">
        <w:t>ArcGIS</w:t>
      </w:r>
      <w:proofErr w:type="spellEnd"/>
      <w:r w:rsidR="00411E86">
        <w:t xml:space="preserve"> Serverem</w:t>
      </w:r>
      <w:r>
        <w:t>)</w:t>
      </w:r>
    </w:p>
    <w:p w14:paraId="3042340B" w14:textId="3ED65A5C" w:rsidR="007235ED" w:rsidRDefault="00BB46DF" w:rsidP="00803CC7">
      <w:pPr>
        <w:pStyle w:val="Odstavecseseznamem"/>
        <w:numPr>
          <w:ilvl w:val="0"/>
          <w:numId w:val="15"/>
        </w:numPr>
        <w:jc w:val="both"/>
      </w:pPr>
      <w:r w:rsidRPr="00D5494C">
        <w:rPr>
          <w:rStyle w:val="PodnadpisChar"/>
        </w:rPr>
        <w:t>mapové o</w:t>
      </w:r>
      <w:r w:rsidR="00411E86" w:rsidRPr="00D5494C">
        <w:rPr>
          <w:rStyle w:val="PodnadpisChar"/>
        </w:rPr>
        <w:t>kno pro prohlížení scény bude umožňovat panoramatické prohlížení,</w:t>
      </w:r>
      <w:r w:rsidRPr="00D5494C">
        <w:rPr>
          <w:rStyle w:val="PodnadpisChar"/>
        </w:rPr>
        <w:t xml:space="preserve"> pohyb do všech s</w:t>
      </w:r>
      <w:r>
        <w:t>tran a</w:t>
      </w:r>
      <w:r w:rsidR="00411E86">
        <w:t xml:space="preserve"> </w:t>
      </w:r>
      <w:proofErr w:type="spellStart"/>
      <w:r w:rsidR="00411E86">
        <w:t>zoomování</w:t>
      </w:r>
      <w:proofErr w:type="spellEnd"/>
      <w:r>
        <w:t>, včetně možnosti zobrazení výchozí pozice</w:t>
      </w:r>
    </w:p>
    <w:p w14:paraId="40556406" w14:textId="7EA87AF0" w:rsidR="00116AE4" w:rsidRDefault="00116AE4" w:rsidP="00803CC7">
      <w:pPr>
        <w:pStyle w:val="Podnadpis"/>
        <w:numPr>
          <w:ilvl w:val="0"/>
          <w:numId w:val="0"/>
        </w:numPr>
        <w:ind w:left="357"/>
      </w:pPr>
    </w:p>
    <w:p w14:paraId="07ECAC56" w14:textId="3DD4254D" w:rsidR="00F97349" w:rsidRDefault="00BB46DF" w:rsidP="00803CC7">
      <w:pPr>
        <w:jc w:val="both"/>
      </w:pPr>
      <w:r>
        <w:t>Nástroje</w:t>
      </w:r>
      <w:r w:rsidR="00F97349">
        <w:t xml:space="preserve"> pro práci s daty</w:t>
      </w:r>
    </w:p>
    <w:p w14:paraId="0699A62C" w14:textId="082B8449" w:rsidR="00BB46DF" w:rsidRDefault="00411E86" w:rsidP="00803CC7">
      <w:pPr>
        <w:pStyle w:val="Podnadpis"/>
        <w:jc w:val="both"/>
      </w:pPr>
      <w:r>
        <w:t xml:space="preserve">měření </w:t>
      </w:r>
      <w:r w:rsidR="00F97349">
        <w:t xml:space="preserve">– přímé měření </w:t>
      </w:r>
      <w:r>
        <w:t>bodů, linií a ploch v rámci scény</w:t>
      </w:r>
    </w:p>
    <w:p w14:paraId="4FBAF48A" w14:textId="1AD1240F" w:rsidR="00BB46DF" w:rsidRPr="001A2D8E" w:rsidRDefault="00BB46DF" w:rsidP="00803CC7">
      <w:pPr>
        <w:pStyle w:val="Odstavecseseznamem"/>
        <w:numPr>
          <w:ilvl w:val="1"/>
          <w:numId w:val="18"/>
        </w:numPr>
        <w:ind w:left="1066" w:hanging="357"/>
        <w:jc w:val="both"/>
        <w:rPr>
          <w:rStyle w:val="Zdraznnjemn"/>
        </w:rPr>
      </w:pPr>
      <w:r w:rsidRPr="00BB5A22">
        <w:rPr>
          <w:rStyle w:val="Zdraznnjemn"/>
        </w:rPr>
        <w:t xml:space="preserve">minimálně </w:t>
      </w:r>
      <w:r w:rsidR="00411E86" w:rsidRPr="00BB5A22">
        <w:rPr>
          <w:rStyle w:val="Zdraznnjemn"/>
        </w:rPr>
        <w:t>požadované měřené veličiny jsou: délka, vodorovná délka, převýšení, sklon, obvod a plocha</w:t>
      </w:r>
    </w:p>
    <w:p w14:paraId="7D37F365" w14:textId="09870E3D" w:rsidR="00277BB7" w:rsidRPr="00D5494C" w:rsidRDefault="00277BB7" w:rsidP="00803CC7">
      <w:pPr>
        <w:pStyle w:val="Odstavecseseznamem"/>
        <w:numPr>
          <w:ilvl w:val="1"/>
          <w:numId w:val="18"/>
        </w:numPr>
        <w:ind w:left="1066" w:hanging="357"/>
        <w:jc w:val="both"/>
        <w:rPr>
          <w:rStyle w:val="Zdraznnjemn"/>
        </w:rPr>
      </w:pPr>
      <w:r w:rsidRPr="00DF5E66">
        <w:rPr>
          <w:rStyle w:val="Zdraznnjemn"/>
        </w:rPr>
        <w:t>použití a tvorba pomocných konstrukčních prvků pro měření – kolmice, svislice od na</w:t>
      </w:r>
      <w:r w:rsidRPr="00D5494C">
        <w:rPr>
          <w:rStyle w:val="Zdraznnjemn"/>
        </w:rPr>
        <w:t>kreslených linií</w:t>
      </w:r>
    </w:p>
    <w:p w14:paraId="39C800A5" w14:textId="3E7CFDC4" w:rsidR="004C50A6" w:rsidRDefault="00BB46DF" w:rsidP="00803CC7">
      <w:pPr>
        <w:pStyle w:val="Odstavecseseznamem"/>
        <w:numPr>
          <w:ilvl w:val="1"/>
          <w:numId w:val="18"/>
        </w:numPr>
        <w:ind w:left="1066" w:hanging="357"/>
        <w:jc w:val="both"/>
      </w:pPr>
      <w:r w:rsidRPr="00D5494C">
        <w:rPr>
          <w:rStyle w:val="Zdraznnjemn"/>
        </w:rPr>
        <w:t>v</w:t>
      </w:r>
      <w:r w:rsidR="00411E86" w:rsidRPr="00D5494C">
        <w:rPr>
          <w:rStyle w:val="Zdraznnjemn"/>
        </w:rPr>
        <w:t xml:space="preserve"> závislosti na pořízených datech musí umožňovat technologie měření s relativní přesno</w:t>
      </w:r>
      <w:r w:rsidR="00411E86">
        <w:t>stí minimálně 5 cm polohově i výškově</w:t>
      </w:r>
    </w:p>
    <w:p w14:paraId="5C202F61" w14:textId="5020DD67" w:rsidR="004C50A6" w:rsidRDefault="00515150" w:rsidP="00803CC7">
      <w:pPr>
        <w:pStyle w:val="Podnadpis"/>
        <w:jc w:val="both"/>
      </w:pPr>
      <w:r>
        <w:t xml:space="preserve">nástroj pro výběr bodů </w:t>
      </w:r>
      <w:r w:rsidR="004F0CE2">
        <w:t>(bodem</w:t>
      </w:r>
      <w:r w:rsidR="00362D8E">
        <w:t>,</w:t>
      </w:r>
      <w:r w:rsidR="004F0CE2">
        <w:t xml:space="preserve"> linií a plochou) </w:t>
      </w:r>
      <w:r>
        <w:t>a zobrazení informací o nich – výběr v rámci viditelných bodů ve scéně, zobrazení souřadnic vybraných bodů, případně dalších dostupných atributů</w:t>
      </w:r>
    </w:p>
    <w:p w14:paraId="50FFA7AA" w14:textId="7005305B" w:rsidR="00277BB7" w:rsidRDefault="00912475" w:rsidP="00803CC7">
      <w:pPr>
        <w:pStyle w:val="Podnadpis"/>
        <w:jc w:val="both"/>
      </w:pPr>
      <w:r>
        <w:t xml:space="preserve">export scény – export všech aktuálně zobrazených prvků ve scéně do </w:t>
      </w:r>
      <w:r w:rsidR="004F0CE2">
        <w:t>PDF</w:t>
      </w:r>
      <w:r>
        <w:t xml:space="preserve"> (</w:t>
      </w:r>
      <w:r w:rsidR="004F0CE2">
        <w:t>aktivní</w:t>
      </w:r>
      <w:r>
        <w:t xml:space="preserve"> ma</w:t>
      </w:r>
      <w:r w:rsidR="004F0CE2">
        <w:t>pové vrstvy, aktuálně zobrazená sférická fotografie či</w:t>
      </w:r>
      <w:r>
        <w:t xml:space="preserve"> body mračna, </w:t>
      </w:r>
      <w:r w:rsidR="004F0CE2">
        <w:t xml:space="preserve">konstrukční prvky a </w:t>
      </w:r>
      <w:r>
        <w:t>hodnoty měření)</w:t>
      </w:r>
    </w:p>
    <w:p w14:paraId="227C58A6" w14:textId="7DDDE116" w:rsidR="00F97349" w:rsidRDefault="00F97349" w:rsidP="00803CC7">
      <w:pPr>
        <w:pStyle w:val="Podnadpis"/>
        <w:jc w:val="both"/>
      </w:pPr>
      <w:r>
        <w:t xml:space="preserve">export </w:t>
      </w:r>
      <w:r w:rsidR="00131A09">
        <w:t>souřadnic</w:t>
      </w:r>
      <w:r w:rsidR="00CC12CB">
        <w:t xml:space="preserve"> </w:t>
      </w:r>
      <w:r>
        <w:t>–</w:t>
      </w:r>
      <w:r w:rsidR="008412A0">
        <w:t xml:space="preserve"> </w:t>
      </w:r>
      <w:r>
        <w:t>export seznam</w:t>
      </w:r>
      <w:r w:rsidR="008412A0">
        <w:t>u</w:t>
      </w:r>
      <w:r>
        <w:t xml:space="preserve"> </w:t>
      </w:r>
      <w:r w:rsidR="00131A09">
        <w:t xml:space="preserve">zadaných </w:t>
      </w:r>
      <w:r>
        <w:t>souřadnic</w:t>
      </w:r>
      <w:r w:rsidR="00131A09">
        <w:t xml:space="preserve"> či souřadnic vybraných bodů</w:t>
      </w:r>
      <w:r w:rsidR="00CC12CB">
        <w:t xml:space="preserve"> do formátu </w:t>
      </w:r>
      <w:proofErr w:type="spellStart"/>
      <w:r w:rsidR="004F0CE2">
        <w:t>txt</w:t>
      </w:r>
      <w:proofErr w:type="spellEnd"/>
    </w:p>
    <w:p w14:paraId="496551F3" w14:textId="21F56A35" w:rsidR="00F97349" w:rsidRDefault="00502944" w:rsidP="00803CC7">
      <w:pPr>
        <w:pStyle w:val="Podnadpis"/>
        <w:jc w:val="both"/>
      </w:pPr>
      <w:proofErr w:type="spellStart"/>
      <w:r>
        <w:t>bookmark</w:t>
      </w:r>
      <w:proofErr w:type="spellEnd"/>
      <w:r>
        <w:t xml:space="preserve"> - vy</w:t>
      </w:r>
      <w:r w:rsidR="00F97349">
        <w:t xml:space="preserve">generování specifické </w:t>
      </w:r>
      <w:proofErr w:type="spellStart"/>
      <w:r w:rsidR="00F97349">
        <w:t>url</w:t>
      </w:r>
      <w:proofErr w:type="spellEnd"/>
      <w:r w:rsidR="00F97349">
        <w:t xml:space="preserve"> adresy na základě nastavených parametrů scény</w:t>
      </w:r>
      <w:r w:rsidR="00260201">
        <w:t xml:space="preserve"> (souřadnice středu, úroveň zoomu, zobrazené prvky) – nástroj bude slouž</w:t>
      </w:r>
      <w:r w:rsidR="00515150">
        <w:t>it pro sdílení aktuálně nastavené</w:t>
      </w:r>
      <w:r w:rsidR="00260201">
        <w:t xml:space="preserve"> scény s dalšími uživateli aplikace</w:t>
      </w:r>
    </w:p>
    <w:p w14:paraId="12F7AC98" w14:textId="21BCE67C" w:rsidR="00EA799B" w:rsidRDefault="00EA799B" w:rsidP="00F86767">
      <w:pPr>
        <w:pStyle w:val="Nadpis3"/>
      </w:pPr>
      <w:r>
        <w:t>Administrátorské rozhraní</w:t>
      </w:r>
    </w:p>
    <w:p w14:paraId="48B4A057" w14:textId="451288D0" w:rsidR="00050CEB" w:rsidRDefault="00050CEB" w:rsidP="000262D3">
      <w:pPr>
        <w:spacing w:before="240" w:after="0"/>
      </w:pPr>
      <w:r>
        <w:t xml:space="preserve">Zadavatel předpokládá, že bude poskytovat webovou </w:t>
      </w:r>
      <w:r w:rsidR="00515150">
        <w:t>aplikaci</w:t>
      </w:r>
      <w:r>
        <w:t xml:space="preserve"> dalším uživatelům. Pro tyto účely bude poskytnuto online dostupné administrátorské rozhraní umožňující správu a individuální nastavení zobrazení a obsahu prohlížečky pro </w:t>
      </w:r>
      <w:r w:rsidR="00515150">
        <w:t xml:space="preserve">další </w:t>
      </w:r>
      <w:r>
        <w:t>uživatele</w:t>
      </w:r>
      <w:r w:rsidR="00515150">
        <w:t xml:space="preserve"> i z jiných subjektů</w:t>
      </w:r>
      <w:r>
        <w:t xml:space="preserve">. Administrátorské rozhraní bude přístupné po přihlášení </w:t>
      </w:r>
      <w:r w:rsidR="004A0D9F">
        <w:t>zadavateli</w:t>
      </w:r>
      <w:r>
        <w:t>.</w:t>
      </w:r>
    </w:p>
    <w:p w14:paraId="50E0583D" w14:textId="624ADABA" w:rsidR="009C2CAC" w:rsidRDefault="00050CEB" w:rsidP="00F86767">
      <w:pPr>
        <w:spacing w:before="240" w:after="0"/>
      </w:pPr>
      <w:r>
        <w:t>Součástí administrace bude:</w:t>
      </w:r>
    </w:p>
    <w:p w14:paraId="3F11D43B" w14:textId="77777777" w:rsidR="00BB5A22" w:rsidRDefault="00DD254D" w:rsidP="001A2D8E">
      <w:pPr>
        <w:pStyle w:val="Podnadpis"/>
      </w:pPr>
      <w:r>
        <w:t xml:space="preserve">správa uživatelů </w:t>
      </w:r>
      <w:r w:rsidR="00BB5A22">
        <w:t>a rolí</w:t>
      </w:r>
    </w:p>
    <w:p w14:paraId="7AA8EFE0" w14:textId="04537C9C" w:rsidR="006C20E4" w:rsidRDefault="00515150" w:rsidP="001A2D8E">
      <w:pPr>
        <w:pStyle w:val="Odstavecseseznamem"/>
        <w:numPr>
          <w:ilvl w:val="0"/>
          <w:numId w:val="20"/>
        </w:numPr>
        <w:rPr>
          <w:rStyle w:val="Zdraznnjemn"/>
        </w:rPr>
      </w:pPr>
      <w:r>
        <w:rPr>
          <w:rStyle w:val="Zdraznnjemn"/>
        </w:rPr>
        <w:lastRenderedPageBreak/>
        <w:t xml:space="preserve">defaultní nastavení vlastností </w:t>
      </w:r>
      <w:r w:rsidR="006C20E4">
        <w:rPr>
          <w:rStyle w:val="Zdraznnjemn"/>
        </w:rPr>
        <w:t xml:space="preserve">aplikace a jejího obsahu pro uživatelské role či </w:t>
      </w:r>
      <w:r>
        <w:rPr>
          <w:rStyle w:val="Zdraznnjemn"/>
        </w:rPr>
        <w:t xml:space="preserve">jednotlivé </w:t>
      </w:r>
      <w:r w:rsidR="006C20E4">
        <w:rPr>
          <w:rStyle w:val="Zdraznnjemn"/>
        </w:rPr>
        <w:t>uživatele</w:t>
      </w:r>
    </w:p>
    <w:p w14:paraId="4596DB0D" w14:textId="1C77E30D" w:rsidR="006C20E4" w:rsidRDefault="006C20E4" w:rsidP="001A2D8E">
      <w:pPr>
        <w:pStyle w:val="Odstavecseseznamem"/>
        <w:numPr>
          <w:ilvl w:val="0"/>
          <w:numId w:val="20"/>
        </w:numPr>
        <w:rPr>
          <w:rStyle w:val="Zdraznnjemn"/>
        </w:rPr>
      </w:pPr>
      <w:r>
        <w:rPr>
          <w:rStyle w:val="Zdraznnjemn"/>
        </w:rPr>
        <w:t>uživatelské role – pro každou uživatelskou roli bude možné nastavit parametry defaultního zobrazení aplikace (souřadnice středu, rozsah aplikace, obsažené a defaultně zapnuté mapové vrstvy)</w:t>
      </w:r>
      <w:r w:rsidR="009A17F7">
        <w:rPr>
          <w:rStyle w:val="Zdraznnjemn"/>
        </w:rPr>
        <w:t>, součástí administrace bude vytvoření, změna a mazání rolí</w:t>
      </w:r>
    </w:p>
    <w:p w14:paraId="00DEAFF9" w14:textId="623AB2BC" w:rsidR="006077A4" w:rsidRDefault="009A17F7" w:rsidP="001A2D8E">
      <w:pPr>
        <w:pStyle w:val="Odstavecseseznamem"/>
        <w:numPr>
          <w:ilvl w:val="0"/>
          <w:numId w:val="20"/>
        </w:numPr>
      </w:pPr>
      <w:r>
        <w:rPr>
          <w:rStyle w:val="Zdraznnjemn"/>
        </w:rPr>
        <w:t>uživatelé – uživatelé aplikace budou vždy zařazeni v uživatelské roli, jejíž nastavení aplikace budou přebírat, administrace bude dále umožňovat vytvoření, změnu a mazání uživatelů, jejich přístupových údajů a práv</w:t>
      </w:r>
    </w:p>
    <w:p w14:paraId="2A1EAF22" w14:textId="77777777" w:rsidR="00BA4C6E" w:rsidRDefault="00FA22D9" w:rsidP="001A2D8E">
      <w:pPr>
        <w:pStyle w:val="Podnadpis"/>
      </w:pPr>
      <w:r>
        <w:t>správa mapových vrstev</w:t>
      </w:r>
    </w:p>
    <w:p w14:paraId="00F00D12" w14:textId="7CCA8E43" w:rsidR="00BA4C6E" w:rsidRDefault="00BA4C6E" w:rsidP="001A2D8E">
      <w:pPr>
        <w:pStyle w:val="Podnadpis"/>
        <w:numPr>
          <w:ilvl w:val="0"/>
          <w:numId w:val="22"/>
        </w:numPr>
      </w:pPr>
      <w:r w:rsidRPr="00F15509">
        <w:rPr>
          <w:rStyle w:val="Zdraznnjemn"/>
        </w:rPr>
        <w:t>přidání</w:t>
      </w:r>
      <w:r w:rsidR="00515150">
        <w:t xml:space="preserve"> nové vrstvy</w:t>
      </w:r>
      <w:r>
        <w:t xml:space="preserve"> </w:t>
      </w:r>
      <w:r w:rsidR="00515150">
        <w:t xml:space="preserve">formou </w:t>
      </w:r>
      <w:r>
        <w:t>WMS, WMST či ESRI Map</w:t>
      </w:r>
    </w:p>
    <w:p w14:paraId="7CFA3AF3" w14:textId="64CFD4D3" w:rsidR="00BA4C6E" w:rsidRDefault="00085D9E" w:rsidP="001A2D8E">
      <w:pPr>
        <w:pStyle w:val="Podnadpis"/>
        <w:numPr>
          <w:ilvl w:val="0"/>
          <w:numId w:val="22"/>
        </w:numPr>
        <w:rPr>
          <w:rStyle w:val="Zdraznnjemn"/>
        </w:rPr>
      </w:pPr>
      <w:r>
        <w:rPr>
          <w:rStyle w:val="Zdraznnjemn"/>
        </w:rPr>
        <w:t xml:space="preserve">nastavení a </w:t>
      </w:r>
      <w:r w:rsidR="00BA4C6E" w:rsidRPr="001A2D8E">
        <w:rPr>
          <w:rStyle w:val="Zdraznnjemn"/>
        </w:rPr>
        <w:t xml:space="preserve">změna parametrů </w:t>
      </w:r>
      <w:r>
        <w:rPr>
          <w:rStyle w:val="Zdraznnjemn"/>
        </w:rPr>
        <w:t>vrstev</w:t>
      </w:r>
      <w:r w:rsidR="00E66372">
        <w:rPr>
          <w:rStyle w:val="Zdraznnjemn"/>
        </w:rPr>
        <w:t xml:space="preserve"> – změna názvu, </w:t>
      </w:r>
      <w:proofErr w:type="spellStart"/>
      <w:r w:rsidR="00E66372">
        <w:rPr>
          <w:rStyle w:val="Zdraznnjemn"/>
        </w:rPr>
        <w:t>url</w:t>
      </w:r>
      <w:proofErr w:type="spellEnd"/>
      <w:r w:rsidR="00E66372">
        <w:rPr>
          <w:rStyle w:val="Zdraznnjemn"/>
        </w:rPr>
        <w:t xml:space="preserve"> zdroje</w:t>
      </w:r>
      <w:r w:rsidR="00515150">
        <w:rPr>
          <w:rStyle w:val="Zdraznnjemn"/>
        </w:rPr>
        <w:t>, způsob zobrazení (podkladová, překryvná)</w:t>
      </w:r>
    </w:p>
    <w:p w14:paraId="27CE6B99" w14:textId="05EDE9EF" w:rsidR="006077A4" w:rsidRDefault="00BA4C6E" w:rsidP="001A2D8E">
      <w:pPr>
        <w:pStyle w:val="Podnadpis"/>
        <w:numPr>
          <w:ilvl w:val="0"/>
          <w:numId w:val="22"/>
        </w:numPr>
      </w:pPr>
      <w:r>
        <w:rPr>
          <w:rStyle w:val="Zdraznnjemn"/>
        </w:rPr>
        <w:t>odstranění</w:t>
      </w:r>
      <w:r>
        <w:t xml:space="preserve"> </w:t>
      </w:r>
      <w:r w:rsidR="00F74DAC">
        <w:t xml:space="preserve">mapové </w:t>
      </w:r>
      <w:r>
        <w:t>vrstvy z</w:t>
      </w:r>
      <w:r w:rsidR="00E66372">
        <w:t> aplikace</w:t>
      </w:r>
    </w:p>
    <w:p w14:paraId="1D9954BD" w14:textId="1E54A9C2" w:rsidR="00663D0C" w:rsidRPr="00803CC7" w:rsidRDefault="00663D0C" w:rsidP="00803CC7">
      <w:pPr>
        <w:pStyle w:val="Nadpis2"/>
        <w:jc w:val="both"/>
        <w:rPr>
          <w:rFonts w:asciiTheme="minorHAnsi" w:hAnsiTheme="minorHAnsi" w:cstheme="minorHAnsi"/>
        </w:rPr>
      </w:pPr>
      <w:r w:rsidRPr="00803CC7">
        <w:rPr>
          <w:rFonts w:asciiTheme="minorHAnsi" w:hAnsiTheme="minorHAnsi" w:cstheme="minorHAnsi"/>
        </w:rPr>
        <w:t>API</w:t>
      </w:r>
    </w:p>
    <w:p w14:paraId="4B800B3C" w14:textId="32F9B7BB" w:rsidR="00411E86" w:rsidRPr="00803CC7" w:rsidRDefault="00411E86" w:rsidP="00803CC7">
      <w:pPr>
        <w:jc w:val="both"/>
        <w:rPr>
          <w:rFonts w:cstheme="minorHAnsi"/>
        </w:rPr>
      </w:pPr>
      <w:r w:rsidRPr="00803CC7">
        <w:rPr>
          <w:rFonts w:cstheme="minorHAnsi"/>
        </w:rPr>
        <w:t>API bude vytvořeno ve standardu www služeb REST a bude umožňovat volání scény pro zadanou polohu, přičemž bude možno konfiguračně nastavit základní parametry scény (</w:t>
      </w:r>
      <w:r w:rsidR="001136FF" w:rsidRPr="00803CC7">
        <w:rPr>
          <w:rFonts w:cstheme="minorHAnsi"/>
        </w:rPr>
        <w:t>minimálně souřadnice středu, úroveň přiblížení, rozsah aplikace a obsah aplikace</w:t>
      </w:r>
      <w:r w:rsidRPr="00803CC7">
        <w:rPr>
          <w:rFonts w:cstheme="minorHAnsi"/>
        </w:rPr>
        <w:t>).</w:t>
      </w:r>
    </w:p>
    <w:p w14:paraId="378A0ED5" w14:textId="77777777" w:rsidR="008C4773" w:rsidRPr="00803CC7" w:rsidRDefault="008C4773" w:rsidP="00803CC7">
      <w:pPr>
        <w:pStyle w:val="Nadpis2"/>
        <w:jc w:val="both"/>
        <w:rPr>
          <w:rFonts w:asciiTheme="minorHAnsi" w:hAnsiTheme="minorHAnsi" w:cstheme="minorHAnsi"/>
        </w:rPr>
      </w:pPr>
      <w:r w:rsidRPr="00803CC7">
        <w:rPr>
          <w:rFonts w:asciiTheme="minorHAnsi" w:hAnsiTheme="minorHAnsi" w:cstheme="minorHAnsi"/>
        </w:rPr>
        <w:t xml:space="preserve">Dokumentace, školení a podpora </w:t>
      </w:r>
    </w:p>
    <w:p w14:paraId="4667DC43" w14:textId="7D8011B3" w:rsidR="008C4773" w:rsidRPr="00803CC7" w:rsidRDefault="008C4773" w:rsidP="00803CC7">
      <w:pPr>
        <w:jc w:val="both"/>
        <w:rPr>
          <w:rFonts w:cstheme="minorHAnsi"/>
        </w:rPr>
      </w:pPr>
      <w:r w:rsidRPr="00803CC7">
        <w:rPr>
          <w:rFonts w:cstheme="minorHAnsi"/>
        </w:rPr>
        <w:t xml:space="preserve">Dodavatel bude udržovat aktuální </w:t>
      </w:r>
      <w:r w:rsidR="00AE7E49" w:rsidRPr="00803CC7">
        <w:rPr>
          <w:rFonts w:cstheme="minorHAnsi"/>
        </w:rPr>
        <w:t>administrátorskou</w:t>
      </w:r>
      <w:r w:rsidRPr="00803CC7">
        <w:rPr>
          <w:rFonts w:cstheme="minorHAnsi"/>
        </w:rPr>
        <w:t xml:space="preserve"> a uživatelskou dokumentaci</w:t>
      </w:r>
      <w:r w:rsidR="00AE7E49" w:rsidRPr="00803CC7">
        <w:rPr>
          <w:rFonts w:cstheme="minorHAnsi"/>
        </w:rPr>
        <w:t xml:space="preserve"> k systému pro práci s</w:t>
      </w:r>
      <w:r w:rsidR="00B52A9C" w:rsidRPr="00803CC7">
        <w:rPr>
          <w:rFonts w:cstheme="minorHAnsi"/>
        </w:rPr>
        <w:t> </w:t>
      </w:r>
      <w:r w:rsidR="00AE7E49" w:rsidRPr="00803CC7">
        <w:rPr>
          <w:rFonts w:cstheme="minorHAnsi"/>
        </w:rPr>
        <w:t>daty</w:t>
      </w:r>
      <w:r w:rsidR="00B52A9C" w:rsidRPr="00803CC7">
        <w:rPr>
          <w:rFonts w:cstheme="minorHAnsi"/>
        </w:rPr>
        <w:t xml:space="preserve"> v elektronické podobě</w:t>
      </w:r>
      <w:r w:rsidRPr="00803CC7">
        <w:rPr>
          <w:rFonts w:cstheme="minorHAnsi"/>
        </w:rPr>
        <w:t>.</w:t>
      </w:r>
    </w:p>
    <w:p w14:paraId="59EAADAA" w14:textId="50357529" w:rsidR="008C4773" w:rsidRPr="00803CC7" w:rsidRDefault="008C4773" w:rsidP="00803CC7">
      <w:pPr>
        <w:jc w:val="both"/>
        <w:rPr>
          <w:rFonts w:cstheme="minorHAnsi"/>
        </w:rPr>
      </w:pPr>
      <w:r w:rsidRPr="00803CC7">
        <w:rPr>
          <w:rFonts w:cstheme="minorHAnsi"/>
        </w:rPr>
        <w:t xml:space="preserve">Dodavatel zajistí realizaci školení </w:t>
      </w:r>
      <w:r w:rsidR="00B52A9C" w:rsidRPr="00803CC7">
        <w:rPr>
          <w:rFonts w:cstheme="minorHAnsi"/>
        </w:rPr>
        <w:t>u</w:t>
      </w:r>
      <w:r w:rsidRPr="00803CC7">
        <w:rPr>
          <w:rFonts w:cstheme="minorHAnsi"/>
        </w:rPr>
        <w:t xml:space="preserve">živatelů </w:t>
      </w:r>
      <w:r w:rsidR="00B52A9C" w:rsidRPr="00803CC7">
        <w:rPr>
          <w:rFonts w:cstheme="minorHAnsi"/>
        </w:rPr>
        <w:t>a administrátorů systému pro práci s daty</w:t>
      </w:r>
      <w:r w:rsidRPr="00803CC7">
        <w:rPr>
          <w:rFonts w:cstheme="minorHAnsi"/>
        </w:rPr>
        <w:t>. Počet školených</w:t>
      </w:r>
      <w:r w:rsidR="005F4434" w:rsidRPr="00803CC7">
        <w:rPr>
          <w:rFonts w:cstheme="minorHAnsi"/>
        </w:rPr>
        <w:t xml:space="preserve"> </w:t>
      </w:r>
      <w:r w:rsidRPr="00803CC7">
        <w:rPr>
          <w:rFonts w:cstheme="minorHAnsi"/>
        </w:rPr>
        <w:t xml:space="preserve">uživatelů bude cca 5, počet školených administrátorů bude cca 3. </w:t>
      </w:r>
      <w:r w:rsidR="005F4434" w:rsidRPr="00803CC7">
        <w:rPr>
          <w:rFonts w:cstheme="minorHAnsi"/>
        </w:rPr>
        <w:t>Š</w:t>
      </w:r>
      <w:r w:rsidRPr="00803CC7">
        <w:rPr>
          <w:rFonts w:cstheme="minorHAnsi"/>
        </w:rPr>
        <w:t xml:space="preserve">kolení proběhne na pracovišti zadavatele </w:t>
      </w:r>
      <w:r w:rsidR="00A501DC" w:rsidRPr="00803CC7">
        <w:rPr>
          <w:rFonts w:cstheme="minorHAnsi"/>
        </w:rPr>
        <w:t>v</w:t>
      </w:r>
      <w:r w:rsidRPr="00803CC7">
        <w:rPr>
          <w:rFonts w:cstheme="minorHAnsi"/>
        </w:rPr>
        <w:t xml:space="preserve"> prostředí reálně nasazeného systému. Roz</w:t>
      </w:r>
      <w:r w:rsidR="00B52A9C" w:rsidRPr="00803CC7">
        <w:rPr>
          <w:rFonts w:cstheme="minorHAnsi"/>
        </w:rPr>
        <w:t>sah školení se předpokládá cca 1</w:t>
      </w:r>
      <w:r w:rsidRPr="00803CC7">
        <w:rPr>
          <w:rFonts w:cstheme="minorHAnsi"/>
        </w:rPr>
        <w:t xml:space="preserve"> d</w:t>
      </w:r>
      <w:r w:rsidR="00B52A9C" w:rsidRPr="00803CC7">
        <w:rPr>
          <w:rFonts w:cstheme="minorHAnsi"/>
        </w:rPr>
        <w:t>en</w:t>
      </w:r>
      <w:r w:rsidRPr="00803CC7">
        <w:rPr>
          <w:rFonts w:cstheme="minorHAnsi"/>
        </w:rPr>
        <w:t xml:space="preserve"> pro školení uživatelů a cca </w:t>
      </w:r>
      <w:r w:rsidR="00B52A9C" w:rsidRPr="00803CC7">
        <w:rPr>
          <w:rFonts w:cstheme="minorHAnsi"/>
        </w:rPr>
        <w:t>1</w:t>
      </w:r>
      <w:r w:rsidRPr="00803CC7">
        <w:rPr>
          <w:rFonts w:cstheme="minorHAnsi"/>
        </w:rPr>
        <w:t xml:space="preserve"> d</w:t>
      </w:r>
      <w:r w:rsidR="00B52A9C" w:rsidRPr="00803CC7">
        <w:rPr>
          <w:rFonts w:cstheme="minorHAnsi"/>
        </w:rPr>
        <w:t>e</w:t>
      </w:r>
      <w:r w:rsidRPr="00803CC7">
        <w:rPr>
          <w:rFonts w:cstheme="minorHAnsi"/>
        </w:rPr>
        <w:t xml:space="preserve">n pro školení administrátorů. </w:t>
      </w:r>
    </w:p>
    <w:p w14:paraId="240DF9D5" w14:textId="2B50520B" w:rsidR="00E52D82" w:rsidRPr="00803CC7" w:rsidRDefault="00A501DC" w:rsidP="00803CC7">
      <w:pPr>
        <w:jc w:val="both"/>
        <w:rPr>
          <w:rFonts w:cstheme="minorHAnsi"/>
          <w:color w:val="000000"/>
          <w:shd w:val="clear" w:color="auto" w:fill="FFFFFF"/>
        </w:rPr>
      </w:pPr>
      <w:r w:rsidRPr="00803CC7">
        <w:rPr>
          <w:rFonts w:cstheme="minorHAnsi"/>
        </w:rPr>
        <w:t xml:space="preserve">Dodavatel zajistí </w:t>
      </w:r>
      <w:r w:rsidR="008C4773" w:rsidRPr="00803CC7">
        <w:rPr>
          <w:rFonts w:cstheme="minorHAnsi"/>
        </w:rPr>
        <w:t xml:space="preserve">podporu </w:t>
      </w:r>
      <w:r w:rsidRPr="00803CC7">
        <w:rPr>
          <w:rFonts w:cstheme="minorHAnsi"/>
        </w:rPr>
        <w:t xml:space="preserve">a rozvoj </w:t>
      </w:r>
      <w:r w:rsidR="008C4773" w:rsidRPr="00803CC7">
        <w:rPr>
          <w:rFonts w:cstheme="minorHAnsi"/>
        </w:rPr>
        <w:t xml:space="preserve">systému </w:t>
      </w:r>
      <w:r w:rsidRPr="00803CC7">
        <w:rPr>
          <w:rFonts w:cstheme="minorHAnsi"/>
        </w:rPr>
        <w:t xml:space="preserve">dle specifikace v SLA (příloha č. </w:t>
      </w:r>
      <w:r w:rsidR="00E52D82" w:rsidRPr="00803CC7">
        <w:rPr>
          <w:rFonts w:cstheme="minorHAnsi"/>
        </w:rPr>
        <w:t xml:space="preserve">2 </w:t>
      </w:r>
      <w:r w:rsidRPr="00803CC7">
        <w:rPr>
          <w:rFonts w:cstheme="minorHAnsi"/>
        </w:rPr>
        <w:t>zadávací dokumentace</w:t>
      </w:r>
      <w:r w:rsidR="008C4773" w:rsidRPr="00803CC7">
        <w:rPr>
          <w:rFonts w:cstheme="minorHAnsi"/>
        </w:rPr>
        <w:t>).</w:t>
      </w:r>
      <w:r w:rsidR="00E52D82" w:rsidRPr="00803CC7">
        <w:rPr>
          <w:rFonts w:cstheme="minorHAnsi"/>
        </w:rPr>
        <w:t xml:space="preserve"> Výkaz práce za podporu a drobné změny musí být dle vzoru - p</w:t>
      </w:r>
      <w:r w:rsidR="00E52D82" w:rsidRPr="00803CC7">
        <w:rPr>
          <w:rFonts w:cstheme="minorHAnsi"/>
          <w:shd w:val="clear" w:color="auto" w:fill="FFFFFF"/>
        </w:rPr>
        <w:t xml:space="preserve">řílohy č. 6 smlouvy. </w:t>
      </w:r>
    </w:p>
    <w:p w14:paraId="02D00711" w14:textId="333B9410" w:rsidR="008C4773" w:rsidRPr="00803CC7" w:rsidRDefault="00E52D82" w:rsidP="00803CC7">
      <w:pPr>
        <w:jc w:val="both"/>
        <w:rPr>
          <w:rFonts w:cstheme="minorHAnsi"/>
          <w:color w:val="000000"/>
          <w:shd w:val="clear" w:color="auto" w:fill="FFFFFF"/>
        </w:rPr>
      </w:pPr>
      <w:r w:rsidRPr="00803CC7">
        <w:rPr>
          <w:rFonts w:cstheme="minorHAnsi"/>
          <w:color w:val="000000"/>
          <w:shd w:val="clear" w:color="auto" w:fill="FFFFFF"/>
        </w:rPr>
        <w:t>Zakázky na změnové a rozvojové požadavky budou na základě zakázkového listu dle vzoru v příloze č. 7 smlouvy.</w:t>
      </w:r>
    </w:p>
    <w:p w14:paraId="0FABF2CC" w14:textId="528E2C70" w:rsidR="00376625" w:rsidRDefault="00376625" w:rsidP="00803CC7">
      <w:pPr>
        <w:jc w:val="both"/>
        <w:rPr>
          <w:rFonts w:ascii="Book Antiqua" w:hAnsi="Book Antiqua"/>
          <w:color w:val="000000"/>
          <w:shd w:val="clear" w:color="auto" w:fill="FFFFFF"/>
        </w:rPr>
      </w:pPr>
    </w:p>
    <w:p w14:paraId="77F6483C" w14:textId="5827496F" w:rsidR="00376625" w:rsidRPr="00526236" w:rsidRDefault="00376625" w:rsidP="00376625">
      <w:pPr>
        <w:pStyle w:val="Nadpis3"/>
        <w:rPr>
          <w:sz w:val="26"/>
          <w:szCs w:val="26"/>
        </w:rPr>
      </w:pPr>
      <w:r w:rsidRPr="00526236">
        <w:rPr>
          <w:sz w:val="26"/>
          <w:szCs w:val="26"/>
        </w:rPr>
        <w:t>Výpočet jednotkových cen</w:t>
      </w:r>
      <w:r w:rsidR="00877D23">
        <w:rPr>
          <w:sz w:val="26"/>
          <w:szCs w:val="26"/>
        </w:rPr>
        <w:t xml:space="preserve"> (etapa č. 1- 3)</w:t>
      </w:r>
    </w:p>
    <w:p w14:paraId="3E3E3104" w14:textId="77777777" w:rsidR="00376625" w:rsidRPr="001F6AEF" w:rsidRDefault="00376625" w:rsidP="00376625">
      <w:pPr>
        <w:pStyle w:val="Odstavecseseznamem"/>
        <w:numPr>
          <w:ilvl w:val="0"/>
          <w:numId w:val="24"/>
        </w:numPr>
        <w:spacing w:before="240" w:after="120" w:line="240" w:lineRule="auto"/>
        <w:ind w:left="714" w:hanging="357"/>
        <w:contextualSpacing w:val="0"/>
        <w:jc w:val="both"/>
      </w:pPr>
      <w:r w:rsidRPr="001F6AEF">
        <w:t>etapa: pořízení dat mobilního mapování</w:t>
      </w:r>
    </w:p>
    <w:p w14:paraId="72EB2CCF" w14:textId="77777777" w:rsidR="00376625" w:rsidRPr="001F6AEF" w:rsidRDefault="00376625" w:rsidP="00376625">
      <w:pPr>
        <w:pStyle w:val="Odstavecseseznamem"/>
        <w:numPr>
          <w:ilvl w:val="1"/>
          <w:numId w:val="23"/>
        </w:numPr>
        <w:spacing w:before="240" w:after="120" w:line="240" w:lineRule="auto"/>
        <w:contextualSpacing w:val="0"/>
        <w:jc w:val="both"/>
      </w:pPr>
      <w:r w:rsidRPr="001F6AEF">
        <w:t>nabídková cena za mapování (C1) – cena pro všechny úseky pozemních i pěších komunikací</w:t>
      </w:r>
    </w:p>
    <w:p w14:paraId="4322F08B" w14:textId="77777777" w:rsidR="00376625" w:rsidRPr="001F6AEF" w:rsidRDefault="00376625" w:rsidP="00376625">
      <w:pPr>
        <w:pStyle w:val="Odstavecseseznamem"/>
        <w:numPr>
          <w:ilvl w:val="0"/>
          <w:numId w:val="24"/>
        </w:numPr>
        <w:spacing w:before="240" w:after="120" w:line="240" w:lineRule="auto"/>
        <w:ind w:left="714" w:hanging="357"/>
        <w:contextualSpacing w:val="0"/>
        <w:jc w:val="both"/>
      </w:pPr>
      <w:r w:rsidRPr="001F6AEF">
        <w:t>etapa: pořízení dat mobilního mapování pro účely vyhodnocení stavu komunikací</w:t>
      </w:r>
    </w:p>
    <w:p w14:paraId="2E72DB57" w14:textId="77777777" w:rsidR="00376625" w:rsidRPr="001F6AEF" w:rsidRDefault="00376625" w:rsidP="00376625">
      <w:pPr>
        <w:pStyle w:val="Odstavecseseznamem"/>
        <w:numPr>
          <w:ilvl w:val="1"/>
          <w:numId w:val="24"/>
        </w:numPr>
        <w:spacing w:before="240" w:after="120" w:line="240" w:lineRule="auto"/>
        <w:ind w:left="1094" w:hanging="357"/>
        <w:contextualSpacing w:val="0"/>
        <w:jc w:val="both"/>
      </w:pPr>
      <w:r w:rsidRPr="001F6AEF">
        <w:t>nabídková cena za mapování pro účel vyhodnocení stavu komunikací (C2) – cena úseků mapovaných pro vyhodnocení stavu komunikací</w:t>
      </w:r>
    </w:p>
    <w:p w14:paraId="07556017" w14:textId="77777777" w:rsidR="00376625" w:rsidRPr="001F6AEF" w:rsidRDefault="00376625" w:rsidP="00376625">
      <w:pPr>
        <w:pStyle w:val="Odstavecseseznamem"/>
        <w:numPr>
          <w:ilvl w:val="1"/>
          <w:numId w:val="24"/>
        </w:numPr>
        <w:spacing w:before="240" w:after="120" w:line="240" w:lineRule="auto"/>
        <w:ind w:left="1094" w:hanging="357"/>
        <w:contextualSpacing w:val="0"/>
        <w:jc w:val="both"/>
      </w:pPr>
      <w:r w:rsidRPr="001F6AEF">
        <w:t>nabídková jednotková cena za kilometr mapování stanovená jako součet nabídkové ceny za mapování v etapě č. 1 a etapě č. 2 vydělený součtem maximální délky mapovaných úseků uvedeným v příloze č. 1 – Podrobná technická specifikace (</w:t>
      </w:r>
      <w:proofErr w:type="spellStart"/>
      <w:r w:rsidRPr="001F6AEF">
        <w:t>Dmax</w:t>
      </w:r>
      <w:proofErr w:type="spellEnd"/>
      <w:r w:rsidRPr="001F6AEF">
        <w:t>) a délkou úseků komunikací mapovaných pro účel vyhodnocení stavu komunikací (</w:t>
      </w:r>
      <w:proofErr w:type="spellStart"/>
      <w:r w:rsidRPr="001F6AEF">
        <w:t>Dstav</w:t>
      </w:r>
      <w:proofErr w:type="spellEnd"/>
      <w:r w:rsidRPr="001F6AEF">
        <w:t>)</w:t>
      </w:r>
    </w:p>
    <w:p w14:paraId="715410C5" w14:textId="77777777" w:rsidR="00376625" w:rsidRPr="001F6AEF" w:rsidRDefault="00376625" w:rsidP="00376625">
      <w:pPr>
        <w:pStyle w:val="Odstavecseseznamem"/>
        <w:spacing w:before="240" w:line="240" w:lineRule="auto"/>
        <w:ind w:left="1094"/>
        <w:contextualSpacing w:val="0"/>
      </w:pPr>
      <w:r w:rsidRPr="001F6AEF">
        <w:lastRenderedPageBreak/>
        <w:t>jednotková cena za kilometr mapování = (C1 + C2) / (</w:t>
      </w:r>
      <w:proofErr w:type="spellStart"/>
      <w:r w:rsidRPr="001F6AEF">
        <w:t>Dmax</w:t>
      </w:r>
      <w:proofErr w:type="spellEnd"/>
      <w:r w:rsidRPr="001F6AEF">
        <w:t xml:space="preserve"> + </w:t>
      </w:r>
      <w:proofErr w:type="spellStart"/>
      <w:r w:rsidRPr="001F6AEF">
        <w:t>Dstav</w:t>
      </w:r>
      <w:proofErr w:type="spellEnd"/>
      <w:r w:rsidRPr="001F6AEF">
        <w:t>)</w:t>
      </w:r>
    </w:p>
    <w:p w14:paraId="41143B2B" w14:textId="77777777" w:rsidR="00376625" w:rsidRPr="001F6AEF" w:rsidRDefault="00376625" w:rsidP="00376625">
      <w:pPr>
        <w:pStyle w:val="Odstavecseseznamem"/>
        <w:numPr>
          <w:ilvl w:val="0"/>
          <w:numId w:val="24"/>
        </w:numPr>
        <w:spacing w:before="240" w:after="120" w:line="240" w:lineRule="auto"/>
        <w:ind w:left="714" w:hanging="357"/>
        <w:contextualSpacing w:val="0"/>
        <w:jc w:val="both"/>
      </w:pPr>
      <w:r w:rsidRPr="001F6AEF">
        <w:t>etapa: vytvoření pomocného bodového pole</w:t>
      </w:r>
    </w:p>
    <w:p w14:paraId="402EC626" w14:textId="77777777" w:rsidR="00376625" w:rsidRPr="001F6AEF" w:rsidRDefault="00376625" w:rsidP="00376625">
      <w:pPr>
        <w:pStyle w:val="Odstavecseseznamem"/>
        <w:numPr>
          <w:ilvl w:val="1"/>
          <w:numId w:val="24"/>
        </w:numPr>
        <w:spacing w:before="240" w:after="120" w:line="240" w:lineRule="auto"/>
        <w:ind w:left="1094" w:hanging="357"/>
        <w:contextualSpacing w:val="0"/>
        <w:jc w:val="both"/>
      </w:pPr>
      <w:r w:rsidRPr="001F6AEF">
        <w:t>nabídková cena za vytvoření bodového pole (C3) – celková cena za vytvoření pomocného bodového pole nezbytného pro zajištění požadované přesnosti mobilního mapování</w:t>
      </w:r>
    </w:p>
    <w:p w14:paraId="5D747E5D" w14:textId="77777777" w:rsidR="00376625" w:rsidRPr="001F6AEF" w:rsidRDefault="00376625" w:rsidP="00376625">
      <w:pPr>
        <w:pStyle w:val="Odstavecseseznamem"/>
        <w:numPr>
          <w:ilvl w:val="1"/>
          <w:numId w:val="24"/>
        </w:numPr>
        <w:spacing w:before="240" w:after="120" w:line="240" w:lineRule="auto"/>
        <w:ind w:left="1094" w:hanging="357"/>
        <w:contextualSpacing w:val="0"/>
        <w:jc w:val="both"/>
      </w:pPr>
      <w:r w:rsidRPr="001F6AEF">
        <w:t>nabídková jednotková cena pomocného bodového pole stanovená na základě nabídkové ceny za vytvoření bodového pole vydělené maximální délkou mapovaných úseků uvedenou v příloze č. 1 – Podrobná technická specifikace</w:t>
      </w:r>
    </w:p>
    <w:p w14:paraId="59209877" w14:textId="77777777" w:rsidR="00376625" w:rsidRPr="001F6AEF" w:rsidRDefault="00376625" w:rsidP="00376625">
      <w:pPr>
        <w:pStyle w:val="Odstavecseseznamem"/>
        <w:spacing w:before="240" w:line="240" w:lineRule="auto"/>
        <w:ind w:left="1094"/>
        <w:contextualSpacing w:val="0"/>
      </w:pPr>
      <w:r w:rsidRPr="001F6AEF">
        <w:t xml:space="preserve">jednotková cena pomocného bodového pole = C3 / </w:t>
      </w:r>
      <w:proofErr w:type="spellStart"/>
      <w:r w:rsidRPr="001F6AEF">
        <w:t>Dmax</w:t>
      </w:r>
      <w:proofErr w:type="spellEnd"/>
    </w:p>
    <w:p w14:paraId="334BA499" w14:textId="77777777" w:rsidR="00376625" w:rsidRDefault="00376625" w:rsidP="00803CC7">
      <w:pPr>
        <w:jc w:val="both"/>
      </w:pPr>
    </w:p>
    <w:sectPr w:rsidR="0037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867"/>
    <w:multiLevelType w:val="hybridMultilevel"/>
    <w:tmpl w:val="2592C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694"/>
    <w:multiLevelType w:val="hybridMultilevel"/>
    <w:tmpl w:val="17069FFC"/>
    <w:lvl w:ilvl="0" w:tplc="BEBEF896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7E7D0E"/>
    <w:multiLevelType w:val="hybridMultilevel"/>
    <w:tmpl w:val="2A1CC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A7E11"/>
    <w:multiLevelType w:val="hybridMultilevel"/>
    <w:tmpl w:val="BDD4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7F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2D22"/>
    <w:multiLevelType w:val="hybridMultilevel"/>
    <w:tmpl w:val="FE2A2D26"/>
    <w:lvl w:ilvl="0" w:tplc="BF7A2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54A47"/>
    <w:multiLevelType w:val="hybridMultilevel"/>
    <w:tmpl w:val="E1066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FFF"/>
    <w:multiLevelType w:val="hybridMultilevel"/>
    <w:tmpl w:val="D91490BC"/>
    <w:lvl w:ilvl="0" w:tplc="C5F4A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0AD"/>
    <w:multiLevelType w:val="hybridMultilevel"/>
    <w:tmpl w:val="E5D4AAD8"/>
    <w:lvl w:ilvl="0" w:tplc="BEBEF89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BEF89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D44FC3"/>
    <w:multiLevelType w:val="hybridMultilevel"/>
    <w:tmpl w:val="8026C31C"/>
    <w:lvl w:ilvl="0" w:tplc="0405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3715608B"/>
    <w:multiLevelType w:val="hybridMultilevel"/>
    <w:tmpl w:val="FE3C0084"/>
    <w:lvl w:ilvl="0" w:tplc="5AE8D7A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EBEF89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0E59FC"/>
    <w:multiLevelType w:val="hybridMultilevel"/>
    <w:tmpl w:val="C770A29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4DD05BC"/>
    <w:multiLevelType w:val="hybridMultilevel"/>
    <w:tmpl w:val="0D4EC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82AC9"/>
    <w:multiLevelType w:val="hybridMultilevel"/>
    <w:tmpl w:val="A35C8E30"/>
    <w:lvl w:ilvl="0" w:tplc="E12624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2664DB9"/>
    <w:multiLevelType w:val="hybridMultilevel"/>
    <w:tmpl w:val="D97C0EF6"/>
    <w:lvl w:ilvl="0" w:tplc="BEBEF89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 w15:restartNumberingAfterBreak="0">
    <w:nsid w:val="57040369"/>
    <w:multiLevelType w:val="hybridMultilevel"/>
    <w:tmpl w:val="01A69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EF89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645A"/>
    <w:multiLevelType w:val="hybridMultilevel"/>
    <w:tmpl w:val="270426B8"/>
    <w:lvl w:ilvl="0" w:tplc="BEBEF89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BEF89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DD282E"/>
    <w:multiLevelType w:val="hybridMultilevel"/>
    <w:tmpl w:val="1A84B10A"/>
    <w:lvl w:ilvl="0" w:tplc="0FA46A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9122ECC"/>
    <w:multiLevelType w:val="hybridMultilevel"/>
    <w:tmpl w:val="0CC678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EBEF896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772000"/>
    <w:multiLevelType w:val="hybridMultilevel"/>
    <w:tmpl w:val="9A842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0A21"/>
    <w:multiLevelType w:val="hybridMultilevel"/>
    <w:tmpl w:val="A0B26D94"/>
    <w:lvl w:ilvl="0" w:tplc="5AE8D7AC">
      <w:start w:val="1"/>
      <w:numFmt w:val="bullet"/>
      <w:pStyle w:val="Podnadpi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52735B7"/>
    <w:multiLevelType w:val="hybridMultilevel"/>
    <w:tmpl w:val="AB50C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07ACE"/>
    <w:multiLevelType w:val="hybridMultilevel"/>
    <w:tmpl w:val="DA987612"/>
    <w:lvl w:ilvl="0" w:tplc="CE8EAD4C">
      <w:start w:val="2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C4D7202"/>
    <w:multiLevelType w:val="hybridMultilevel"/>
    <w:tmpl w:val="AC6E85B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BEBEF896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13"/>
  </w:num>
  <w:num w:numId="7">
    <w:abstractNumId w:val="22"/>
  </w:num>
  <w:num w:numId="8">
    <w:abstractNumId w:val="18"/>
  </w:num>
  <w:num w:numId="9">
    <w:abstractNumId w:val="0"/>
  </w:num>
  <w:num w:numId="10">
    <w:abstractNumId w:val="16"/>
  </w:num>
  <w:num w:numId="11">
    <w:abstractNumId w:val="21"/>
  </w:num>
  <w:num w:numId="12">
    <w:abstractNumId w:val="4"/>
  </w:num>
  <w:num w:numId="13">
    <w:abstractNumId w:val="2"/>
  </w:num>
  <w:num w:numId="14">
    <w:abstractNumId w:val="1"/>
  </w:num>
  <w:num w:numId="15">
    <w:abstractNumId w:val="19"/>
  </w:num>
  <w:num w:numId="16">
    <w:abstractNumId w:val="3"/>
  </w:num>
  <w:num w:numId="17">
    <w:abstractNumId w:val="10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7D"/>
    <w:rsid w:val="000116EA"/>
    <w:rsid w:val="000215A2"/>
    <w:rsid w:val="000262D3"/>
    <w:rsid w:val="00035987"/>
    <w:rsid w:val="000471D1"/>
    <w:rsid w:val="000474AD"/>
    <w:rsid w:val="000508B3"/>
    <w:rsid w:val="00050CEB"/>
    <w:rsid w:val="00056883"/>
    <w:rsid w:val="00064CFA"/>
    <w:rsid w:val="0008074C"/>
    <w:rsid w:val="00085D9E"/>
    <w:rsid w:val="000A5722"/>
    <w:rsid w:val="000C71CE"/>
    <w:rsid w:val="000D4AB6"/>
    <w:rsid w:val="000D7883"/>
    <w:rsid w:val="000E1761"/>
    <w:rsid w:val="001136FF"/>
    <w:rsid w:val="00116AE4"/>
    <w:rsid w:val="00127BF3"/>
    <w:rsid w:val="00131A09"/>
    <w:rsid w:val="00141518"/>
    <w:rsid w:val="00142A9E"/>
    <w:rsid w:val="0015406A"/>
    <w:rsid w:val="0017162A"/>
    <w:rsid w:val="00171ADD"/>
    <w:rsid w:val="001727EA"/>
    <w:rsid w:val="00182ABB"/>
    <w:rsid w:val="001970CF"/>
    <w:rsid w:val="001975D8"/>
    <w:rsid w:val="001A0AE6"/>
    <w:rsid w:val="001A2D8E"/>
    <w:rsid w:val="001B73A1"/>
    <w:rsid w:val="001D5120"/>
    <w:rsid w:val="001F0CF4"/>
    <w:rsid w:val="00221E8C"/>
    <w:rsid w:val="002303FD"/>
    <w:rsid w:val="0024262D"/>
    <w:rsid w:val="002464E3"/>
    <w:rsid w:val="00260201"/>
    <w:rsid w:val="002749AA"/>
    <w:rsid w:val="002761C7"/>
    <w:rsid w:val="00277BB7"/>
    <w:rsid w:val="0028197E"/>
    <w:rsid w:val="002826B8"/>
    <w:rsid w:val="00283A83"/>
    <w:rsid w:val="00287ABD"/>
    <w:rsid w:val="00292535"/>
    <w:rsid w:val="002936E2"/>
    <w:rsid w:val="002A14CB"/>
    <w:rsid w:val="002A30E1"/>
    <w:rsid w:val="002B689E"/>
    <w:rsid w:val="002B7C33"/>
    <w:rsid w:val="002D292F"/>
    <w:rsid w:val="002E3E8A"/>
    <w:rsid w:val="002E6267"/>
    <w:rsid w:val="00307073"/>
    <w:rsid w:val="00316C7B"/>
    <w:rsid w:val="00325DDD"/>
    <w:rsid w:val="00330183"/>
    <w:rsid w:val="00362D8E"/>
    <w:rsid w:val="00367692"/>
    <w:rsid w:val="00376625"/>
    <w:rsid w:val="00383A9B"/>
    <w:rsid w:val="003C2704"/>
    <w:rsid w:val="003F397B"/>
    <w:rsid w:val="00411E86"/>
    <w:rsid w:val="00415A8D"/>
    <w:rsid w:val="00422A52"/>
    <w:rsid w:val="00424E71"/>
    <w:rsid w:val="004342EB"/>
    <w:rsid w:val="00434C1A"/>
    <w:rsid w:val="004412EC"/>
    <w:rsid w:val="00456C22"/>
    <w:rsid w:val="00457436"/>
    <w:rsid w:val="00462B98"/>
    <w:rsid w:val="00462D73"/>
    <w:rsid w:val="004647A3"/>
    <w:rsid w:val="00470227"/>
    <w:rsid w:val="004A0D9F"/>
    <w:rsid w:val="004B37E3"/>
    <w:rsid w:val="004C5007"/>
    <w:rsid w:val="004C50A6"/>
    <w:rsid w:val="004D5BBD"/>
    <w:rsid w:val="004D7CC5"/>
    <w:rsid w:val="004E0717"/>
    <w:rsid w:val="004E3B46"/>
    <w:rsid w:val="004E56A5"/>
    <w:rsid w:val="004F0CE2"/>
    <w:rsid w:val="004F62DF"/>
    <w:rsid w:val="00502944"/>
    <w:rsid w:val="00515150"/>
    <w:rsid w:val="00515A58"/>
    <w:rsid w:val="005227E9"/>
    <w:rsid w:val="00526236"/>
    <w:rsid w:val="005275C7"/>
    <w:rsid w:val="00556E70"/>
    <w:rsid w:val="005605F1"/>
    <w:rsid w:val="005711DF"/>
    <w:rsid w:val="005771A5"/>
    <w:rsid w:val="005C394C"/>
    <w:rsid w:val="005C55EE"/>
    <w:rsid w:val="005C5E7E"/>
    <w:rsid w:val="005E7530"/>
    <w:rsid w:val="005F4434"/>
    <w:rsid w:val="005F4E04"/>
    <w:rsid w:val="005F50FA"/>
    <w:rsid w:val="00600512"/>
    <w:rsid w:val="006077A4"/>
    <w:rsid w:val="00613215"/>
    <w:rsid w:val="00627ACD"/>
    <w:rsid w:val="0064282C"/>
    <w:rsid w:val="00663D0C"/>
    <w:rsid w:val="006666EF"/>
    <w:rsid w:val="00673E58"/>
    <w:rsid w:val="006918E9"/>
    <w:rsid w:val="006957E3"/>
    <w:rsid w:val="006B6A2B"/>
    <w:rsid w:val="006B79B9"/>
    <w:rsid w:val="006C20E4"/>
    <w:rsid w:val="006C3F36"/>
    <w:rsid w:val="006C4981"/>
    <w:rsid w:val="006D0CDF"/>
    <w:rsid w:val="006E3763"/>
    <w:rsid w:val="00702C9C"/>
    <w:rsid w:val="00705436"/>
    <w:rsid w:val="007235ED"/>
    <w:rsid w:val="00723A1E"/>
    <w:rsid w:val="007422A9"/>
    <w:rsid w:val="00745CC4"/>
    <w:rsid w:val="007520DD"/>
    <w:rsid w:val="00764C5E"/>
    <w:rsid w:val="0076661C"/>
    <w:rsid w:val="00771800"/>
    <w:rsid w:val="00773DC4"/>
    <w:rsid w:val="00786F98"/>
    <w:rsid w:val="00790D09"/>
    <w:rsid w:val="007B0B3D"/>
    <w:rsid w:val="007C1FC1"/>
    <w:rsid w:val="007E1D17"/>
    <w:rsid w:val="007E2C15"/>
    <w:rsid w:val="007E4D3E"/>
    <w:rsid w:val="007F2A9B"/>
    <w:rsid w:val="007F2D34"/>
    <w:rsid w:val="007F50AE"/>
    <w:rsid w:val="00803CC7"/>
    <w:rsid w:val="0082343F"/>
    <w:rsid w:val="008246F1"/>
    <w:rsid w:val="00825F21"/>
    <w:rsid w:val="00833F9B"/>
    <w:rsid w:val="0083784A"/>
    <w:rsid w:val="008412A0"/>
    <w:rsid w:val="00854235"/>
    <w:rsid w:val="00860796"/>
    <w:rsid w:val="00860D0F"/>
    <w:rsid w:val="00877D23"/>
    <w:rsid w:val="008871C4"/>
    <w:rsid w:val="00895737"/>
    <w:rsid w:val="008B4D81"/>
    <w:rsid w:val="008C1D16"/>
    <w:rsid w:val="008C4773"/>
    <w:rsid w:val="008C64B1"/>
    <w:rsid w:val="008C7115"/>
    <w:rsid w:val="008E0DFC"/>
    <w:rsid w:val="008E2CB1"/>
    <w:rsid w:val="008E49A2"/>
    <w:rsid w:val="008F1475"/>
    <w:rsid w:val="008F508E"/>
    <w:rsid w:val="00912475"/>
    <w:rsid w:val="00937E49"/>
    <w:rsid w:val="009463DC"/>
    <w:rsid w:val="0095427A"/>
    <w:rsid w:val="00961895"/>
    <w:rsid w:val="009657B9"/>
    <w:rsid w:val="00973293"/>
    <w:rsid w:val="00976393"/>
    <w:rsid w:val="00977991"/>
    <w:rsid w:val="009830FC"/>
    <w:rsid w:val="0098646F"/>
    <w:rsid w:val="00996D41"/>
    <w:rsid w:val="009A17F7"/>
    <w:rsid w:val="009C2CAC"/>
    <w:rsid w:val="009C7FAD"/>
    <w:rsid w:val="009E7850"/>
    <w:rsid w:val="009F26E5"/>
    <w:rsid w:val="00A04266"/>
    <w:rsid w:val="00A0724B"/>
    <w:rsid w:val="00A11154"/>
    <w:rsid w:val="00A17FD1"/>
    <w:rsid w:val="00A3412E"/>
    <w:rsid w:val="00A348AA"/>
    <w:rsid w:val="00A501DC"/>
    <w:rsid w:val="00A60649"/>
    <w:rsid w:val="00A664EC"/>
    <w:rsid w:val="00A8093F"/>
    <w:rsid w:val="00A82EDF"/>
    <w:rsid w:val="00AB61F2"/>
    <w:rsid w:val="00AC6EDD"/>
    <w:rsid w:val="00AD6C3A"/>
    <w:rsid w:val="00AE7E49"/>
    <w:rsid w:val="00AF0AC5"/>
    <w:rsid w:val="00B06EC4"/>
    <w:rsid w:val="00B2269D"/>
    <w:rsid w:val="00B34CB8"/>
    <w:rsid w:val="00B362EA"/>
    <w:rsid w:val="00B40CD4"/>
    <w:rsid w:val="00B52A9C"/>
    <w:rsid w:val="00B55C7A"/>
    <w:rsid w:val="00B82A13"/>
    <w:rsid w:val="00BA4C6E"/>
    <w:rsid w:val="00BB2869"/>
    <w:rsid w:val="00BB46DF"/>
    <w:rsid w:val="00BB5A22"/>
    <w:rsid w:val="00BC63EA"/>
    <w:rsid w:val="00BE2B7A"/>
    <w:rsid w:val="00BE3AFA"/>
    <w:rsid w:val="00BE7AB2"/>
    <w:rsid w:val="00BF0E52"/>
    <w:rsid w:val="00BF4973"/>
    <w:rsid w:val="00C10838"/>
    <w:rsid w:val="00C21581"/>
    <w:rsid w:val="00C22262"/>
    <w:rsid w:val="00C225C7"/>
    <w:rsid w:val="00C33149"/>
    <w:rsid w:val="00C6365F"/>
    <w:rsid w:val="00C64A66"/>
    <w:rsid w:val="00C65AC9"/>
    <w:rsid w:val="00C6733D"/>
    <w:rsid w:val="00C81778"/>
    <w:rsid w:val="00C855B3"/>
    <w:rsid w:val="00C94330"/>
    <w:rsid w:val="00CB5D7A"/>
    <w:rsid w:val="00CB7272"/>
    <w:rsid w:val="00CC12CB"/>
    <w:rsid w:val="00CC23EB"/>
    <w:rsid w:val="00CC44A8"/>
    <w:rsid w:val="00CD4286"/>
    <w:rsid w:val="00CE7948"/>
    <w:rsid w:val="00CF26E0"/>
    <w:rsid w:val="00D11C74"/>
    <w:rsid w:val="00D13218"/>
    <w:rsid w:val="00D262BF"/>
    <w:rsid w:val="00D35C9A"/>
    <w:rsid w:val="00D5494C"/>
    <w:rsid w:val="00D554D5"/>
    <w:rsid w:val="00D61C47"/>
    <w:rsid w:val="00D728A0"/>
    <w:rsid w:val="00D728D5"/>
    <w:rsid w:val="00D853D3"/>
    <w:rsid w:val="00D92876"/>
    <w:rsid w:val="00D96C5A"/>
    <w:rsid w:val="00DA2E29"/>
    <w:rsid w:val="00DB6398"/>
    <w:rsid w:val="00DB7B50"/>
    <w:rsid w:val="00DC6362"/>
    <w:rsid w:val="00DC6876"/>
    <w:rsid w:val="00DC7B7D"/>
    <w:rsid w:val="00DD1C67"/>
    <w:rsid w:val="00DD254D"/>
    <w:rsid w:val="00DD4EA4"/>
    <w:rsid w:val="00DD5E03"/>
    <w:rsid w:val="00DE6D15"/>
    <w:rsid w:val="00DF5E66"/>
    <w:rsid w:val="00E3061E"/>
    <w:rsid w:val="00E41BAC"/>
    <w:rsid w:val="00E52D82"/>
    <w:rsid w:val="00E55F95"/>
    <w:rsid w:val="00E66372"/>
    <w:rsid w:val="00E8138D"/>
    <w:rsid w:val="00E859CC"/>
    <w:rsid w:val="00EA2330"/>
    <w:rsid w:val="00EA2588"/>
    <w:rsid w:val="00EA799B"/>
    <w:rsid w:val="00EB133F"/>
    <w:rsid w:val="00EC193D"/>
    <w:rsid w:val="00EC303B"/>
    <w:rsid w:val="00ED10BB"/>
    <w:rsid w:val="00EE4496"/>
    <w:rsid w:val="00F2502E"/>
    <w:rsid w:val="00F27005"/>
    <w:rsid w:val="00F33341"/>
    <w:rsid w:val="00F66F4F"/>
    <w:rsid w:val="00F74DAC"/>
    <w:rsid w:val="00F816D8"/>
    <w:rsid w:val="00F83AB9"/>
    <w:rsid w:val="00F86767"/>
    <w:rsid w:val="00F97349"/>
    <w:rsid w:val="00FA22D9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E84"/>
  <w15:chartTrackingRefBased/>
  <w15:docId w15:val="{D993285B-C5CE-42D1-950C-24F865A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1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3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4EC"/>
    <w:pPr>
      <w:ind w:left="720"/>
      <w:contextualSpacing/>
    </w:pPr>
  </w:style>
  <w:style w:type="paragraph" w:styleId="Textbubliny">
    <w:name w:val="Balloon Text"/>
    <w:basedOn w:val="Normln"/>
    <w:link w:val="TextbublinyChar"/>
    <w:unhideWhenUsed/>
    <w:rsid w:val="00CE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E794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E4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44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44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4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49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1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1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3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8C4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nadpis">
    <w:name w:val="Subtitle"/>
    <w:aliases w:val="Odrážky level 1"/>
    <w:basedOn w:val="Odstavecseseznamem"/>
    <w:next w:val="Normln"/>
    <w:link w:val="PodnadpisChar"/>
    <w:uiPriority w:val="11"/>
    <w:qFormat/>
    <w:rsid w:val="004C50A6"/>
    <w:pPr>
      <w:numPr>
        <w:numId w:val="15"/>
      </w:numPr>
    </w:pPr>
  </w:style>
  <w:style w:type="character" w:customStyle="1" w:styleId="PodnadpisChar">
    <w:name w:val="Podnadpis Char"/>
    <w:aliases w:val="Odrážky level 1 Char"/>
    <w:basedOn w:val="Standardnpsmoodstavce"/>
    <w:link w:val="Podnadpis"/>
    <w:uiPriority w:val="11"/>
    <w:rsid w:val="004C50A6"/>
  </w:style>
  <w:style w:type="character" w:styleId="Zdraznnjemn">
    <w:name w:val="Subtle Emphasis"/>
    <w:aliases w:val="Odrážky L2"/>
    <w:uiPriority w:val="19"/>
    <w:qFormat/>
    <w:rsid w:val="00BB5A22"/>
  </w:style>
  <w:style w:type="character" w:styleId="Znakapoznpodarou">
    <w:name w:val="footnote reference"/>
    <w:basedOn w:val="Standardnpsmoodstavce"/>
    <w:semiHidden/>
    <w:rsid w:val="00383A9B"/>
  </w:style>
  <w:style w:type="character" w:customStyle="1" w:styleId="TextkomenteChar1">
    <w:name w:val="Text komentáře Char1"/>
    <w:basedOn w:val="Standardnpsmoodstavce"/>
    <w:uiPriority w:val="99"/>
    <w:semiHidden/>
    <w:rsid w:val="00116AE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2526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 Bohdan Mgr. (IPR/SPI)</dc:creator>
  <cp:keywords/>
  <dc:description/>
  <cp:lastModifiedBy>Fedina Martin Mgr. (SPR/VEZ)</cp:lastModifiedBy>
  <cp:revision>5</cp:revision>
  <cp:lastPrinted>2019-07-17T07:12:00Z</cp:lastPrinted>
  <dcterms:created xsi:type="dcterms:W3CDTF">2019-07-18T08:09:00Z</dcterms:created>
  <dcterms:modified xsi:type="dcterms:W3CDTF">2019-07-23T07:04:00Z</dcterms:modified>
</cp:coreProperties>
</file>