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C8A6" w14:textId="77777777" w:rsidR="001C5D98" w:rsidRPr="00066171" w:rsidRDefault="001C5D98" w:rsidP="001C5D98">
      <w:pPr>
        <w:pStyle w:val="Bezmezer"/>
        <w:spacing w:after="120"/>
        <w:jc w:val="center"/>
        <w:rPr>
          <w:b/>
          <w:sz w:val="36"/>
          <w:szCs w:val="36"/>
        </w:rPr>
      </w:pPr>
      <w:r w:rsidRPr="00066171">
        <w:rPr>
          <w:b/>
          <w:sz w:val="36"/>
          <w:szCs w:val="36"/>
        </w:rPr>
        <w:t>LICENČNÍ SMLOUVA</w:t>
      </w:r>
    </w:p>
    <w:p w14:paraId="170B93D3" w14:textId="77777777" w:rsidR="001C5D98" w:rsidRPr="00822B43" w:rsidRDefault="001C5D98" w:rsidP="00822B43">
      <w:pPr>
        <w:pStyle w:val="Bezmezer"/>
        <w:jc w:val="center"/>
        <w:rPr>
          <w:sz w:val="18"/>
          <w:szCs w:val="18"/>
        </w:rPr>
      </w:pPr>
      <w:r w:rsidRPr="00822B43">
        <w:rPr>
          <w:sz w:val="18"/>
          <w:szCs w:val="18"/>
        </w:rPr>
        <w:t xml:space="preserve">uzavřená podle </w:t>
      </w:r>
      <w:r w:rsidR="00822B43" w:rsidRPr="00822B43">
        <w:rPr>
          <w:sz w:val="18"/>
          <w:szCs w:val="18"/>
        </w:rPr>
        <w:t xml:space="preserve">§ 2358 </w:t>
      </w:r>
      <w:r w:rsidRPr="00822B43">
        <w:rPr>
          <w:sz w:val="18"/>
          <w:szCs w:val="18"/>
        </w:rPr>
        <w:t>zákona č. 89/2012 Sb., občanský zákoník, v  znění</w:t>
      </w:r>
      <w:r w:rsidR="000220BB">
        <w:rPr>
          <w:sz w:val="18"/>
          <w:szCs w:val="18"/>
        </w:rPr>
        <w:t xml:space="preserve"> pozdějších předpisů</w:t>
      </w:r>
    </w:p>
    <w:p w14:paraId="3232C185" w14:textId="77777777" w:rsidR="00822B43" w:rsidRPr="00822B43" w:rsidRDefault="001C5D98" w:rsidP="00822B43">
      <w:pPr>
        <w:pStyle w:val="Bezmezer"/>
        <w:jc w:val="center"/>
        <w:rPr>
          <w:color w:val="070707"/>
          <w:sz w:val="18"/>
          <w:szCs w:val="18"/>
        </w:rPr>
      </w:pPr>
      <w:r w:rsidRPr="00822B43">
        <w:rPr>
          <w:sz w:val="18"/>
          <w:szCs w:val="18"/>
        </w:rPr>
        <w:t>(dále jen „občanský zákoník“)</w:t>
      </w:r>
      <w:r w:rsidR="00822B43" w:rsidRPr="00822B43">
        <w:rPr>
          <w:sz w:val="18"/>
          <w:szCs w:val="18"/>
        </w:rPr>
        <w:t xml:space="preserve"> </w:t>
      </w:r>
    </w:p>
    <w:p w14:paraId="6036EA2D" w14:textId="77777777" w:rsidR="001C5D98" w:rsidRPr="005F0446" w:rsidRDefault="001C5D98" w:rsidP="001C5D98">
      <w:pPr>
        <w:pStyle w:val="Normlnweb"/>
        <w:shd w:val="clear" w:color="auto" w:fill="FFFFFF"/>
        <w:spacing w:before="60" w:beforeAutospacing="0" w:after="60" w:afterAutospacing="0" w:line="276" w:lineRule="auto"/>
        <w:jc w:val="center"/>
        <w:rPr>
          <w:sz w:val="20"/>
          <w:szCs w:val="20"/>
        </w:rPr>
      </w:pPr>
    </w:p>
    <w:p w14:paraId="35C2988A" w14:textId="77777777" w:rsidR="001C5D98" w:rsidRPr="0010577F" w:rsidRDefault="001C5D98" w:rsidP="001C5D98">
      <w:pPr>
        <w:spacing w:before="60" w:after="60" w:line="276" w:lineRule="auto"/>
        <w:jc w:val="both"/>
      </w:pPr>
    </w:p>
    <w:p w14:paraId="0562B7F5" w14:textId="77777777" w:rsidR="00E24FE8" w:rsidRPr="003454E6" w:rsidRDefault="00E24FE8" w:rsidP="003454E6">
      <w:pPr>
        <w:pStyle w:val="Odstavec11"/>
        <w:numPr>
          <w:ilvl w:val="0"/>
          <w:numId w:val="0"/>
        </w:numPr>
        <w:spacing w:before="0"/>
        <w:rPr>
          <w:b/>
          <w:sz w:val="24"/>
        </w:rPr>
      </w:pPr>
      <w:r w:rsidRPr="003454E6">
        <w:rPr>
          <w:b/>
          <w:sz w:val="24"/>
        </w:rPr>
        <w:t>Česká zemědělská univerzita v Praze</w:t>
      </w:r>
    </w:p>
    <w:p w14:paraId="3737F2F8" w14:textId="77777777" w:rsidR="00E24FE8" w:rsidRPr="00E24FE8" w:rsidRDefault="00E24FE8" w:rsidP="00E24FE8">
      <w:pPr>
        <w:pStyle w:val="Odstavec11"/>
        <w:numPr>
          <w:ilvl w:val="0"/>
          <w:numId w:val="0"/>
        </w:numPr>
        <w:spacing w:before="0"/>
        <w:rPr>
          <w:sz w:val="24"/>
        </w:rPr>
      </w:pPr>
      <w:r w:rsidRPr="00E24FE8">
        <w:rPr>
          <w:sz w:val="24"/>
        </w:rPr>
        <w:t xml:space="preserve">se sídlem: </w:t>
      </w:r>
      <w:r w:rsidRPr="00E24FE8">
        <w:rPr>
          <w:color w:val="000000"/>
          <w:sz w:val="24"/>
        </w:rPr>
        <w:t>Kamýcká 129, 165 00 Praha – Suchdol</w:t>
      </w:r>
    </w:p>
    <w:p w14:paraId="7870DA13" w14:textId="77777777" w:rsidR="00E24FE8" w:rsidRPr="005C2E69" w:rsidRDefault="00E24FE8" w:rsidP="00E24FE8">
      <w:pPr>
        <w:pStyle w:val="Odstavec11"/>
        <w:numPr>
          <w:ilvl w:val="0"/>
          <w:numId w:val="0"/>
        </w:numPr>
        <w:spacing w:before="0"/>
        <w:ind w:left="567" w:hanging="567"/>
        <w:rPr>
          <w:sz w:val="24"/>
        </w:rPr>
      </w:pPr>
      <w:r w:rsidRPr="005C2E69">
        <w:rPr>
          <w:sz w:val="24"/>
        </w:rPr>
        <w:t>zastoupená: Ing. Janou Vohralíkovou, kvestorkou</w:t>
      </w:r>
    </w:p>
    <w:p w14:paraId="1C6AFDC5" w14:textId="77777777" w:rsidR="00E24FE8" w:rsidRPr="005C2E69" w:rsidRDefault="00E24FE8" w:rsidP="00E24FE8">
      <w:pPr>
        <w:pStyle w:val="Bezmezer"/>
        <w:rPr>
          <w:sz w:val="24"/>
          <w:szCs w:val="24"/>
        </w:rPr>
      </w:pPr>
      <w:r w:rsidRPr="005C2E69">
        <w:rPr>
          <w:sz w:val="24"/>
          <w:szCs w:val="24"/>
        </w:rPr>
        <w:t>IČO: 60460709</w:t>
      </w:r>
    </w:p>
    <w:p w14:paraId="4F963393" w14:textId="77777777" w:rsidR="00E24FE8" w:rsidRPr="005C2E69" w:rsidRDefault="00E24FE8" w:rsidP="00E24FE8">
      <w:pPr>
        <w:pStyle w:val="Bezmezer"/>
        <w:rPr>
          <w:sz w:val="24"/>
          <w:szCs w:val="24"/>
        </w:rPr>
      </w:pPr>
      <w:r w:rsidRPr="005C2E69">
        <w:rPr>
          <w:sz w:val="24"/>
          <w:szCs w:val="24"/>
        </w:rPr>
        <w:t>DIČ: CZ60460709</w:t>
      </w:r>
    </w:p>
    <w:p w14:paraId="50457368" w14:textId="77777777" w:rsidR="00C11B6B" w:rsidRPr="005C2E69" w:rsidRDefault="00794F28" w:rsidP="00E24FE8">
      <w:pPr>
        <w:pStyle w:val="Bezmezer"/>
        <w:rPr>
          <w:sz w:val="24"/>
          <w:szCs w:val="24"/>
        </w:rPr>
      </w:pPr>
      <w:proofErr w:type="spellStart"/>
      <w:proofErr w:type="gramStart"/>
      <w:r w:rsidRPr="005C2E69">
        <w:rPr>
          <w:sz w:val="24"/>
          <w:szCs w:val="24"/>
        </w:rPr>
        <w:t>č.</w:t>
      </w:r>
      <w:r w:rsidR="00C11B6B" w:rsidRPr="005C2E69">
        <w:rPr>
          <w:sz w:val="24"/>
          <w:szCs w:val="24"/>
        </w:rPr>
        <w:t>ú</w:t>
      </w:r>
      <w:proofErr w:type="spellEnd"/>
      <w:r w:rsidR="005C2E69">
        <w:rPr>
          <w:sz w:val="24"/>
          <w:szCs w:val="24"/>
        </w:rPr>
        <w:t>.:</w:t>
      </w:r>
      <w:r w:rsidR="00167967" w:rsidRPr="005C2E69">
        <w:rPr>
          <w:sz w:val="24"/>
          <w:szCs w:val="24"/>
        </w:rPr>
        <w:t xml:space="preserve"> </w:t>
      </w:r>
      <w:r w:rsidR="005C2E69" w:rsidRPr="005C2E69">
        <w:rPr>
          <w:sz w:val="24"/>
          <w:szCs w:val="24"/>
        </w:rPr>
        <w:t>9021</w:t>
      </w:r>
      <w:proofErr w:type="gramEnd"/>
      <w:r w:rsidR="005C2E69" w:rsidRPr="005C2E69">
        <w:rPr>
          <w:sz w:val="24"/>
          <w:szCs w:val="24"/>
        </w:rPr>
        <w:t>-6325762/0800</w:t>
      </w:r>
    </w:p>
    <w:p w14:paraId="136930EE" w14:textId="1D8953C6" w:rsidR="00E24FE8" w:rsidRPr="00E24FE8" w:rsidRDefault="00E24FE8" w:rsidP="00E24FE8">
      <w:r w:rsidRPr="00E24FE8">
        <w:t>ve věc</w:t>
      </w:r>
      <w:r>
        <w:t>ech technických jednající: Ing. Václav Švec</w:t>
      </w:r>
      <w:r w:rsidRPr="00E24FE8">
        <w:t>, Ph</w:t>
      </w:r>
      <w:r w:rsidR="00557644">
        <w:t>.</w:t>
      </w:r>
      <w:r w:rsidRPr="00E24FE8">
        <w:t xml:space="preserve">D., tel. </w:t>
      </w:r>
      <w:r w:rsidR="003454E6">
        <w:t>224382248</w:t>
      </w:r>
    </w:p>
    <w:p w14:paraId="4586CD43" w14:textId="77777777" w:rsidR="00E24FE8" w:rsidRPr="007675BD" w:rsidRDefault="00E24FE8" w:rsidP="00E24FE8">
      <w:pPr>
        <w:rPr>
          <w:rFonts w:cstheme="minorHAnsi"/>
        </w:rPr>
      </w:pPr>
    </w:p>
    <w:p w14:paraId="5F7D6306" w14:textId="77777777" w:rsidR="00E24FE8" w:rsidRPr="008475F2" w:rsidRDefault="00E24FE8" w:rsidP="00E24FE8">
      <w:pPr>
        <w:rPr>
          <w:rFonts w:ascii="Calibri" w:hAnsi="Calibri" w:cs="Calibri"/>
        </w:rPr>
      </w:pPr>
      <w:r w:rsidRPr="008475F2">
        <w:rPr>
          <w:rFonts w:cstheme="minorHAnsi"/>
        </w:rPr>
        <w:t xml:space="preserve">(dále </w:t>
      </w:r>
      <w:r w:rsidR="006B798D">
        <w:rPr>
          <w:rFonts w:cstheme="minorHAnsi"/>
        </w:rPr>
        <w:t xml:space="preserve">také </w:t>
      </w:r>
      <w:r w:rsidRPr="008475F2">
        <w:rPr>
          <w:rFonts w:cstheme="minorHAnsi"/>
        </w:rPr>
        <w:t>jen jako „</w:t>
      </w:r>
      <w:r>
        <w:rPr>
          <w:rFonts w:cstheme="minorHAnsi"/>
        </w:rPr>
        <w:t>poskytovatel</w:t>
      </w:r>
      <w:r w:rsidRPr="008475F2">
        <w:rPr>
          <w:rFonts w:cstheme="minorHAnsi"/>
        </w:rPr>
        <w:t>“)</w:t>
      </w:r>
      <w:r>
        <w:rPr>
          <w:rFonts w:cstheme="minorHAnsi"/>
        </w:rPr>
        <w:t xml:space="preserve"> </w:t>
      </w:r>
      <w:r>
        <w:rPr>
          <w:rFonts w:ascii="Arial" w:hAnsi="Arial" w:cs="Arial"/>
          <w:color w:val="464646"/>
          <w:sz w:val="17"/>
          <w:szCs w:val="17"/>
          <w:shd w:val="clear" w:color="auto" w:fill="FFFFFF"/>
        </w:rPr>
        <w:t> </w:t>
      </w:r>
    </w:p>
    <w:p w14:paraId="684CB54B" w14:textId="77777777" w:rsidR="001C5D98" w:rsidRPr="0010577F" w:rsidRDefault="001C5D98" w:rsidP="00CC3407">
      <w:pPr>
        <w:pStyle w:val="Normlnweb"/>
        <w:shd w:val="clear" w:color="auto" w:fill="FFFFFF"/>
        <w:spacing w:before="0" w:beforeAutospacing="0" w:after="0" w:afterAutospacing="0" w:line="276" w:lineRule="auto"/>
        <w:jc w:val="both"/>
      </w:pPr>
    </w:p>
    <w:p w14:paraId="61D3EF76" w14:textId="77777777" w:rsidR="001C5D98" w:rsidRDefault="00A54858" w:rsidP="00F86E39">
      <w:pPr>
        <w:pStyle w:val="Normlnweb"/>
        <w:shd w:val="clear" w:color="auto" w:fill="FFFFFF"/>
        <w:spacing w:before="60" w:beforeAutospacing="0" w:after="60" w:afterAutospacing="0" w:line="276" w:lineRule="auto"/>
        <w:jc w:val="both"/>
      </w:pPr>
      <w:r>
        <w:t>a</w:t>
      </w:r>
    </w:p>
    <w:p w14:paraId="1A966D51" w14:textId="77777777" w:rsidR="00F86E39" w:rsidRPr="00334DDC" w:rsidRDefault="00F86E39" w:rsidP="00CC3407">
      <w:pPr>
        <w:pStyle w:val="Normlnweb"/>
        <w:shd w:val="clear" w:color="auto" w:fill="FFFFFF"/>
        <w:spacing w:before="0" w:beforeAutospacing="0" w:after="0" w:afterAutospacing="0"/>
        <w:jc w:val="both"/>
      </w:pPr>
    </w:p>
    <w:p w14:paraId="17EC8209" w14:textId="77777777" w:rsidR="00A75E87" w:rsidRPr="00334DDC" w:rsidRDefault="00A75E87" w:rsidP="00334DDC">
      <w:pPr>
        <w:pStyle w:val="Bezmezer"/>
        <w:rPr>
          <w:b/>
          <w:sz w:val="24"/>
          <w:szCs w:val="24"/>
        </w:rPr>
      </w:pPr>
      <w:r w:rsidRPr="00334DDC">
        <w:rPr>
          <w:b/>
          <w:sz w:val="24"/>
          <w:szCs w:val="24"/>
        </w:rPr>
        <w:t>Střední odborná škola pro administrativu Evropské unie</w:t>
      </w:r>
      <w:r w:rsidR="00C019F1">
        <w:rPr>
          <w:b/>
          <w:sz w:val="24"/>
          <w:szCs w:val="24"/>
        </w:rPr>
        <w:t>, Praha 9, Lipí 1911</w:t>
      </w:r>
    </w:p>
    <w:p w14:paraId="6745634A" w14:textId="77777777" w:rsidR="00E24FE8" w:rsidRPr="00334DDC" w:rsidRDefault="00B92497" w:rsidP="00334DDC">
      <w:pPr>
        <w:pStyle w:val="Bezmezer"/>
        <w:rPr>
          <w:sz w:val="24"/>
          <w:szCs w:val="24"/>
        </w:rPr>
      </w:pPr>
      <w:r w:rsidRPr="00334DDC">
        <w:rPr>
          <w:sz w:val="24"/>
          <w:szCs w:val="24"/>
        </w:rPr>
        <w:t xml:space="preserve">se sídlem: </w:t>
      </w:r>
      <w:r w:rsidR="00D93703" w:rsidRPr="00334DDC">
        <w:rPr>
          <w:sz w:val="24"/>
          <w:szCs w:val="24"/>
        </w:rPr>
        <w:t>Lipí 1911, 193 00  Praha 9 – Horní Počernice</w:t>
      </w:r>
    </w:p>
    <w:p w14:paraId="6BFF0DC8" w14:textId="77777777" w:rsidR="00A54858" w:rsidRDefault="00D93703" w:rsidP="00334DDC">
      <w:pPr>
        <w:pStyle w:val="Bezmezer"/>
        <w:rPr>
          <w:sz w:val="24"/>
          <w:szCs w:val="24"/>
        </w:rPr>
      </w:pPr>
      <w:r w:rsidRPr="00334DDC">
        <w:rPr>
          <w:sz w:val="24"/>
          <w:szCs w:val="24"/>
        </w:rPr>
        <w:t>zastoupená: PhDr. Romanem Liškou, MBA</w:t>
      </w:r>
      <w:r w:rsidR="00557644">
        <w:rPr>
          <w:sz w:val="24"/>
          <w:szCs w:val="24"/>
        </w:rPr>
        <w:t>, ředitelem</w:t>
      </w:r>
    </w:p>
    <w:p w14:paraId="32C0B42F" w14:textId="77777777" w:rsidR="00557644" w:rsidRPr="00334DDC" w:rsidRDefault="00557644" w:rsidP="00334DDC">
      <w:pPr>
        <w:pStyle w:val="Bezmezer"/>
        <w:rPr>
          <w:sz w:val="24"/>
          <w:szCs w:val="24"/>
        </w:rPr>
      </w:pPr>
      <w:r>
        <w:rPr>
          <w:sz w:val="24"/>
          <w:szCs w:val="24"/>
        </w:rPr>
        <w:t xml:space="preserve">IČO: </w:t>
      </w:r>
      <w:r w:rsidRPr="00557644">
        <w:rPr>
          <w:sz w:val="24"/>
          <w:szCs w:val="24"/>
        </w:rPr>
        <w:t>1489124</w:t>
      </w:r>
      <w:r>
        <w:rPr>
          <w:sz w:val="24"/>
          <w:szCs w:val="24"/>
        </w:rPr>
        <w:t>7</w:t>
      </w:r>
      <w:r w:rsidR="00C019F1">
        <w:rPr>
          <w:sz w:val="24"/>
          <w:szCs w:val="24"/>
        </w:rPr>
        <w:t>, neplátce DPH</w:t>
      </w:r>
    </w:p>
    <w:p w14:paraId="25CD32BD" w14:textId="77777777" w:rsidR="00D93703" w:rsidRDefault="00D93703" w:rsidP="00A54858">
      <w:pPr>
        <w:rPr>
          <w:rFonts w:cstheme="minorHAnsi"/>
        </w:rPr>
      </w:pPr>
    </w:p>
    <w:p w14:paraId="4C2030F6" w14:textId="77777777" w:rsidR="00A54858" w:rsidRPr="008475F2" w:rsidRDefault="00A54858" w:rsidP="00A54858">
      <w:pPr>
        <w:rPr>
          <w:rFonts w:ascii="Calibri" w:hAnsi="Calibri" w:cs="Calibri"/>
        </w:rPr>
      </w:pPr>
      <w:r w:rsidRPr="008475F2">
        <w:rPr>
          <w:rFonts w:cstheme="minorHAnsi"/>
        </w:rPr>
        <w:t xml:space="preserve">(dále </w:t>
      </w:r>
      <w:r w:rsidR="00F86E39">
        <w:rPr>
          <w:rFonts w:cstheme="minorHAnsi"/>
        </w:rPr>
        <w:t xml:space="preserve">také </w:t>
      </w:r>
      <w:r w:rsidRPr="008475F2">
        <w:rPr>
          <w:rFonts w:cstheme="minorHAnsi"/>
        </w:rPr>
        <w:t>jen jako „</w:t>
      </w:r>
      <w:r>
        <w:rPr>
          <w:rFonts w:cstheme="minorHAnsi"/>
        </w:rPr>
        <w:t>nabyvatel</w:t>
      </w:r>
      <w:r w:rsidRPr="008475F2">
        <w:rPr>
          <w:rFonts w:cstheme="minorHAnsi"/>
        </w:rPr>
        <w:t>“)</w:t>
      </w:r>
      <w:r>
        <w:rPr>
          <w:rFonts w:cstheme="minorHAnsi"/>
        </w:rPr>
        <w:t xml:space="preserve"> </w:t>
      </w:r>
      <w:r>
        <w:rPr>
          <w:rFonts w:ascii="Arial" w:hAnsi="Arial" w:cs="Arial"/>
          <w:color w:val="464646"/>
          <w:sz w:val="17"/>
          <w:szCs w:val="17"/>
          <w:shd w:val="clear" w:color="auto" w:fill="FFFFFF"/>
        </w:rPr>
        <w:t> </w:t>
      </w:r>
    </w:p>
    <w:p w14:paraId="0A031EF8" w14:textId="77777777" w:rsidR="001C5D98" w:rsidRPr="0010577F" w:rsidRDefault="001C5D98" w:rsidP="001C5D98">
      <w:pPr>
        <w:pStyle w:val="Normlnweb"/>
        <w:shd w:val="clear" w:color="auto" w:fill="FFFFFF"/>
        <w:spacing w:before="60" w:beforeAutospacing="0" w:after="60" w:afterAutospacing="0" w:line="276" w:lineRule="auto"/>
        <w:jc w:val="both"/>
      </w:pPr>
    </w:p>
    <w:p w14:paraId="34C7BC27" w14:textId="77777777" w:rsidR="001C5D98" w:rsidRDefault="001C5D98" w:rsidP="001C5D98">
      <w:pPr>
        <w:pStyle w:val="Normlnweb"/>
        <w:shd w:val="clear" w:color="auto" w:fill="FFFFFF"/>
        <w:spacing w:before="60" w:beforeAutospacing="0" w:after="60" w:afterAutospacing="0" w:line="276" w:lineRule="auto"/>
        <w:jc w:val="both"/>
      </w:pPr>
      <w:r>
        <w:t xml:space="preserve">poskytovatel a nabyvatel </w:t>
      </w:r>
      <w:r w:rsidRPr="0010577F">
        <w:t>dále také společně jako „smluvní strany“</w:t>
      </w:r>
      <w:r>
        <w:t xml:space="preserve"> a každý samostatně jako „smluvní strana“ uzavírají níže uvedeného dne, měsíce a roku tuto </w:t>
      </w:r>
    </w:p>
    <w:p w14:paraId="6D89F683" w14:textId="77777777" w:rsidR="001C5D98" w:rsidRDefault="001C5D98" w:rsidP="001C5D98">
      <w:pPr>
        <w:pStyle w:val="Normlnweb"/>
        <w:shd w:val="clear" w:color="auto" w:fill="FFFFFF"/>
        <w:spacing w:before="60" w:beforeAutospacing="0" w:after="60" w:afterAutospacing="0" w:line="276" w:lineRule="auto"/>
        <w:jc w:val="both"/>
      </w:pPr>
    </w:p>
    <w:p w14:paraId="60C2F154" w14:textId="77777777" w:rsidR="001C5D98" w:rsidRPr="000F4CD1" w:rsidRDefault="001C5D98" w:rsidP="001C5D98">
      <w:pPr>
        <w:pStyle w:val="Normlnweb"/>
        <w:shd w:val="clear" w:color="auto" w:fill="FFFFFF"/>
        <w:spacing w:before="60" w:beforeAutospacing="0" w:after="60" w:afterAutospacing="0" w:line="276" w:lineRule="auto"/>
        <w:jc w:val="center"/>
        <w:rPr>
          <w:sz w:val="28"/>
          <w:szCs w:val="28"/>
        </w:rPr>
      </w:pPr>
      <w:r>
        <w:rPr>
          <w:sz w:val="28"/>
          <w:szCs w:val="28"/>
        </w:rPr>
        <w:t xml:space="preserve">licenční </w:t>
      </w:r>
      <w:r w:rsidRPr="000F4CD1">
        <w:rPr>
          <w:sz w:val="28"/>
          <w:szCs w:val="28"/>
        </w:rPr>
        <w:t>smlouvu</w:t>
      </w:r>
    </w:p>
    <w:p w14:paraId="31B11987" w14:textId="77777777" w:rsidR="001C5D98" w:rsidRPr="0010577F" w:rsidRDefault="001C5D98" w:rsidP="001C5D98">
      <w:pPr>
        <w:spacing w:before="60" w:after="60" w:line="276" w:lineRule="auto"/>
        <w:jc w:val="both"/>
      </w:pPr>
      <w:bookmarkStart w:id="0" w:name="OLE_LINK1"/>
      <w:bookmarkStart w:id="1" w:name="OLE_LINK2"/>
      <w:bookmarkStart w:id="2" w:name="OLE_LINK3"/>
    </w:p>
    <w:p w14:paraId="722D2D1A" w14:textId="77777777" w:rsidR="007F4526" w:rsidRDefault="007F4526" w:rsidP="007F4526">
      <w:pPr>
        <w:pStyle w:val="Normlnweb"/>
        <w:numPr>
          <w:ilvl w:val="0"/>
          <w:numId w:val="1"/>
        </w:numPr>
        <w:shd w:val="clear" w:color="auto" w:fill="FFFFFF"/>
        <w:spacing w:before="0" w:beforeAutospacing="0" w:after="120" w:afterAutospacing="0"/>
        <w:ind w:left="357" w:hanging="357"/>
        <w:jc w:val="both"/>
        <w:rPr>
          <w:b/>
          <w:sz w:val="28"/>
          <w:szCs w:val="28"/>
          <w:u w:val="single"/>
        </w:rPr>
      </w:pPr>
      <w:r>
        <w:rPr>
          <w:b/>
          <w:sz w:val="28"/>
          <w:szCs w:val="28"/>
          <w:u w:val="single"/>
        </w:rPr>
        <w:t>Úvodní ustanovení</w:t>
      </w:r>
    </w:p>
    <w:p w14:paraId="4A282F36" w14:textId="77777777" w:rsidR="00D93703" w:rsidRDefault="00D93703" w:rsidP="00D93703">
      <w:pPr>
        <w:pStyle w:val="Normlnweb"/>
        <w:numPr>
          <w:ilvl w:val="1"/>
          <w:numId w:val="1"/>
        </w:numPr>
        <w:shd w:val="clear" w:color="auto" w:fill="FFFFFF"/>
        <w:spacing w:before="60" w:beforeAutospacing="0" w:after="60" w:afterAutospacing="0" w:line="276" w:lineRule="auto"/>
        <w:ind w:left="709" w:hanging="709"/>
        <w:jc w:val="both"/>
      </w:pPr>
      <w:r>
        <w:t>Poskytovatel za podpory OP PPR „Rozšíření a podpora transferu technologií a znalostí na ČZ</w:t>
      </w:r>
      <w:r w:rsidR="00C53D5B">
        <w:t>U</w:t>
      </w:r>
      <w:r>
        <w:t xml:space="preserve"> realizací aktivit </w:t>
      </w:r>
      <w:proofErr w:type="spellStart"/>
      <w:r>
        <w:t>proof-of-concept</w:t>
      </w:r>
      <w:proofErr w:type="spellEnd"/>
      <w:r>
        <w:t xml:space="preserve">“, číslo CZ.07.1.02/0.0/0.0/16_023/0000111, </w:t>
      </w:r>
      <w:r w:rsidR="00C53D5B">
        <w:t>vyvinul</w:t>
      </w:r>
      <w:r>
        <w:t xml:space="preserve"> v rámci KZ 11 softwarovou didaktickou simulaci – </w:t>
      </w:r>
      <w:proofErr w:type="spellStart"/>
      <w:r>
        <w:t>Fact</w:t>
      </w:r>
      <w:r w:rsidR="00C53D5B">
        <w:t>O</w:t>
      </w:r>
      <w:r>
        <w:t>rEasy</w:t>
      </w:r>
      <w:proofErr w:type="spellEnd"/>
      <w:r>
        <w:t>.</w:t>
      </w:r>
    </w:p>
    <w:p w14:paraId="02A812B2" w14:textId="77777777" w:rsidR="00E1786A" w:rsidRDefault="007F4526" w:rsidP="00E1786A">
      <w:pPr>
        <w:pStyle w:val="Normlnweb"/>
        <w:numPr>
          <w:ilvl w:val="1"/>
          <w:numId w:val="1"/>
        </w:numPr>
        <w:shd w:val="clear" w:color="auto" w:fill="FFFFFF"/>
        <w:spacing w:before="60" w:beforeAutospacing="0" w:after="60" w:afterAutospacing="0" w:line="276" w:lineRule="auto"/>
        <w:ind w:left="709" w:hanging="709"/>
        <w:jc w:val="both"/>
      </w:pPr>
      <w:r w:rsidRPr="00503A3D">
        <w:t xml:space="preserve">Poskytovatel je výlučným vlastníkem autorských práv </w:t>
      </w:r>
      <w:r w:rsidR="00A54858" w:rsidRPr="00503A3D">
        <w:t>k</w:t>
      </w:r>
      <w:r w:rsidR="006E5469">
        <w:t> </w:t>
      </w:r>
      <w:r w:rsidR="00A54858" w:rsidRPr="00503A3D">
        <w:rPr>
          <w:bCs/>
        </w:rPr>
        <w:t>software</w:t>
      </w:r>
      <w:r w:rsidR="006E5469">
        <w:rPr>
          <w:bCs/>
        </w:rPr>
        <w:t xml:space="preserve"> (autorskému dílu)</w:t>
      </w:r>
      <w:r w:rsidR="00A54858" w:rsidRPr="00503A3D">
        <w:rPr>
          <w:bCs/>
        </w:rPr>
        <w:t xml:space="preserve"> v podobě </w:t>
      </w:r>
      <w:r w:rsidR="00350A16">
        <w:rPr>
          <w:bCs/>
          <w:lang w:val="it-IT"/>
        </w:rPr>
        <w:t>manažerské simulace</w:t>
      </w:r>
      <w:r w:rsidR="00503A3D" w:rsidRPr="00503A3D">
        <w:rPr>
          <w:bCs/>
        </w:rPr>
        <w:t xml:space="preserve">, jež nese název </w:t>
      </w:r>
      <w:proofErr w:type="spellStart"/>
      <w:r w:rsidR="00503A3D" w:rsidRPr="00503A3D">
        <w:rPr>
          <w:bCs/>
        </w:rPr>
        <w:t>Fact</w:t>
      </w:r>
      <w:r w:rsidR="00C53D5B">
        <w:rPr>
          <w:bCs/>
        </w:rPr>
        <w:t>O</w:t>
      </w:r>
      <w:r w:rsidR="00503A3D" w:rsidRPr="00503A3D">
        <w:rPr>
          <w:bCs/>
        </w:rPr>
        <w:t>rEasy</w:t>
      </w:r>
      <w:proofErr w:type="spellEnd"/>
      <w:r w:rsidR="0067444F">
        <w:rPr>
          <w:bCs/>
        </w:rPr>
        <w:t>®</w:t>
      </w:r>
      <w:r w:rsidR="006E5469">
        <w:rPr>
          <w:bCs/>
        </w:rPr>
        <w:t>.</w:t>
      </w:r>
    </w:p>
    <w:p w14:paraId="04E1F59C" w14:textId="77777777" w:rsidR="00A54858" w:rsidRPr="000764E2" w:rsidRDefault="000A77EE" w:rsidP="00E1786A">
      <w:pPr>
        <w:pStyle w:val="Normlnweb"/>
        <w:numPr>
          <w:ilvl w:val="1"/>
          <w:numId w:val="1"/>
        </w:numPr>
        <w:shd w:val="clear" w:color="auto" w:fill="FFFFFF"/>
        <w:spacing w:before="60" w:beforeAutospacing="0" w:after="60" w:afterAutospacing="0" w:line="276" w:lineRule="auto"/>
        <w:ind w:left="709" w:hanging="709"/>
        <w:jc w:val="both"/>
      </w:pPr>
      <w:r w:rsidRPr="000764E2">
        <w:t xml:space="preserve">Software je dostupný </w:t>
      </w:r>
      <w:r w:rsidR="006E5469" w:rsidRPr="000764E2">
        <w:t xml:space="preserve">pouze </w:t>
      </w:r>
      <w:r w:rsidR="006B798D" w:rsidRPr="000764E2">
        <w:t xml:space="preserve">online prostřednictvím webových stránek </w:t>
      </w:r>
      <w:r w:rsidR="00E1786A" w:rsidRPr="000764E2">
        <w:t>factoreasy.cz</w:t>
      </w:r>
      <w:r w:rsidR="00C53D5B" w:rsidRPr="000764E2">
        <w:t>, v rámci nichž bude připravena subdoména pro nabyvatele</w:t>
      </w:r>
      <w:r w:rsidR="00E1786A" w:rsidRPr="000764E2">
        <w:t>.</w:t>
      </w:r>
    </w:p>
    <w:p w14:paraId="6B9804F7" w14:textId="77777777" w:rsidR="007F4526" w:rsidRDefault="00541F44" w:rsidP="00FB7A92">
      <w:pPr>
        <w:pStyle w:val="Normlnweb"/>
        <w:numPr>
          <w:ilvl w:val="1"/>
          <w:numId w:val="1"/>
        </w:numPr>
        <w:shd w:val="clear" w:color="auto" w:fill="FFFFFF"/>
        <w:spacing w:before="60" w:beforeAutospacing="0" w:after="60" w:afterAutospacing="0" w:line="276" w:lineRule="auto"/>
        <w:ind w:left="709" w:hanging="709"/>
        <w:jc w:val="both"/>
      </w:pPr>
      <w:r>
        <w:t xml:space="preserve">Poskytovatel touto </w:t>
      </w:r>
      <w:r w:rsidR="008F64F2">
        <w:t xml:space="preserve">licenční </w:t>
      </w:r>
      <w:r>
        <w:t>smlouvou hodlá poskytnout nabyvateli oprávnění k výkonu práva autorského k užívání díla</w:t>
      </w:r>
      <w:r w:rsidR="00B6610E">
        <w:t xml:space="preserve"> (dále také jen „</w:t>
      </w:r>
      <w:r w:rsidR="00B6610E" w:rsidRPr="00AA27C5">
        <w:t>licenci</w:t>
      </w:r>
      <w:r w:rsidR="00B6610E">
        <w:t>“)</w:t>
      </w:r>
      <w:r>
        <w:t xml:space="preserve">. Nabyvatel má zájem získat od </w:t>
      </w:r>
      <w:r>
        <w:lastRenderedPageBreak/>
        <w:t xml:space="preserve">poskytovatele </w:t>
      </w:r>
      <w:r w:rsidR="00FC7405">
        <w:t>licenci</w:t>
      </w:r>
      <w:r w:rsidR="008F64F2">
        <w:t xml:space="preserve"> v souladu a za podmínek ujednaných touto licenční smlouvou</w:t>
      </w:r>
      <w:r w:rsidR="00B92497">
        <w:t xml:space="preserve"> a příslušnými právními předpisy</w:t>
      </w:r>
      <w:r w:rsidR="008F64F2">
        <w:t>.</w:t>
      </w:r>
    </w:p>
    <w:p w14:paraId="42035768" w14:textId="77777777" w:rsidR="00D05F7F" w:rsidRPr="00B46497" w:rsidRDefault="00D05F7F" w:rsidP="00D05F7F">
      <w:pPr>
        <w:pStyle w:val="Normlnweb"/>
        <w:shd w:val="clear" w:color="auto" w:fill="FFFFFF"/>
        <w:spacing w:before="60" w:beforeAutospacing="0" w:after="60" w:afterAutospacing="0" w:line="276" w:lineRule="auto"/>
        <w:ind w:left="709"/>
        <w:jc w:val="both"/>
      </w:pPr>
    </w:p>
    <w:p w14:paraId="153CF9B0" w14:textId="77777777" w:rsidR="007F4526" w:rsidRPr="00C0710E" w:rsidRDefault="008F64F2" w:rsidP="001C5D98">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Pr>
          <w:b/>
          <w:sz w:val="28"/>
          <w:szCs w:val="28"/>
          <w:u w:val="single"/>
        </w:rPr>
        <w:t>Předmět smlouvy</w:t>
      </w:r>
    </w:p>
    <w:p w14:paraId="5F43A4A9" w14:textId="77777777" w:rsidR="002D5D74" w:rsidRDefault="008F64F2" w:rsidP="001C5D98">
      <w:pPr>
        <w:pStyle w:val="Normlnweb"/>
        <w:numPr>
          <w:ilvl w:val="1"/>
          <w:numId w:val="1"/>
        </w:numPr>
        <w:shd w:val="clear" w:color="auto" w:fill="FFFFFF"/>
        <w:spacing w:before="60" w:beforeAutospacing="0" w:after="60" w:afterAutospacing="0" w:line="276" w:lineRule="auto"/>
        <w:ind w:left="709" w:hanging="709"/>
        <w:jc w:val="both"/>
      </w:pPr>
      <w:r>
        <w:t xml:space="preserve">Předmětem této licenční smlouvy je </w:t>
      </w:r>
      <w:r w:rsidR="0052562A">
        <w:t>poskytnutí oprávnění k výkonu práva autorského dílo užít</w:t>
      </w:r>
      <w:r w:rsidR="00C34219">
        <w:t xml:space="preserve"> pro účel</w:t>
      </w:r>
      <w:r w:rsidR="00350A16">
        <w:t>,</w:t>
      </w:r>
      <w:r w:rsidR="0067444F">
        <w:t xml:space="preserve"> ke kterému bylo</w:t>
      </w:r>
      <w:r w:rsidR="00C34219">
        <w:t xml:space="preserve"> vyvinuto </w:t>
      </w:r>
      <w:r w:rsidR="00FC7405">
        <w:t xml:space="preserve">v </w:t>
      </w:r>
      <w:r w:rsidR="006B1131">
        <w:t>jeho původní podobě</w:t>
      </w:r>
      <w:r w:rsidR="002D5D74">
        <w:t>.</w:t>
      </w:r>
    </w:p>
    <w:p w14:paraId="4110CB6D" w14:textId="65A10848" w:rsidR="0052562A" w:rsidRPr="00B6171B" w:rsidRDefault="002D5D74" w:rsidP="00F3304A">
      <w:pPr>
        <w:pStyle w:val="Normlnweb"/>
        <w:numPr>
          <w:ilvl w:val="1"/>
          <w:numId w:val="1"/>
        </w:numPr>
        <w:shd w:val="clear" w:color="auto" w:fill="FFFFFF"/>
        <w:spacing w:before="60" w:beforeAutospacing="0" w:after="60" w:afterAutospacing="0" w:line="276" w:lineRule="auto"/>
        <w:ind w:left="709" w:hanging="709"/>
        <w:jc w:val="both"/>
      </w:pPr>
      <w:r w:rsidRPr="00B6171B">
        <w:t>Poskytovatel umožní</w:t>
      </w:r>
      <w:r w:rsidR="00666AB6" w:rsidRPr="00B6171B">
        <w:t xml:space="preserve"> na základě přijaté odměny</w:t>
      </w:r>
      <w:r w:rsidRPr="00B6171B">
        <w:t xml:space="preserve"> nabyvateli </w:t>
      </w:r>
      <w:r w:rsidR="000220BB" w:rsidRPr="00B6171B">
        <w:t xml:space="preserve">užití </w:t>
      </w:r>
      <w:r w:rsidRPr="00B6171B">
        <w:t xml:space="preserve">software na webovém rozhraní </w:t>
      </w:r>
      <w:r w:rsidR="00E9388D" w:rsidRPr="00E9388D">
        <w:rPr>
          <w:iCs/>
        </w:rPr>
        <w:t>http://skolaeupraha.factoreasy.cz</w:t>
      </w:r>
      <w:r w:rsidR="00E9388D">
        <w:rPr>
          <w:iCs/>
        </w:rPr>
        <w:t xml:space="preserve"> a</w:t>
      </w:r>
      <w:r w:rsidR="00E9388D" w:rsidRPr="00E9388D">
        <w:rPr>
          <w:iCs/>
        </w:rPr>
        <w:t xml:space="preserve"> http://barborasoseu.factoreasy.cz</w:t>
      </w:r>
      <w:r w:rsidR="00C53D5B" w:rsidRPr="00B6171B">
        <w:t xml:space="preserve"> v období </w:t>
      </w:r>
      <w:r w:rsidR="00166C9C" w:rsidRPr="00166C9C">
        <w:rPr>
          <w:b/>
        </w:rPr>
        <w:t>školního roku 2019/2020</w:t>
      </w:r>
      <w:r w:rsidRPr="00B6171B">
        <w:t xml:space="preserve">, čímž mu uděluje množstevně </w:t>
      </w:r>
      <w:r w:rsidR="00166C9C">
        <w:rPr>
          <w:b/>
        </w:rPr>
        <w:t xml:space="preserve">58 </w:t>
      </w:r>
      <w:r w:rsidR="006704C8" w:rsidRPr="00B6171B">
        <w:t xml:space="preserve">(slovy: </w:t>
      </w:r>
      <w:r w:rsidR="00166C9C">
        <w:rPr>
          <w:b/>
        </w:rPr>
        <w:t>padesát osm</w:t>
      </w:r>
      <w:r w:rsidR="006704C8" w:rsidRPr="00B6171B">
        <w:t>)</w:t>
      </w:r>
      <w:r w:rsidRPr="00B6171B">
        <w:t xml:space="preserve"> licencí.</w:t>
      </w:r>
      <w:r w:rsidR="0067444F" w:rsidRPr="00B6171B">
        <w:t xml:space="preserve"> </w:t>
      </w:r>
      <w:r w:rsidR="00F3304A" w:rsidRPr="00B6171B">
        <w:t xml:space="preserve">Každá licence </w:t>
      </w:r>
      <w:r w:rsidR="00977ECC" w:rsidRPr="00B6171B">
        <w:t xml:space="preserve">umožňuje realizovat neomezené množství sehrávek v rámci </w:t>
      </w:r>
      <w:r w:rsidR="00BE3639" w:rsidRPr="00B6171B">
        <w:t xml:space="preserve">výše </w:t>
      </w:r>
      <w:r w:rsidR="00977ECC" w:rsidRPr="00B6171B">
        <w:t>stanoveného období</w:t>
      </w:r>
      <w:r w:rsidR="00F3304A" w:rsidRPr="00B6171B">
        <w:t xml:space="preserve">. </w:t>
      </w:r>
      <w:r w:rsidR="00E34B84" w:rsidRPr="00B6171B">
        <w:t>Poskytovatel so</w:t>
      </w:r>
      <w:r w:rsidR="00F3304A" w:rsidRPr="00B6171B">
        <w:t xml:space="preserve">učasně pro nabyvatele </w:t>
      </w:r>
      <w:r w:rsidR="00C53D5B" w:rsidRPr="00B6171B">
        <w:t xml:space="preserve">zpřístupní administrativní prostředí simulace </w:t>
      </w:r>
      <w:proofErr w:type="spellStart"/>
      <w:r w:rsidR="00C53D5B" w:rsidRPr="00B6171B">
        <w:t>FactOrEasy</w:t>
      </w:r>
      <w:proofErr w:type="spellEnd"/>
      <w:r w:rsidR="00C53D5B" w:rsidRPr="00B6171B">
        <w:t>®, kde může nabyvatel upravovat nastavení simulace.</w:t>
      </w:r>
    </w:p>
    <w:p w14:paraId="3C58DAE2" w14:textId="77777777" w:rsidR="001C5D98" w:rsidRPr="0010577F" w:rsidRDefault="001C5D98" w:rsidP="001C5D98">
      <w:pPr>
        <w:pStyle w:val="Normlnweb"/>
        <w:shd w:val="clear" w:color="auto" w:fill="FFFFFF"/>
        <w:spacing w:before="60" w:beforeAutospacing="0" w:after="60" w:afterAutospacing="0" w:line="276" w:lineRule="auto"/>
        <w:ind w:left="709" w:hanging="709"/>
        <w:jc w:val="both"/>
      </w:pPr>
    </w:p>
    <w:bookmarkEnd w:id="0"/>
    <w:bookmarkEnd w:id="1"/>
    <w:bookmarkEnd w:id="2"/>
    <w:p w14:paraId="37D1D21D" w14:textId="77777777" w:rsidR="001C5D98" w:rsidRPr="00C0710E" w:rsidRDefault="00B6610E" w:rsidP="001C5D98">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Pr>
          <w:b/>
          <w:sz w:val="28"/>
          <w:szCs w:val="28"/>
          <w:u w:val="single"/>
        </w:rPr>
        <w:t xml:space="preserve">Rozsah užití </w:t>
      </w:r>
      <w:r w:rsidR="00F22847">
        <w:rPr>
          <w:b/>
          <w:sz w:val="28"/>
          <w:szCs w:val="28"/>
          <w:u w:val="single"/>
        </w:rPr>
        <w:t>licence</w:t>
      </w:r>
    </w:p>
    <w:p w14:paraId="07767D5A" w14:textId="77777777" w:rsidR="00F22847" w:rsidRDefault="00B6610E" w:rsidP="001C5D98">
      <w:pPr>
        <w:pStyle w:val="Normlnweb"/>
        <w:numPr>
          <w:ilvl w:val="1"/>
          <w:numId w:val="1"/>
        </w:numPr>
        <w:shd w:val="clear" w:color="auto" w:fill="FFFFFF"/>
        <w:spacing w:before="60" w:beforeAutospacing="0" w:after="60" w:afterAutospacing="0" w:line="276" w:lineRule="auto"/>
        <w:ind w:left="709" w:hanging="709"/>
        <w:jc w:val="both"/>
      </w:pPr>
      <w:r>
        <w:t xml:space="preserve">Nabyvatel je oprávněn </w:t>
      </w:r>
      <w:r w:rsidR="00F22847">
        <w:t>licenci užívat samostatně.</w:t>
      </w:r>
    </w:p>
    <w:p w14:paraId="67B39EDD" w14:textId="77777777" w:rsidR="0096329A" w:rsidRDefault="0096329A" w:rsidP="001C5D98">
      <w:pPr>
        <w:pStyle w:val="Normlnweb"/>
        <w:numPr>
          <w:ilvl w:val="1"/>
          <w:numId w:val="1"/>
        </w:numPr>
        <w:shd w:val="clear" w:color="auto" w:fill="FFFFFF"/>
        <w:spacing w:before="60" w:beforeAutospacing="0" w:after="60" w:afterAutospacing="0" w:line="276" w:lineRule="auto"/>
        <w:ind w:left="709" w:hanging="709"/>
        <w:jc w:val="both"/>
      </w:pPr>
      <w:r>
        <w:t>Nabyvatel je oprávněn licenci užívat jen na území České republiky.</w:t>
      </w:r>
    </w:p>
    <w:p w14:paraId="70E274D3" w14:textId="77777777" w:rsidR="00F22847" w:rsidRPr="00F22847" w:rsidRDefault="00F22847" w:rsidP="00F22847">
      <w:pPr>
        <w:pStyle w:val="Normlnweb"/>
        <w:shd w:val="clear" w:color="auto" w:fill="FFFFFF"/>
        <w:spacing w:before="60" w:beforeAutospacing="0" w:after="60" w:afterAutospacing="0" w:line="276" w:lineRule="auto"/>
        <w:ind w:left="709" w:hanging="709"/>
        <w:jc w:val="both"/>
        <w:rPr>
          <w:b/>
          <w:sz w:val="28"/>
          <w:szCs w:val="28"/>
          <w:u w:val="single"/>
        </w:rPr>
      </w:pPr>
    </w:p>
    <w:p w14:paraId="3AA8BC1D" w14:textId="77777777" w:rsidR="00F22847" w:rsidRPr="00F22847" w:rsidRDefault="00C34219" w:rsidP="00F22847">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Pr>
          <w:b/>
          <w:sz w:val="28"/>
          <w:szCs w:val="28"/>
          <w:u w:val="single"/>
        </w:rPr>
        <w:t>Sub</w:t>
      </w:r>
      <w:r w:rsidR="00F22847" w:rsidRPr="00F22847">
        <w:rPr>
          <w:b/>
          <w:sz w:val="28"/>
          <w:szCs w:val="28"/>
          <w:u w:val="single"/>
        </w:rPr>
        <w:t>licence</w:t>
      </w:r>
    </w:p>
    <w:p w14:paraId="764568F1" w14:textId="77777777" w:rsidR="00F22847" w:rsidRDefault="00C34219" w:rsidP="001C5D98">
      <w:pPr>
        <w:pStyle w:val="Normlnweb"/>
        <w:numPr>
          <w:ilvl w:val="1"/>
          <w:numId w:val="1"/>
        </w:numPr>
        <w:shd w:val="clear" w:color="auto" w:fill="FFFFFF"/>
        <w:spacing w:before="60" w:beforeAutospacing="0" w:after="60" w:afterAutospacing="0" w:line="276" w:lineRule="auto"/>
        <w:ind w:left="709" w:hanging="709"/>
        <w:jc w:val="both"/>
      </w:pPr>
      <w:r>
        <w:t xml:space="preserve">Nabyvatel není oprávněn </w:t>
      </w:r>
      <w:r w:rsidR="00F22847">
        <w:t xml:space="preserve">bez </w:t>
      </w:r>
      <w:r w:rsidR="000220BB">
        <w:t xml:space="preserve">písemného </w:t>
      </w:r>
      <w:r w:rsidR="00F22847">
        <w:t>souhlasu poskytovatele poskytnout třetí osobě op</w:t>
      </w:r>
      <w:r>
        <w:t>rávnění tvořící součást licence.</w:t>
      </w:r>
    </w:p>
    <w:p w14:paraId="5FD7DF88" w14:textId="77777777" w:rsidR="0096329A" w:rsidRDefault="0096329A" w:rsidP="00C34219">
      <w:pPr>
        <w:pStyle w:val="Normlnweb"/>
        <w:shd w:val="clear" w:color="auto" w:fill="FFFFFF"/>
        <w:spacing w:before="60" w:beforeAutospacing="0" w:after="60" w:afterAutospacing="0" w:line="276" w:lineRule="auto"/>
        <w:jc w:val="both"/>
      </w:pPr>
    </w:p>
    <w:p w14:paraId="77A75984" w14:textId="77777777" w:rsidR="0096329A" w:rsidRPr="00DF36C8" w:rsidRDefault="00DF36C8" w:rsidP="0096329A">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sidRPr="00DF36C8">
        <w:rPr>
          <w:b/>
          <w:sz w:val="28"/>
          <w:szCs w:val="28"/>
          <w:u w:val="single"/>
        </w:rPr>
        <w:t>N</w:t>
      </w:r>
      <w:r w:rsidR="0096329A" w:rsidRPr="00DF36C8">
        <w:rPr>
          <w:b/>
          <w:sz w:val="28"/>
          <w:szCs w:val="28"/>
          <w:u w:val="single"/>
        </w:rPr>
        <w:t>evýhradní licence</w:t>
      </w:r>
    </w:p>
    <w:p w14:paraId="6A22197B" w14:textId="77777777" w:rsidR="00DF36C8" w:rsidRPr="00DF36C8" w:rsidRDefault="0096329A" w:rsidP="00DF36C8">
      <w:pPr>
        <w:pStyle w:val="Normlnweb"/>
        <w:numPr>
          <w:ilvl w:val="1"/>
          <w:numId w:val="1"/>
        </w:numPr>
        <w:shd w:val="clear" w:color="auto" w:fill="FFFFFF"/>
        <w:spacing w:before="60" w:beforeAutospacing="0" w:after="60" w:afterAutospacing="0" w:line="276" w:lineRule="auto"/>
        <w:ind w:left="709" w:hanging="709"/>
        <w:jc w:val="both"/>
      </w:pPr>
      <w:r w:rsidRPr="00DF36C8">
        <w:t>Poskytovatel poskytuje nabyvateli</w:t>
      </w:r>
      <w:r w:rsidR="00DF36C8" w:rsidRPr="00DF36C8">
        <w:t xml:space="preserve"> licenci jako licenci </w:t>
      </w:r>
      <w:r w:rsidRPr="00DF36C8">
        <w:t>nevýhradní</w:t>
      </w:r>
      <w:r w:rsidR="00DF36C8" w:rsidRPr="00DF36C8">
        <w:t xml:space="preserve">. Poskytovatel je </w:t>
      </w:r>
      <w:r w:rsidR="000220BB">
        <w:t xml:space="preserve">nadále plně </w:t>
      </w:r>
      <w:r w:rsidR="00DF36C8" w:rsidRPr="00DF36C8">
        <w:t xml:space="preserve">oprávněn k výkonu práva, ke kterému udělil nevýhradní licenci, jakož i </w:t>
      </w:r>
      <w:r w:rsidR="000220BB">
        <w:t xml:space="preserve">k </w:t>
      </w:r>
      <w:r w:rsidR="00DF36C8" w:rsidRPr="00DF36C8">
        <w:t>poskytnut</w:t>
      </w:r>
      <w:r w:rsidR="000220BB">
        <w:t>í</w:t>
      </w:r>
      <w:r w:rsidR="00DF36C8" w:rsidRPr="00DF36C8">
        <w:t xml:space="preserve"> licenc</w:t>
      </w:r>
      <w:r w:rsidR="000220BB">
        <w:t>e</w:t>
      </w:r>
      <w:r w:rsidR="00DF36C8" w:rsidRPr="00DF36C8">
        <w:t xml:space="preserve"> třetí osobě.</w:t>
      </w:r>
    </w:p>
    <w:p w14:paraId="39387FB1" w14:textId="77777777" w:rsidR="0096329A" w:rsidRDefault="0096329A" w:rsidP="00DF36C8">
      <w:pPr>
        <w:pStyle w:val="Normlnweb"/>
        <w:shd w:val="clear" w:color="auto" w:fill="FFFFFF"/>
        <w:spacing w:before="60" w:beforeAutospacing="0" w:after="60" w:afterAutospacing="0" w:line="276" w:lineRule="auto"/>
        <w:jc w:val="both"/>
      </w:pPr>
    </w:p>
    <w:p w14:paraId="47877461" w14:textId="77777777" w:rsidR="0066414B" w:rsidRPr="00F22847" w:rsidRDefault="0066414B" w:rsidP="0066414B">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Pr>
          <w:b/>
          <w:sz w:val="28"/>
          <w:szCs w:val="28"/>
          <w:u w:val="single"/>
        </w:rPr>
        <w:t>Práva a povinnosti poskytovatele</w:t>
      </w:r>
    </w:p>
    <w:p w14:paraId="3288873A" w14:textId="77777777" w:rsidR="0066414B" w:rsidRDefault="0066414B" w:rsidP="0066414B">
      <w:pPr>
        <w:pStyle w:val="Normlnweb"/>
        <w:numPr>
          <w:ilvl w:val="1"/>
          <w:numId w:val="1"/>
        </w:numPr>
        <w:shd w:val="clear" w:color="auto" w:fill="FFFFFF"/>
        <w:spacing w:before="60" w:beforeAutospacing="0" w:after="60" w:afterAutospacing="0" w:line="276" w:lineRule="auto"/>
        <w:ind w:left="709" w:hanging="709"/>
        <w:jc w:val="both"/>
      </w:pPr>
      <w:r>
        <w:t>Udělením licence vzniká poskytovateli povinnost strpět zásah do práva užít díl</w:t>
      </w:r>
      <w:r w:rsidR="00C019F1">
        <w:t>o</w:t>
      </w:r>
      <w:r>
        <w:t xml:space="preserve"> v rozsahu vyplývajícím z této licenční smlouvy.</w:t>
      </w:r>
    </w:p>
    <w:p w14:paraId="3AB89BAE" w14:textId="77777777" w:rsidR="00813F2A" w:rsidRDefault="0066414B" w:rsidP="00CB06BE">
      <w:pPr>
        <w:pStyle w:val="Normlnweb"/>
        <w:numPr>
          <w:ilvl w:val="1"/>
          <w:numId w:val="1"/>
        </w:numPr>
        <w:shd w:val="clear" w:color="auto" w:fill="FFFFFF"/>
        <w:spacing w:before="60" w:beforeAutospacing="0" w:after="60" w:afterAutospacing="0" w:line="276" w:lineRule="auto"/>
        <w:ind w:left="709" w:hanging="709"/>
        <w:jc w:val="both"/>
      </w:pPr>
      <w:r>
        <w:t>Poskytovatel poskytne nabyvateli bez zbytečného odkladu po uzavření této licenční smlouvy veškeré podklady a informace potřebné k výkonu licence.</w:t>
      </w:r>
    </w:p>
    <w:p w14:paraId="5739335B" w14:textId="77777777" w:rsidR="00813F2A" w:rsidRDefault="00813F2A" w:rsidP="00CB06BE">
      <w:pPr>
        <w:pStyle w:val="Normlnweb"/>
        <w:numPr>
          <w:ilvl w:val="1"/>
          <w:numId w:val="1"/>
        </w:numPr>
        <w:shd w:val="clear" w:color="auto" w:fill="FFFFFF"/>
        <w:spacing w:before="60" w:beforeAutospacing="0" w:after="60" w:afterAutospacing="0" w:line="276" w:lineRule="auto"/>
        <w:ind w:left="709" w:hanging="709"/>
        <w:jc w:val="both"/>
      </w:pPr>
      <w:r>
        <w:t xml:space="preserve">Pro případ nepřístupnosti webových stránek factoreasy.cz pro nabyvatele dle této smlouvy se sjednává smluvní pokuta ve výši 10,- Kč za každý jednotlivý den, kdy byly uvedené webové stránky nabyvateli vinou poskytovatele nejméně jedenkrát nedostupné. </w:t>
      </w:r>
      <w:r>
        <w:lastRenderedPageBreak/>
        <w:t>Výjimku tvoří situace, kdy došlo k plánované odstávce serveru poskytovatele, která byla včas nabyvateli oznámena, a to alespoň 3 pracovní dny před dnem plánované odstávky.</w:t>
      </w:r>
    </w:p>
    <w:p w14:paraId="48741F65" w14:textId="77777777" w:rsidR="00813F2A" w:rsidRDefault="00813F2A" w:rsidP="00CB06BE">
      <w:pPr>
        <w:pStyle w:val="Normlnweb"/>
        <w:numPr>
          <w:ilvl w:val="1"/>
          <w:numId w:val="1"/>
        </w:numPr>
        <w:shd w:val="clear" w:color="auto" w:fill="FFFFFF"/>
        <w:spacing w:before="60" w:beforeAutospacing="0" w:after="60" w:afterAutospacing="0" w:line="276" w:lineRule="auto"/>
        <w:ind w:left="709" w:hanging="709"/>
        <w:jc w:val="both"/>
      </w:pPr>
      <w:r w:rsidRPr="00813F2A">
        <w:t xml:space="preserve">Poskytovatel je povinen na své náklady udržovat </w:t>
      </w:r>
      <w:r>
        <w:t>software ve stavu způsobilém k jeho řádnému užívání nabyvatelem</w:t>
      </w:r>
      <w:r w:rsidR="00F02203">
        <w:t xml:space="preserve"> ke sjednanému účelu</w:t>
      </w:r>
      <w:r w:rsidRPr="00813F2A">
        <w:t>.</w:t>
      </w:r>
    </w:p>
    <w:p w14:paraId="29E550C4" w14:textId="77777777" w:rsidR="00DB06DD" w:rsidRDefault="00F02203" w:rsidP="00DB06DD">
      <w:pPr>
        <w:pStyle w:val="Normlnweb"/>
        <w:numPr>
          <w:ilvl w:val="1"/>
          <w:numId w:val="1"/>
        </w:numPr>
        <w:shd w:val="clear" w:color="auto" w:fill="FFFFFF"/>
        <w:spacing w:before="60" w:beforeAutospacing="0" w:after="60" w:afterAutospacing="0" w:line="276" w:lineRule="auto"/>
        <w:ind w:left="709" w:hanging="709"/>
        <w:jc w:val="both"/>
      </w:pPr>
      <w:r>
        <w:t>Poskytovatel je povinen poskytnout nabyvateli případné aktualizace software, tedy zajistit, aby nabyvatel mohl užívat poslední dostupnou verzi software.</w:t>
      </w:r>
    </w:p>
    <w:p w14:paraId="5D583855" w14:textId="77777777" w:rsidR="00BE3639" w:rsidRDefault="00BE3639" w:rsidP="00DB06DD">
      <w:pPr>
        <w:pStyle w:val="Normlnweb"/>
        <w:shd w:val="clear" w:color="auto" w:fill="FFFFFF"/>
        <w:spacing w:before="60" w:beforeAutospacing="0" w:after="60" w:afterAutospacing="0" w:line="276" w:lineRule="auto"/>
        <w:jc w:val="both"/>
      </w:pPr>
    </w:p>
    <w:p w14:paraId="1C75F983" w14:textId="77777777" w:rsidR="00CA143B" w:rsidRPr="00CA143B" w:rsidRDefault="0066414B" w:rsidP="00CA143B">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Pr>
          <w:b/>
          <w:sz w:val="28"/>
          <w:szCs w:val="28"/>
          <w:u w:val="single"/>
        </w:rPr>
        <w:t>Práva a povinnosti nabyvatele</w:t>
      </w:r>
    </w:p>
    <w:p w14:paraId="74F1C7E4" w14:textId="77777777" w:rsidR="00B207AE" w:rsidRDefault="006B1131" w:rsidP="00EC6CAF">
      <w:pPr>
        <w:pStyle w:val="Normlnweb"/>
        <w:numPr>
          <w:ilvl w:val="1"/>
          <w:numId w:val="1"/>
        </w:numPr>
        <w:shd w:val="clear" w:color="auto" w:fill="FFFFFF"/>
        <w:spacing w:before="60" w:beforeAutospacing="0" w:after="60" w:afterAutospacing="0" w:line="276" w:lineRule="auto"/>
        <w:ind w:left="709" w:hanging="709"/>
        <w:jc w:val="both"/>
      </w:pPr>
      <w:r>
        <w:t xml:space="preserve">Nabyvatel není povinen licenci využít. Nevyužije-li nabyvatel licenci vůbec, </w:t>
      </w:r>
      <w:r w:rsidR="00334F61">
        <w:t xml:space="preserve">dohodly se smluvní strany, že </w:t>
      </w:r>
      <w:r>
        <w:t xml:space="preserve">poskytovatel není povinen vrátit nabyvateli odměnu, kterou od něho přijal na základě této licenční smlouvy. </w:t>
      </w:r>
      <w:r w:rsidR="00334F61">
        <w:t>Dohodou smluvních strany je tak pro účely této smlouvy vyloučeno použití u</w:t>
      </w:r>
      <w:r>
        <w:t>stanovení § 2381 odst. 1 občanského zákoníku.</w:t>
      </w:r>
    </w:p>
    <w:p w14:paraId="7A8E6398" w14:textId="77777777" w:rsidR="0013548D" w:rsidRDefault="0013548D" w:rsidP="00191E97">
      <w:pPr>
        <w:pStyle w:val="Normlnweb"/>
        <w:numPr>
          <w:ilvl w:val="1"/>
          <w:numId w:val="1"/>
        </w:numPr>
        <w:shd w:val="clear" w:color="auto" w:fill="FFFFFF"/>
        <w:spacing w:before="60" w:beforeAutospacing="0" w:after="60" w:afterAutospacing="0" w:line="276" w:lineRule="auto"/>
        <w:ind w:left="709" w:hanging="709"/>
        <w:jc w:val="both"/>
      </w:pPr>
      <w:r>
        <w:t>Poskytovatel neodpovídá nabyvateli za vhodnost užití díla ke sjednanému účelu a za škody vzniklé v souvislosti s užíváním díla a dalších informací získaných na základě užití díla dle této smlouvy.</w:t>
      </w:r>
    </w:p>
    <w:p w14:paraId="438FC278" w14:textId="77777777" w:rsidR="0013548D" w:rsidRDefault="0013548D" w:rsidP="0013548D">
      <w:pPr>
        <w:pStyle w:val="Normlnweb"/>
        <w:numPr>
          <w:ilvl w:val="1"/>
          <w:numId w:val="1"/>
        </w:numPr>
        <w:shd w:val="clear" w:color="auto" w:fill="FFFFFF"/>
        <w:spacing w:before="60" w:beforeAutospacing="0" w:after="60" w:afterAutospacing="0" w:line="276" w:lineRule="auto"/>
        <w:ind w:left="709" w:hanging="709"/>
        <w:jc w:val="both"/>
      </w:pPr>
      <w:r>
        <w:t>Nabyvatel je povinen při užívání díla zajistit jeho bezpečnost před zneužitím ze strany třetích osob. V případě prokázání takového zneužití zaviněným jednáním či opomenutím nabyvatele je tento povinen nahradit poskytovateli škodu tím vzniklou v plné výši.</w:t>
      </w:r>
    </w:p>
    <w:p w14:paraId="7D243FFE" w14:textId="77777777" w:rsidR="0013548D" w:rsidRDefault="0013548D" w:rsidP="00191E97">
      <w:pPr>
        <w:pStyle w:val="Normlnweb"/>
        <w:numPr>
          <w:ilvl w:val="1"/>
          <w:numId w:val="1"/>
        </w:numPr>
        <w:shd w:val="clear" w:color="auto" w:fill="FFFFFF"/>
        <w:spacing w:before="60" w:beforeAutospacing="0" w:after="60" w:afterAutospacing="0" w:line="276" w:lineRule="auto"/>
        <w:ind w:left="709" w:hanging="709"/>
        <w:jc w:val="both"/>
      </w:pPr>
      <w:r>
        <w:t xml:space="preserve">Nabyvatel není oprávněn přenechat výkon práva k dílu dle článku 2. této smlouvy </w:t>
      </w:r>
      <w:proofErr w:type="spellStart"/>
      <w:r>
        <w:t>sublicenční</w:t>
      </w:r>
      <w:proofErr w:type="spellEnd"/>
      <w:r>
        <w:t xml:space="preserve"> smlouvou třetím osobám.</w:t>
      </w:r>
    </w:p>
    <w:p w14:paraId="72B801A2" w14:textId="77777777" w:rsidR="0013548D" w:rsidRDefault="0013548D" w:rsidP="000226E7">
      <w:pPr>
        <w:pStyle w:val="Normlnweb"/>
        <w:numPr>
          <w:ilvl w:val="1"/>
          <w:numId w:val="1"/>
        </w:numPr>
        <w:shd w:val="clear" w:color="auto" w:fill="FFFFFF"/>
        <w:spacing w:before="60" w:beforeAutospacing="0" w:after="60" w:afterAutospacing="0" w:line="276" w:lineRule="auto"/>
        <w:ind w:left="709" w:hanging="709"/>
        <w:jc w:val="both"/>
      </w:pPr>
      <w:r>
        <w:t>Nabyvatel nesmí upravit či jinak měnit dílo, jeho název nebo označení autora, spojit dílo s jiným dílem, jakož i zařadit dílo do díla souborného.</w:t>
      </w:r>
    </w:p>
    <w:p w14:paraId="1823A88D" w14:textId="77777777" w:rsidR="0013548D" w:rsidRPr="0013548D" w:rsidRDefault="0013548D" w:rsidP="000226E7">
      <w:pPr>
        <w:pStyle w:val="Normlnweb"/>
        <w:numPr>
          <w:ilvl w:val="1"/>
          <w:numId w:val="1"/>
        </w:numPr>
        <w:shd w:val="clear" w:color="auto" w:fill="FFFFFF"/>
        <w:spacing w:before="60" w:beforeAutospacing="0" w:after="60" w:afterAutospacing="0" w:line="276" w:lineRule="auto"/>
        <w:ind w:left="709" w:hanging="709"/>
        <w:jc w:val="both"/>
      </w:pPr>
      <w:r w:rsidRPr="0013548D">
        <w:t>V případě, že nabyvatel poruší povinnost neposkytnout sublicenci třetím osobám, je povinen uhradit poskytovateli smluvní pokutu ve výši 5.000,- Kč (slovy: pět</w:t>
      </w:r>
      <w:r w:rsidR="007E5CDC">
        <w:t xml:space="preserve"> </w:t>
      </w:r>
      <w:r w:rsidRPr="0013548D">
        <w:t>tisíc korun českých), a to za každý jednotlivý případ porušení této povinnosti.</w:t>
      </w:r>
    </w:p>
    <w:p w14:paraId="2B05F713" w14:textId="77777777" w:rsidR="00CA143B" w:rsidRPr="00F86E39" w:rsidRDefault="00CA143B" w:rsidP="00CA143B">
      <w:pPr>
        <w:pStyle w:val="Normlnweb"/>
        <w:shd w:val="clear" w:color="auto" w:fill="FFFFFF"/>
        <w:spacing w:before="60" w:beforeAutospacing="0" w:after="60" w:afterAutospacing="0" w:line="276" w:lineRule="auto"/>
        <w:ind w:left="709"/>
        <w:jc w:val="both"/>
      </w:pPr>
    </w:p>
    <w:p w14:paraId="1EE4632E" w14:textId="77777777" w:rsidR="00586661" w:rsidRPr="00F22847" w:rsidRDefault="00586661" w:rsidP="00586661">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Pr>
          <w:b/>
          <w:sz w:val="28"/>
          <w:szCs w:val="28"/>
          <w:u w:val="single"/>
        </w:rPr>
        <w:t>Právní bezvadnost</w:t>
      </w:r>
    </w:p>
    <w:p w14:paraId="3ABD95EE" w14:textId="77777777" w:rsidR="00586661" w:rsidRDefault="00586661" w:rsidP="00586661">
      <w:pPr>
        <w:pStyle w:val="Normlnweb"/>
        <w:numPr>
          <w:ilvl w:val="1"/>
          <w:numId w:val="1"/>
        </w:numPr>
        <w:shd w:val="clear" w:color="auto" w:fill="FFFFFF"/>
        <w:spacing w:before="60" w:beforeAutospacing="0" w:after="60" w:afterAutospacing="0" w:line="276" w:lineRule="auto"/>
        <w:ind w:left="709" w:hanging="709"/>
        <w:jc w:val="both"/>
      </w:pPr>
      <w:r>
        <w:t xml:space="preserve">Poskytovatel odpovídá nabyvateli za právní bezvadnost práv nabytých touto licenční smlouvou, tj. za to, že užitím díla podle této licenční smlouvy nemůže dojít k neoprávněnému zásahu do práv třetích osob ani k jinému porušení právních předpisů, že případné majetkové nároky třetích osob byly vypořádány a nabyvateli v souvislosti s užitím díla nemohou vzniknout peněžité ani jiné povinnosti vůči třetím osobám. </w:t>
      </w:r>
    </w:p>
    <w:p w14:paraId="162DAA79" w14:textId="77777777" w:rsidR="00586661" w:rsidRDefault="00586661" w:rsidP="00586661">
      <w:pPr>
        <w:pStyle w:val="Normlnweb"/>
        <w:numPr>
          <w:ilvl w:val="1"/>
          <w:numId w:val="1"/>
        </w:numPr>
        <w:shd w:val="clear" w:color="auto" w:fill="FFFFFF"/>
        <w:spacing w:before="60" w:beforeAutospacing="0" w:after="60" w:afterAutospacing="0" w:line="276" w:lineRule="auto"/>
        <w:ind w:left="709" w:hanging="709"/>
        <w:jc w:val="both"/>
      </w:pPr>
      <w:r>
        <w:t xml:space="preserve">Poskytovatel odpovídá nabyvateli za škodu vzniklou v souvislosti s uplatněním práv třetích osob. </w:t>
      </w:r>
    </w:p>
    <w:p w14:paraId="0122B9CA" w14:textId="7983F589" w:rsidR="00C637FB" w:rsidRPr="0010577F" w:rsidRDefault="00334F61" w:rsidP="00E9388D">
      <w:pPr>
        <w:pStyle w:val="Normlnweb"/>
        <w:numPr>
          <w:ilvl w:val="1"/>
          <w:numId w:val="1"/>
        </w:numPr>
        <w:shd w:val="clear" w:color="auto" w:fill="FFFFFF"/>
        <w:spacing w:before="60" w:beforeAutospacing="0" w:after="60" w:afterAutospacing="0" w:line="276" w:lineRule="auto"/>
        <w:ind w:left="709" w:hanging="709"/>
        <w:jc w:val="both"/>
      </w:pPr>
      <w:r>
        <w:t xml:space="preserve">Možnost poskytnout licenci poskytovatelem dalším subjektům </w:t>
      </w:r>
      <w:r w:rsidR="00F02203">
        <w:t>není uzavřením této smlouvy</w:t>
      </w:r>
      <w:r>
        <w:t xml:space="preserve"> nijak dotčena.</w:t>
      </w:r>
    </w:p>
    <w:p w14:paraId="2C3E3C3F" w14:textId="77777777" w:rsidR="00C637FB" w:rsidRPr="00F22847" w:rsidRDefault="00C637FB" w:rsidP="00C637FB">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Pr>
          <w:b/>
          <w:sz w:val="28"/>
          <w:szCs w:val="28"/>
          <w:u w:val="single"/>
        </w:rPr>
        <w:lastRenderedPageBreak/>
        <w:t>Odměna</w:t>
      </w:r>
    </w:p>
    <w:p w14:paraId="6A9A09C3" w14:textId="4011A741" w:rsidR="00C637FB" w:rsidRPr="00564979" w:rsidRDefault="006704C8" w:rsidP="00C637FB">
      <w:pPr>
        <w:pStyle w:val="Normlnweb"/>
        <w:numPr>
          <w:ilvl w:val="1"/>
          <w:numId w:val="1"/>
        </w:numPr>
        <w:shd w:val="clear" w:color="auto" w:fill="FFFFFF"/>
        <w:spacing w:before="60" w:beforeAutospacing="0" w:after="60" w:afterAutospacing="0" w:line="276" w:lineRule="auto"/>
        <w:ind w:left="709" w:hanging="709"/>
        <w:jc w:val="both"/>
      </w:pPr>
      <w:r>
        <w:t>Nabyvatel se zavazuje zaplatit</w:t>
      </w:r>
      <w:r w:rsidR="00C637FB">
        <w:t xml:space="preserve"> poskytovatel</w:t>
      </w:r>
      <w:r w:rsidR="001E49C1">
        <w:t xml:space="preserve">i </w:t>
      </w:r>
      <w:r w:rsidR="00666AB6">
        <w:t>za</w:t>
      </w:r>
      <w:r w:rsidR="001629F5">
        <w:t xml:space="preserve"> licence a služby uvedené v </w:t>
      </w:r>
      <w:r w:rsidR="00BE3639">
        <w:t>odst</w:t>
      </w:r>
      <w:r w:rsidR="001629F5">
        <w:t>. 2.2</w:t>
      </w:r>
      <w:r>
        <w:t xml:space="preserve"> </w:t>
      </w:r>
      <w:r w:rsidR="001E49C1">
        <w:t>odměnu</w:t>
      </w:r>
      <w:r w:rsidR="001629F5">
        <w:t xml:space="preserve"> </w:t>
      </w:r>
      <w:r w:rsidR="00FA0283" w:rsidRPr="00207579">
        <w:t>v</w:t>
      </w:r>
      <w:r w:rsidR="00835A44" w:rsidRPr="00207579">
        <w:t xml:space="preserve"> celkové</w:t>
      </w:r>
      <w:r w:rsidR="00FA0283">
        <w:t xml:space="preserve"> </w:t>
      </w:r>
      <w:r w:rsidR="00FA0283" w:rsidRPr="00564979">
        <w:t xml:space="preserve">výši </w:t>
      </w:r>
      <w:r w:rsidR="00166C9C" w:rsidRPr="00166C9C">
        <w:t>58 x 82,65,</w:t>
      </w:r>
      <w:r w:rsidR="00166C9C">
        <w:rPr>
          <w:b/>
        </w:rPr>
        <w:t xml:space="preserve"> </w:t>
      </w:r>
      <w:r w:rsidR="00166C9C" w:rsidRPr="00166C9C">
        <w:t>tj.</w:t>
      </w:r>
      <w:r w:rsidR="00166C9C">
        <w:rPr>
          <w:b/>
        </w:rPr>
        <w:t xml:space="preserve"> 4793,70</w:t>
      </w:r>
      <w:r w:rsidR="00D96D60" w:rsidRPr="00564979">
        <w:rPr>
          <w:b/>
        </w:rPr>
        <w:t xml:space="preserve"> Kč</w:t>
      </w:r>
      <w:r w:rsidR="0027782F" w:rsidRPr="00564979">
        <w:t xml:space="preserve"> (slovy: </w:t>
      </w:r>
      <w:r w:rsidR="00166C9C">
        <w:t xml:space="preserve">čtyři tisíce </w:t>
      </w:r>
      <w:r w:rsidR="00F02203">
        <w:t xml:space="preserve">sedm </w:t>
      </w:r>
      <w:r w:rsidR="008D7E01">
        <w:t xml:space="preserve">set </w:t>
      </w:r>
      <w:r w:rsidR="00F02203">
        <w:t xml:space="preserve">devadesát </w:t>
      </w:r>
      <w:r w:rsidR="00166C9C">
        <w:t xml:space="preserve">tři </w:t>
      </w:r>
      <w:r w:rsidR="00F02203">
        <w:t xml:space="preserve">korun českých </w:t>
      </w:r>
      <w:r w:rsidR="00166C9C">
        <w:t>a sedmdesát haléřů)</w:t>
      </w:r>
      <w:r w:rsidR="00334F61">
        <w:t xml:space="preserve"> </w:t>
      </w:r>
      <w:r w:rsidR="00334F61" w:rsidRPr="00564979">
        <w:rPr>
          <w:b/>
        </w:rPr>
        <w:t>bez DPH</w:t>
      </w:r>
      <w:r w:rsidR="0027782F" w:rsidRPr="00564979">
        <w:rPr>
          <w:b/>
        </w:rPr>
        <w:t>.</w:t>
      </w:r>
      <w:r w:rsidR="0027782F">
        <w:t xml:space="preserve"> </w:t>
      </w:r>
    </w:p>
    <w:p w14:paraId="3275711E" w14:textId="77777777" w:rsidR="0030284E" w:rsidRDefault="0027782F" w:rsidP="0030284E">
      <w:pPr>
        <w:pStyle w:val="Normlnweb"/>
        <w:numPr>
          <w:ilvl w:val="1"/>
          <w:numId w:val="1"/>
        </w:numPr>
        <w:shd w:val="clear" w:color="auto" w:fill="FFFFFF"/>
        <w:spacing w:before="60" w:beforeAutospacing="0" w:after="60" w:afterAutospacing="0" w:line="276" w:lineRule="auto"/>
        <w:ind w:left="709" w:hanging="709"/>
        <w:jc w:val="both"/>
      </w:pPr>
      <w:r>
        <w:t xml:space="preserve">Nabyvatel se zavazuje odměnu zaplatit na základě poskytovatelem vystaveného daňového dokladu (faktury) se splatností </w:t>
      </w:r>
      <w:r w:rsidR="00C019F1">
        <w:t>21</w:t>
      </w:r>
      <w:r>
        <w:t xml:space="preserve"> dn</w:t>
      </w:r>
      <w:r w:rsidR="00C019F1">
        <w:t>í</w:t>
      </w:r>
      <w:r>
        <w:t xml:space="preserve"> ode dne následujícího po </w:t>
      </w:r>
      <w:r w:rsidR="006B6DB1">
        <w:t>jeho</w:t>
      </w:r>
      <w:r w:rsidR="00A3056C">
        <w:t xml:space="preserve"> doručení nabyvateli. Odměna bude nabyvatelem zaplacena bezhotovostně na účet </w:t>
      </w:r>
      <w:r w:rsidR="006B6DB1">
        <w:t>poskytovatele</w:t>
      </w:r>
      <w:r w:rsidR="00A3056C">
        <w:t xml:space="preserve"> uvedený </w:t>
      </w:r>
      <w:r w:rsidR="00334F61">
        <w:t>na faktuře</w:t>
      </w:r>
      <w:r w:rsidR="00A3056C">
        <w:t>.</w:t>
      </w:r>
    </w:p>
    <w:p w14:paraId="5E816403" w14:textId="77777777" w:rsidR="0013548D" w:rsidRDefault="00A3056C" w:rsidP="0030284E">
      <w:pPr>
        <w:pStyle w:val="Normlnweb"/>
        <w:numPr>
          <w:ilvl w:val="1"/>
          <w:numId w:val="1"/>
        </w:numPr>
        <w:shd w:val="clear" w:color="auto" w:fill="FFFFFF"/>
        <w:spacing w:before="60" w:beforeAutospacing="0" w:after="60" w:afterAutospacing="0" w:line="276" w:lineRule="auto"/>
        <w:ind w:left="709" w:hanging="709"/>
        <w:jc w:val="both"/>
      </w:pPr>
      <w:r>
        <w:t>Pro případ prodlení nabyvatele se zaplacením odměny sjednávají smluvní st</w:t>
      </w:r>
      <w:r w:rsidR="00896829">
        <w:t>rany smluvní pokutu ve výši 0,05</w:t>
      </w:r>
      <w:r>
        <w:t xml:space="preserve"> % z dlužné částky za každý, byť </w:t>
      </w:r>
      <w:r w:rsidR="006B6DB1">
        <w:t xml:space="preserve">i </w:t>
      </w:r>
      <w:r>
        <w:t>jen započatý, den prodlení. Nabyvatel je povinen poskytovateli zaplatit smluvní pokutu do sedmi (7) dnů od doručení písemné výzvy k jejímu zaplacení.</w:t>
      </w:r>
    </w:p>
    <w:p w14:paraId="24E6B84F" w14:textId="77777777" w:rsidR="0013548D" w:rsidRDefault="0013548D" w:rsidP="0030284E">
      <w:pPr>
        <w:pStyle w:val="Normlnweb"/>
        <w:numPr>
          <w:ilvl w:val="1"/>
          <w:numId w:val="1"/>
        </w:numPr>
        <w:shd w:val="clear" w:color="auto" w:fill="FFFFFF"/>
        <w:spacing w:before="60" w:beforeAutospacing="0" w:after="60" w:afterAutospacing="0" w:line="276" w:lineRule="auto"/>
        <w:ind w:left="709" w:hanging="709"/>
        <w:jc w:val="both"/>
      </w:pPr>
      <w:r w:rsidRPr="0013548D">
        <w:t xml:space="preserve">Pokud nabyvatel neuhradí sjednanou </w:t>
      </w:r>
      <w:r>
        <w:t>odměnu</w:t>
      </w:r>
      <w:r w:rsidRPr="0013548D">
        <w:t xml:space="preserve"> nejdéle do 2 měsíců ode dne, kdy měla být </w:t>
      </w:r>
      <w:r>
        <w:t>odměna</w:t>
      </w:r>
      <w:r w:rsidRPr="0013548D">
        <w:t xml:space="preserve"> za licenci uhrazena, pak </w:t>
      </w:r>
      <w:r>
        <w:t xml:space="preserve">tato </w:t>
      </w:r>
      <w:r w:rsidRPr="0013548D">
        <w:t>smlouva po uplynutí této lhůty automaticky zanikne a nabyvatel tedy není oprávněn k užití autorských práv v této smlouvě specifikovaných.</w:t>
      </w:r>
    </w:p>
    <w:p w14:paraId="423973C9" w14:textId="77777777" w:rsidR="0066414B" w:rsidRDefault="0066414B" w:rsidP="0030284E">
      <w:pPr>
        <w:pStyle w:val="Normlnweb"/>
        <w:shd w:val="clear" w:color="auto" w:fill="FFFFFF"/>
        <w:spacing w:before="60" w:beforeAutospacing="0" w:after="60" w:afterAutospacing="0" w:line="276" w:lineRule="auto"/>
        <w:ind w:left="709"/>
        <w:jc w:val="both"/>
      </w:pPr>
    </w:p>
    <w:p w14:paraId="311BABA1" w14:textId="77777777" w:rsidR="00A3056C" w:rsidRPr="00F22847" w:rsidRDefault="00E23C8E" w:rsidP="00A3056C">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sidRPr="00E23C8E">
        <w:rPr>
          <w:b/>
          <w:sz w:val="28"/>
          <w:szCs w:val="28"/>
        </w:rPr>
        <w:t xml:space="preserve">  </w:t>
      </w:r>
      <w:r w:rsidR="00A3056C">
        <w:rPr>
          <w:b/>
          <w:sz w:val="28"/>
          <w:szCs w:val="28"/>
          <w:u w:val="single"/>
        </w:rPr>
        <w:t>Doba trvání smlouvy</w:t>
      </w:r>
    </w:p>
    <w:p w14:paraId="0D940F84" w14:textId="77777777" w:rsidR="00A3056C" w:rsidRPr="00045293" w:rsidRDefault="00A3056C" w:rsidP="00A3056C">
      <w:pPr>
        <w:pStyle w:val="Normlnweb"/>
        <w:numPr>
          <w:ilvl w:val="1"/>
          <w:numId w:val="1"/>
        </w:numPr>
        <w:shd w:val="clear" w:color="auto" w:fill="FFFFFF"/>
        <w:spacing w:before="60" w:beforeAutospacing="0" w:after="60" w:afterAutospacing="0" w:line="276" w:lineRule="auto"/>
        <w:ind w:left="709" w:hanging="709"/>
        <w:jc w:val="both"/>
      </w:pPr>
      <w:r w:rsidRPr="00045293">
        <w:t>Tato licenční smlouva se uzavírá na dobu určitou</w:t>
      </w:r>
      <w:r w:rsidR="007F70E4" w:rsidRPr="00045293">
        <w:t xml:space="preserve"> dle </w:t>
      </w:r>
      <w:r w:rsidR="00BE3639">
        <w:t>odst.</w:t>
      </w:r>
      <w:r w:rsidR="00BE3639" w:rsidRPr="00045293">
        <w:t xml:space="preserve"> </w:t>
      </w:r>
      <w:r w:rsidR="007F70E4" w:rsidRPr="00045293">
        <w:t>2.2 této smlouvy nebo na dobu majetkových autorských práv</w:t>
      </w:r>
      <w:r w:rsidRPr="00045293">
        <w:t xml:space="preserve"> poskytovatele</w:t>
      </w:r>
      <w:r w:rsidR="00334F61" w:rsidRPr="00045293">
        <w:t>, a to podle toho, kter</w:t>
      </w:r>
      <w:r w:rsidR="00BE3639">
        <w:t>á</w:t>
      </w:r>
      <w:r w:rsidR="00334F61" w:rsidRPr="00045293">
        <w:t xml:space="preserve"> ze skutečností nastane dříve</w:t>
      </w:r>
      <w:r w:rsidRPr="00045293">
        <w:t>.</w:t>
      </w:r>
    </w:p>
    <w:p w14:paraId="0423EE22" w14:textId="77777777" w:rsidR="00855763" w:rsidRDefault="00855763" w:rsidP="00855763">
      <w:pPr>
        <w:pStyle w:val="Normlnweb"/>
        <w:shd w:val="clear" w:color="auto" w:fill="FFFFFF"/>
        <w:spacing w:before="60" w:beforeAutospacing="0" w:after="60" w:afterAutospacing="0" w:line="276" w:lineRule="auto"/>
        <w:ind w:left="709" w:hanging="709"/>
        <w:jc w:val="both"/>
      </w:pPr>
    </w:p>
    <w:p w14:paraId="71734426" w14:textId="77777777" w:rsidR="00855763" w:rsidRPr="00F22847" w:rsidRDefault="00E23C8E" w:rsidP="00855763">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sidRPr="00E23C8E">
        <w:rPr>
          <w:b/>
          <w:sz w:val="28"/>
          <w:szCs w:val="28"/>
        </w:rPr>
        <w:t xml:space="preserve">  </w:t>
      </w:r>
      <w:r w:rsidR="0004071B">
        <w:rPr>
          <w:b/>
          <w:sz w:val="28"/>
          <w:szCs w:val="28"/>
          <w:u w:val="single"/>
        </w:rPr>
        <w:t>Ukončení</w:t>
      </w:r>
      <w:r w:rsidR="00855763">
        <w:rPr>
          <w:b/>
          <w:sz w:val="28"/>
          <w:szCs w:val="28"/>
          <w:u w:val="single"/>
        </w:rPr>
        <w:t xml:space="preserve"> </w:t>
      </w:r>
      <w:r w:rsidR="00D20DAB">
        <w:rPr>
          <w:b/>
          <w:sz w:val="28"/>
          <w:szCs w:val="28"/>
          <w:u w:val="single"/>
        </w:rPr>
        <w:t>smlouvy</w:t>
      </w:r>
    </w:p>
    <w:p w14:paraId="6E0A4FAD" w14:textId="77777777" w:rsidR="0004071B" w:rsidRDefault="0004071B" w:rsidP="0004071B">
      <w:pPr>
        <w:pStyle w:val="Normlnweb"/>
        <w:numPr>
          <w:ilvl w:val="1"/>
          <w:numId w:val="1"/>
        </w:numPr>
        <w:shd w:val="clear" w:color="auto" w:fill="FFFFFF"/>
        <w:spacing w:before="60" w:beforeAutospacing="0" w:after="60" w:afterAutospacing="0" w:line="276" w:lineRule="auto"/>
        <w:ind w:left="709" w:hanging="709"/>
        <w:jc w:val="both"/>
      </w:pPr>
      <w:r>
        <w:t xml:space="preserve">Smlouva může být ukončena: </w:t>
      </w:r>
    </w:p>
    <w:p w14:paraId="1C9F9304" w14:textId="77777777" w:rsidR="0004071B" w:rsidRDefault="0004071B" w:rsidP="0004071B">
      <w:pPr>
        <w:pStyle w:val="Normlnweb"/>
        <w:numPr>
          <w:ilvl w:val="0"/>
          <w:numId w:val="5"/>
        </w:numPr>
        <w:shd w:val="clear" w:color="auto" w:fill="FFFFFF"/>
        <w:spacing w:before="60" w:beforeAutospacing="0" w:after="60" w:afterAutospacing="0" w:line="276" w:lineRule="auto"/>
        <w:jc w:val="both"/>
      </w:pPr>
      <w:r>
        <w:t xml:space="preserve">písemnou dohodou smluvních stran; </w:t>
      </w:r>
    </w:p>
    <w:p w14:paraId="30D7BAF9" w14:textId="77777777" w:rsidR="00334F61" w:rsidRDefault="0004071B" w:rsidP="00D20DAB">
      <w:pPr>
        <w:pStyle w:val="Normlnweb"/>
        <w:numPr>
          <w:ilvl w:val="0"/>
          <w:numId w:val="5"/>
        </w:numPr>
        <w:shd w:val="clear" w:color="auto" w:fill="FFFFFF"/>
        <w:spacing w:before="60" w:beforeAutospacing="0" w:after="60" w:afterAutospacing="0" w:line="276" w:lineRule="auto"/>
        <w:jc w:val="both"/>
      </w:pPr>
      <w:r>
        <w:t>odstoupením od smlouvy poskytovatelem, pokud nabyvatel poruší pov</w:t>
      </w:r>
      <w:r w:rsidR="00896829">
        <w:t xml:space="preserve">innost stanovenou v </w:t>
      </w:r>
      <w:r w:rsidR="00BE3639">
        <w:t>odst</w:t>
      </w:r>
      <w:r w:rsidR="00896829">
        <w:t xml:space="preserve">. 9.2 </w:t>
      </w:r>
      <w:r>
        <w:t>této smlouvy.</w:t>
      </w:r>
    </w:p>
    <w:p w14:paraId="5F2CB6F9" w14:textId="77777777" w:rsidR="00703CA6" w:rsidRDefault="00703CA6" w:rsidP="00D20DAB">
      <w:pPr>
        <w:pStyle w:val="Normlnweb"/>
        <w:shd w:val="clear" w:color="auto" w:fill="FFFFFF"/>
        <w:spacing w:before="60" w:beforeAutospacing="0" w:after="60" w:afterAutospacing="0" w:line="276" w:lineRule="auto"/>
        <w:jc w:val="both"/>
      </w:pPr>
    </w:p>
    <w:p w14:paraId="51746A76" w14:textId="77777777" w:rsidR="00586661" w:rsidRPr="00F22847" w:rsidRDefault="00E23C8E" w:rsidP="00586661">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sidRPr="00E23C8E">
        <w:rPr>
          <w:b/>
          <w:sz w:val="28"/>
          <w:szCs w:val="28"/>
        </w:rPr>
        <w:t xml:space="preserve">  </w:t>
      </w:r>
      <w:r w:rsidR="00586661">
        <w:rPr>
          <w:b/>
          <w:sz w:val="28"/>
          <w:szCs w:val="28"/>
          <w:u w:val="single"/>
        </w:rPr>
        <w:t>Platnost a účinnost smlouvy</w:t>
      </w:r>
    </w:p>
    <w:p w14:paraId="7A25224E" w14:textId="77777777" w:rsidR="00586661" w:rsidRDefault="00B33E71" w:rsidP="00CC3407">
      <w:pPr>
        <w:pStyle w:val="Normlnweb"/>
        <w:numPr>
          <w:ilvl w:val="1"/>
          <w:numId w:val="1"/>
        </w:numPr>
        <w:shd w:val="clear" w:color="auto" w:fill="FFFFFF"/>
        <w:spacing w:before="60" w:beforeAutospacing="0" w:after="60" w:afterAutospacing="0" w:line="276" w:lineRule="auto"/>
        <w:ind w:left="709" w:hanging="709"/>
        <w:jc w:val="both"/>
      </w:pPr>
      <w:r w:rsidRPr="00221755">
        <w:t>Smluvní strany výslovně sjednávají, že uveřejnění této smlouvy v registru smluv dle zákona č. 340/2015 Sb., o zvláštních podmínkách účinnosti některých smluv, uveřejňování těchto smluv a o registru smluv (zákon o registru smluv) zajistí Střední odborná škola pro administrativu Evropské unie, Praha 9, Lipí 1911/22. Tato smlouva nabývá platnosti dnem podpisu obou smluvních stran a účinnosti dnem registrace v Registru smluv po podpisu smluvními stranami.</w:t>
      </w:r>
      <w:r w:rsidR="00586661">
        <w:t xml:space="preserve"> </w:t>
      </w:r>
    </w:p>
    <w:p w14:paraId="7DA20AAF" w14:textId="77777777" w:rsidR="00855763" w:rsidRDefault="00855763" w:rsidP="00855763">
      <w:pPr>
        <w:pStyle w:val="Normlnweb"/>
        <w:shd w:val="clear" w:color="auto" w:fill="FFFFFF"/>
        <w:spacing w:before="60" w:beforeAutospacing="0" w:after="60" w:afterAutospacing="0" w:line="276" w:lineRule="auto"/>
        <w:ind w:left="709" w:hanging="709"/>
        <w:jc w:val="both"/>
      </w:pPr>
    </w:p>
    <w:p w14:paraId="4C80E19F" w14:textId="77777777" w:rsidR="001C5D98" w:rsidRPr="00455BC1" w:rsidRDefault="00E23C8E" w:rsidP="001C5D98">
      <w:pPr>
        <w:pStyle w:val="Normlnweb"/>
        <w:numPr>
          <w:ilvl w:val="0"/>
          <w:numId w:val="1"/>
        </w:numPr>
        <w:shd w:val="clear" w:color="auto" w:fill="FFFFFF"/>
        <w:spacing w:before="60" w:beforeAutospacing="0" w:after="120" w:afterAutospacing="0" w:line="276" w:lineRule="auto"/>
        <w:ind w:left="357" w:hanging="357"/>
        <w:jc w:val="both"/>
        <w:rPr>
          <w:b/>
          <w:sz w:val="28"/>
          <w:szCs w:val="28"/>
          <w:u w:val="single"/>
        </w:rPr>
      </w:pPr>
      <w:r w:rsidRPr="00E23C8E">
        <w:rPr>
          <w:b/>
          <w:sz w:val="28"/>
          <w:szCs w:val="28"/>
        </w:rPr>
        <w:lastRenderedPageBreak/>
        <w:t xml:space="preserve">  </w:t>
      </w:r>
      <w:r w:rsidR="001C5D98" w:rsidRPr="00455BC1">
        <w:rPr>
          <w:b/>
          <w:sz w:val="28"/>
          <w:szCs w:val="28"/>
          <w:u w:val="single"/>
        </w:rPr>
        <w:t>Z</w:t>
      </w:r>
      <w:r w:rsidR="001C5D98">
        <w:rPr>
          <w:b/>
          <w:sz w:val="28"/>
          <w:szCs w:val="28"/>
          <w:u w:val="single"/>
        </w:rPr>
        <w:t>ávěrečná ustanovení</w:t>
      </w:r>
    </w:p>
    <w:p w14:paraId="075C68F5" w14:textId="77777777" w:rsidR="00C4214D" w:rsidRPr="00B43A95" w:rsidRDefault="00C4214D" w:rsidP="00BE3639">
      <w:pPr>
        <w:spacing w:line="276" w:lineRule="auto"/>
        <w:ind w:left="709" w:hanging="709"/>
        <w:jc w:val="both"/>
        <w:rPr>
          <w:rFonts w:eastAsia="MS Mincho"/>
        </w:rPr>
      </w:pPr>
      <w:r w:rsidRPr="00B43A95">
        <w:rPr>
          <w:rFonts w:eastAsia="MS Mincho"/>
        </w:rPr>
        <w:t xml:space="preserve">13.1 </w:t>
      </w:r>
      <w:r w:rsidRPr="00B43A95">
        <w:rPr>
          <w:rFonts w:eastAsia="MS Mincho"/>
        </w:rPr>
        <w:tab/>
      </w:r>
      <w:r w:rsidR="0013548D" w:rsidRPr="00B43A95">
        <w:rPr>
          <w:rFonts w:eastAsia="MS Mincho"/>
        </w:rPr>
        <w:t>Veškeré změny či doplnění smlouvy lze učinit pouze na základě písemné dohody</w:t>
      </w:r>
      <w:r w:rsidR="00BE3639">
        <w:rPr>
          <w:rFonts w:eastAsia="MS Mincho"/>
        </w:rPr>
        <w:t xml:space="preserve"> </w:t>
      </w:r>
      <w:r w:rsidR="0013548D" w:rsidRPr="00B43A95">
        <w:rPr>
          <w:rFonts w:eastAsia="MS Mincho"/>
        </w:rPr>
        <w:t xml:space="preserve">smluvních stran. Takové dohody musí mít podobu datovaných, číslovaných a oběma smluvními stranami podepsaných dodatků smlouvy. </w:t>
      </w:r>
    </w:p>
    <w:p w14:paraId="7F332A75" w14:textId="77777777" w:rsidR="00C4214D" w:rsidRPr="00B43A95" w:rsidRDefault="00C4214D" w:rsidP="00BE3639">
      <w:pPr>
        <w:spacing w:line="276" w:lineRule="auto"/>
        <w:ind w:left="705" w:hanging="705"/>
        <w:jc w:val="both"/>
      </w:pPr>
      <w:r w:rsidRPr="00B43A95">
        <w:rPr>
          <w:rFonts w:eastAsia="MS Mincho"/>
        </w:rPr>
        <w:t xml:space="preserve">13.2 </w:t>
      </w:r>
      <w:r w:rsidRPr="00B43A95">
        <w:rPr>
          <w:rFonts w:eastAsia="MS Mincho"/>
        </w:rPr>
        <w:tab/>
      </w:r>
      <w:r w:rsidR="0013548D" w:rsidRPr="00B43A95">
        <w:rPr>
          <w:rFonts w:eastAsia="MS Mincho"/>
        </w:rPr>
        <w:t>Úhradou smluvních pokut dle této smlouvy zůstávají nedotčena práva poskytovatele na náhradu škody v plné výši.</w:t>
      </w:r>
    </w:p>
    <w:p w14:paraId="68F0D831" w14:textId="77777777" w:rsidR="00C4214D" w:rsidRPr="00C478B9" w:rsidRDefault="00C4214D" w:rsidP="00BE3639">
      <w:pPr>
        <w:spacing w:line="276" w:lineRule="auto"/>
        <w:ind w:left="705" w:hanging="705"/>
        <w:jc w:val="both"/>
      </w:pPr>
      <w:r w:rsidRPr="00B43A95">
        <w:rPr>
          <w:rFonts w:eastAsia="MS Mincho"/>
        </w:rPr>
        <w:t>13.3</w:t>
      </w:r>
      <w:r w:rsidRPr="00C478B9">
        <w:rPr>
          <w:rFonts w:eastAsia="MS Mincho"/>
        </w:rPr>
        <w:tab/>
      </w:r>
      <w:r w:rsidR="0013548D" w:rsidRPr="00C478B9">
        <w:rPr>
          <w:rFonts w:eastAsia="MS Mincho"/>
        </w:rPr>
        <w:t xml:space="preserve">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 </w:t>
      </w:r>
    </w:p>
    <w:p w14:paraId="7AA2BC38" w14:textId="77777777" w:rsidR="00C4214D" w:rsidRPr="00C478B9" w:rsidRDefault="00C4214D" w:rsidP="00BE3639">
      <w:pPr>
        <w:pStyle w:val="Bezmezer"/>
        <w:spacing w:line="276" w:lineRule="auto"/>
        <w:ind w:left="705" w:hanging="705"/>
        <w:rPr>
          <w:rFonts w:eastAsia="MS Mincho"/>
          <w:sz w:val="24"/>
          <w:szCs w:val="24"/>
        </w:rPr>
      </w:pPr>
      <w:r w:rsidRPr="00C478B9">
        <w:rPr>
          <w:rFonts w:eastAsia="MS Mincho"/>
          <w:sz w:val="24"/>
          <w:szCs w:val="24"/>
        </w:rPr>
        <w:t xml:space="preserve">13.4 </w:t>
      </w:r>
      <w:r w:rsidRPr="00C478B9">
        <w:rPr>
          <w:rFonts w:eastAsia="MS Mincho"/>
          <w:sz w:val="24"/>
          <w:szCs w:val="24"/>
        </w:rPr>
        <w:tab/>
      </w:r>
      <w:r w:rsidR="0013548D" w:rsidRPr="00C478B9">
        <w:rPr>
          <w:rFonts w:eastAsia="MS Mincho"/>
          <w:sz w:val="24"/>
          <w:szCs w:val="24"/>
        </w:rPr>
        <w:t>Vztahuje-li se důvod neplatnosti/neúčinnosti jen na některé ustanovení smlouvy, je neplatným/neúčinným pouze toto ustanovení, pokud z jeho povahy, obsahu anebo z okolností, za nichž bylo sjednáno, nevyplývá, že jej nelze oddělit od ostatního obsahu smlouvy. Smluvní strany se v tomto případě zavazují dohodou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14:paraId="501BAA2D" w14:textId="77777777" w:rsidR="00B43A95" w:rsidRPr="00C478B9" w:rsidRDefault="00B43A95" w:rsidP="00BE3639">
      <w:pPr>
        <w:pStyle w:val="Bezmezer"/>
        <w:spacing w:line="276" w:lineRule="auto"/>
        <w:ind w:left="705" w:hanging="705"/>
        <w:rPr>
          <w:rFonts w:eastAsia="MS Mincho"/>
          <w:sz w:val="24"/>
          <w:szCs w:val="24"/>
        </w:rPr>
      </w:pPr>
      <w:r w:rsidRPr="00C478B9">
        <w:rPr>
          <w:rFonts w:eastAsia="MS Mincho"/>
          <w:sz w:val="24"/>
          <w:szCs w:val="24"/>
        </w:rPr>
        <w:t xml:space="preserve">13.5 </w:t>
      </w:r>
      <w:r w:rsidRPr="00C478B9">
        <w:rPr>
          <w:rFonts w:eastAsia="MS Mincho"/>
          <w:sz w:val="24"/>
          <w:szCs w:val="24"/>
        </w:rPr>
        <w:tab/>
      </w:r>
      <w:r w:rsidR="0013548D" w:rsidRPr="00C478B9">
        <w:rPr>
          <w:rFonts w:eastAsia="MS Mincho"/>
          <w:sz w:val="24"/>
          <w:szCs w:val="24"/>
        </w:rPr>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 příslušnému soudu.</w:t>
      </w:r>
    </w:p>
    <w:p w14:paraId="505C67AC" w14:textId="4903C951" w:rsidR="0013548D" w:rsidRDefault="00B43A95" w:rsidP="00BE3639">
      <w:pPr>
        <w:pStyle w:val="Bezmezer"/>
        <w:spacing w:line="276" w:lineRule="auto"/>
        <w:ind w:left="705" w:hanging="705"/>
        <w:rPr>
          <w:rFonts w:eastAsia="MS Mincho"/>
          <w:sz w:val="24"/>
          <w:szCs w:val="24"/>
        </w:rPr>
      </w:pPr>
      <w:r w:rsidRPr="00C478B9">
        <w:rPr>
          <w:rFonts w:eastAsia="MS Mincho"/>
          <w:sz w:val="24"/>
          <w:szCs w:val="24"/>
        </w:rPr>
        <w:t xml:space="preserve">13.6 </w:t>
      </w:r>
      <w:r w:rsidRPr="00C478B9">
        <w:rPr>
          <w:rFonts w:eastAsia="MS Mincho"/>
          <w:sz w:val="24"/>
          <w:szCs w:val="24"/>
        </w:rPr>
        <w:tab/>
      </w:r>
      <w:r w:rsidR="0013548D" w:rsidRPr="00C478B9">
        <w:rPr>
          <w:rFonts w:eastAsia="MS Mincho"/>
          <w:sz w:val="24"/>
          <w:szCs w:val="24"/>
        </w:rPr>
        <w:t>Nabyvatel bezvýhradně souhlasí se zveřejněním plného znění smlouvy tak, aby tato smlouva mohla být předmětem poskytnuté informace ve smyslu zákona č. 106/1999 Sb., o svobodném přístupu k informacím, ve znění pozdějších předpisů</w:t>
      </w:r>
      <w:r w:rsidR="005B6BD4" w:rsidRPr="00C478B9">
        <w:rPr>
          <w:rFonts w:eastAsia="MS Mincho"/>
          <w:sz w:val="24"/>
          <w:szCs w:val="24"/>
        </w:rPr>
        <w:t xml:space="preserve"> a s uveřejněním plného znění smlouvy v registru smluv </w:t>
      </w:r>
      <w:r w:rsidR="005B6BD4" w:rsidRPr="00C478B9">
        <w:rPr>
          <w:sz w:val="24"/>
          <w:szCs w:val="24"/>
        </w:rPr>
        <w:t>v souladu se zákonem č. 340/2015 Sb., o zvláštních podmínkách účinnosti některých smluv, uveřejňování těchto smluv a o registru smluv (zákon o registru smluv), ve znění pozdějších předpisů</w:t>
      </w:r>
      <w:r w:rsidR="0013548D" w:rsidRPr="00C478B9">
        <w:rPr>
          <w:rFonts w:eastAsia="MS Mincho"/>
          <w:sz w:val="24"/>
          <w:szCs w:val="24"/>
        </w:rPr>
        <w:t>.</w:t>
      </w:r>
    </w:p>
    <w:p w14:paraId="7A88D9DF" w14:textId="190268BE" w:rsidR="000B6557" w:rsidRPr="000B6557" w:rsidRDefault="000B6557" w:rsidP="000B6557">
      <w:pPr>
        <w:pStyle w:val="Textkomente"/>
        <w:ind w:left="709" w:hanging="709"/>
        <w:jc w:val="both"/>
        <w:rPr>
          <w:sz w:val="24"/>
          <w:szCs w:val="24"/>
        </w:rPr>
      </w:pPr>
      <w:r>
        <w:rPr>
          <w:rFonts w:eastAsia="MS Mincho"/>
          <w:sz w:val="24"/>
          <w:szCs w:val="24"/>
        </w:rPr>
        <w:t>13.7</w:t>
      </w:r>
      <w:r w:rsidRPr="000B6557">
        <w:rPr>
          <w:rFonts w:eastAsia="MS Mincho"/>
          <w:sz w:val="24"/>
          <w:szCs w:val="24"/>
        </w:rPr>
        <w:tab/>
      </w:r>
      <w:r w:rsidRPr="000B6557">
        <w:rPr>
          <w:sz w:val="24"/>
          <w:szCs w:val="24"/>
        </w:rPr>
        <w:t>Smlouva je uzavírána v souvislosti s projektem Rozšíření a podpora transferu technologií a znalostí na ČZU realizací aktivit "</w:t>
      </w:r>
      <w:proofErr w:type="spellStart"/>
      <w:r w:rsidRPr="000B6557">
        <w:rPr>
          <w:sz w:val="24"/>
          <w:szCs w:val="24"/>
        </w:rPr>
        <w:t>proof-of-concept</w:t>
      </w:r>
      <w:proofErr w:type="spellEnd"/>
      <w:r w:rsidRPr="000B6557">
        <w:rPr>
          <w:sz w:val="24"/>
          <w:szCs w:val="24"/>
        </w:rPr>
        <w:t xml:space="preserve">" </w:t>
      </w:r>
      <w:proofErr w:type="spellStart"/>
      <w:r w:rsidRPr="000B6557">
        <w:rPr>
          <w:sz w:val="24"/>
          <w:szCs w:val="24"/>
        </w:rPr>
        <w:t>reg</w:t>
      </w:r>
      <w:proofErr w:type="spellEnd"/>
      <w:r w:rsidRPr="000B6557">
        <w:rPr>
          <w:sz w:val="24"/>
          <w:szCs w:val="24"/>
        </w:rPr>
        <w:t xml:space="preserve">. </w:t>
      </w:r>
      <w:proofErr w:type="gramStart"/>
      <w:r w:rsidRPr="000B6557">
        <w:rPr>
          <w:sz w:val="24"/>
          <w:szCs w:val="24"/>
        </w:rPr>
        <w:t>č.</w:t>
      </w:r>
      <w:proofErr w:type="gramEnd"/>
      <w:r w:rsidRPr="000B6557">
        <w:rPr>
          <w:sz w:val="24"/>
          <w:szCs w:val="24"/>
        </w:rPr>
        <w:t xml:space="preserve"> CZ.07.1.02/0.0/0.0/16_023/0000111, který je spolufinancován Evropskou unií prostřednictvím Operačního programu Praha – pól růstu ČR.</w:t>
      </w:r>
    </w:p>
    <w:p w14:paraId="04021DD6" w14:textId="1C71D089" w:rsidR="001C5D98" w:rsidRPr="00C478B9" w:rsidRDefault="00B43A95" w:rsidP="00BE3639">
      <w:pPr>
        <w:pStyle w:val="Bezmezer"/>
        <w:spacing w:line="276" w:lineRule="auto"/>
        <w:ind w:left="705" w:hanging="705"/>
        <w:rPr>
          <w:rFonts w:eastAsia="MS Mincho"/>
          <w:sz w:val="24"/>
          <w:szCs w:val="24"/>
        </w:rPr>
      </w:pPr>
      <w:r w:rsidRPr="00C478B9">
        <w:rPr>
          <w:rFonts w:eastAsia="MS Mincho"/>
          <w:sz w:val="24"/>
          <w:szCs w:val="24"/>
        </w:rPr>
        <w:t>13.</w:t>
      </w:r>
      <w:r w:rsidR="000B6557">
        <w:rPr>
          <w:rFonts w:eastAsia="MS Mincho"/>
          <w:sz w:val="24"/>
          <w:szCs w:val="24"/>
        </w:rPr>
        <w:t>8</w:t>
      </w:r>
      <w:r w:rsidRPr="00C478B9">
        <w:rPr>
          <w:rFonts w:eastAsia="MS Mincho"/>
          <w:sz w:val="24"/>
          <w:szCs w:val="24"/>
        </w:rPr>
        <w:t xml:space="preserve"> </w:t>
      </w:r>
      <w:r w:rsidRPr="00C478B9">
        <w:rPr>
          <w:rFonts w:eastAsia="MS Mincho"/>
          <w:sz w:val="24"/>
          <w:szCs w:val="24"/>
        </w:rPr>
        <w:tab/>
      </w:r>
      <w:r w:rsidR="001C5D98" w:rsidRPr="00C478B9">
        <w:rPr>
          <w:rFonts w:eastAsia="MS Mincho"/>
          <w:sz w:val="24"/>
          <w:szCs w:val="24"/>
        </w:rPr>
        <w:t xml:space="preserve">Tato </w:t>
      </w:r>
      <w:r w:rsidR="00586661" w:rsidRPr="00C478B9">
        <w:rPr>
          <w:rFonts w:eastAsia="MS Mincho"/>
          <w:sz w:val="24"/>
          <w:szCs w:val="24"/>
        </w:rPr>
        <w:t xml:space="preserve">licenční </w:t>
      </w:r>
      <w:r w:rsidR="001C5D98" w:rsidRPr="00C478B9">
        <w:rPr>
          <w:rFonts w:eastAsia="MS Mincho"/>
          <w:sz w:val="24"/>
          <w:szCs w:val="24"/>
        </w:rPr>
        <w:t>smlouva je uza</w:t>
      </w:r>
      <w:r w:rsidR="0004071B" w:rsidRPr="00C478B9">
        <w:rPr>
          <w:rFonts w:eastAsia="MS Mincho"/>
          <w:sz w:val="24"/>
          <w:szCs w:val="24"/>
        </w:rPr>
        <w:t xml:space="preserve">vřena ve </w:t>
      </w:r>
      <w:r w:rsidR="0013548D" w:rsidRPr="00C478B9">
        <w:rPr>
          <w:rFonts w:eastAsia="MS Mincho"/>
          <w:sz w:val="24"/>
          <w:szCs w:val="24"/>
        </w:rPr>
        <w:t xml:space="preserve">třech </w:t>
      </w:r>
      <w:r w:rsidR="0004071B" w:rsidRPr="00C478B9">
        <w:rPr>
          <w:rFonts w:eastAsia="MS Mincho"/>
          <w:sz w:val="24"/>
          <w:szCs w:val="24"/>
        </w:rPr>
        <w:t>(3) stejnopisech</w:t>
      </w:r>
      <w:r w:rsidR="001C5D98" w:rsidRPr="00C478B9">
        <w:rPr>
          <w:rFonts w:eastAsia="MS Mincho"/>
          <w:sz w:val="24"/>
          <w:szCs w:val="24"/>
        </w:rPr>
        <w:t>,</w:t>
      </w:r>
      <w:r w:rsidR="0004071B" w:rsidRPr="00C478B9">
        <w:rPr>
          <w:rFonts w:eastAsia="MS Mincho"/>
          <w:sz w:val="24"/>
          <w:szCs w:val="24"/>
        </w:rPr>
        <w:t xml:space="preserve"> přičemž dva </w:t>
      </w:r>
      <w:r w:rsidR="0013548D" w:rsidRPr="00C478B9">
        <w:rPr>
          <w:rFonts w:eastAsia="MS Mincho"/>
          <w:sz w:val="24"/>
          <w:szCs w:val="24"/>
        </w:rPr>
        <w:t xml:space="preserve">(2) </w:t>
      </w:r>
      <w:r w:rsidR="0004071B" w:rsidRPr="00C478B9">
        <w:rPr>
          <w:rFonts w:eastAsia="MS Mincho"/>
          <w:sz w:val="24"/>
          <w:szCs w:val="24"/>
        </w:rPr>
        <w:t xml:space="preserve">obdrží poskytovatel a jeden </w:t>
      </w:r>
      <w:r w:rsidR="0013548D" w:rsidRPr="00C478B9">
        <w:rPr>
          <w:rFonts w:eastAsia="MS Mincho"/>
          <w:sz w:val="24"/>
          <w:szCs w:val="24"/>
        </w:rPr>
        <w:t xml:space="preserve">(1) </w:t>
      </w:r>
      <w:r w:rsidR="0004071B" w:rsidRPr="00C478B9">
        <w:rPr>
          <w:rFonts w:eastAsia="MS Mincho"/>
          <w:sz w:val="24"/>
          <w:szCs w:val="24"/>
        </w:rPr>
        <w:t>nabyvatel.</w:t>
      </w:r>
    </w:p>
    <w:p w14:paraId="603F40E1" w14:textId="3A40E656" w:rsidR="001C5D98" w:rsidRPr="00C478B9" w:rsidRDefault="00B43A95" w:rsidP="00BE3639">
      <w:pPr>
        <w:pStyle w:val="Bezmezer"/>
        <w:spacing w:line="276" w:lineRule="auto"/>
        <w:ind w:left="705" w:hanging="705"/>
        <w:rPr>
          <w:rFonts w:eastAsia="MS Mincho"/>
          <w:sz w:val="24"/>
          <w:szCs w:val="24"/>
        </w:rPr>
      </w:pPr>
      <w:r w:rsidRPr="00C478B9">
        <w:rPr>
          <w:sz w:val="24"/>
          <w:szCs w:val="24"/>
        </w:rPr>
        <w:t>13.</w:t>
      </w:r>
      <w:r w:rsidR="000B6557">
        <w:rPr>
          <w:sz w:val="24"/>
          <w:szCs w:val="24"/>
        </w:rPr>
        <w:t>9</w:t>
      </w:r>
      <w:r w:rsidRPr="00C478B9">
        <w:rPr>
          <w:sz w:val="24"/>
          <w:szCs w:val="24"/>
        </w:rPr>
        <w:t xml:space="preserve"> </w:t>
      </w:r>
      <w:r w:rsidRPr="00C478B9">
        <w:rPr>
          <w:sz w:val="24"/>
          <w:szCs w:val="24"/>
        </w:rPr>
        <w:tab/>
      </w:r>
      <w:r w:rsidR="001C5D98" w:rsidRPr="00C478B9">
        <w:rPr>
          <w:sz w:val="24"/>
          <w:szCs w:val="24"/>
        </w:rPr>
        <w:t>S</w:t>
      </w:r>
      <w:r w:rsidR="006B6DB1" w:rsidRPr="00C478B9">
        <w:rPr>
          <w:sz w:val="24"/>
          <w:szCs w:val="24"/>
        </w:rPr>
        <w:t>mluvní s</w:t>
      </w:r>
      <w:r w:rsidR="001C5D98" w:rsidRPr="00C478B9">
        <w:rPr>
          <w:sz w:val="24"/>
          <w:szCs w:val="24"/>
        </w:rPr>
        <w:t xml:space="preserve">trany po přečtení této </w:t>
      </w:r>
      <w:r w:rsidR="00586661" w:rsidRPr="00C478B9">
        <w:rPr>
          <w:sz w:val="24"/>
          <w:szCs w:val="24"/>
        </w:rPr>
        <w:t xml:space="preserve">licenční </w:t>
      </w:r>
      <w:r w:rsidR="001C5D98" w:rsidRPr="00C478B9">
        <w:rPr>
          <w:sz w:val="24"/>
          <w:szCs w:val="24"/>
        </w:rPr>
        <w:t xml:space="preserve">smlouvy prohlašují, že souhlasí s jejím obsahem, že tato </w:t>
      </w:r>
      <w:r w:rsidR="00586661" w:rsidRPr="00C478B9">
        <w:rPr>
          <w:sz w:val="24"/>
          <w:szCs w:val="24"/>
        </w:rPr>
        <w:t xml:space="preserve">licenční </w:t>
      </w:r>
      <w:r w:rsidR="001C5D98" w:rsidRPr="00C478B9">
        <w:rPr>
          <w:sz w:val="24"/>
          <w:szCs w:val="24"/>
        </w:rPr>
        <w:t>smlouva byla sepsána vážně, určitě, srozumitelně a na základě jejich pravé a svobodné vůle, na důkaz čehož připojují níže své podpisy</w:t>
      </w:r>
      <w:r w:rsidR="001C5D98" w:rsidRPr="00C478B9">
        <w:rPr>
          <w:rFonts w:eastAsia="MS Mincho"/>
          <w:sz w:val="24"/>
          <w:szCs w:val="24"/>
        </w:rPr>
        <w:t xml:space="preserve">. </w:t>
      </w:r>
    </w:p>
    <w:p w14:paraId="75A8E308" w14:textId="77777777" w:rsidR="001C5D98" w:rsidRPr="00B43A95" w:rsidRDefault="001C5D98" w:rsidP="00E558BF">
      <w:pPr>
        <w:spacing w:before="60" w:after="60" w:line="276" w:lineRule="auto"/>
        <w:jc w:val="both"/>
      </w:pPr>
    </w:p>
    <w:p w14:paraId="75259E8A" w14:textId="77777777" w:rsidR="00D61BCA" w:rsidRDefault="00D61BCA" w:rsidP="00F90544">
      <w:pPr>
        <w:spacing w:before="60" w:after="60" w:line="276" w:lineRule="auto"/>
        <w:jc w:val="both"/>
      </w:pPr>
    </w:p>
    <w:p w14:paraId="4E8A5A9F" w14:textId="022B3164" w:rsidR="00D61BCA" w:rsidRDefault="00D61BCA" w:rsidP="00F90544">
      <w:pPr>
        <w:spacing w:before="60" w:after="60" w:line="276" w:lineRule="auto"/>
        <w:jc w:val="both"/>
      </w:pPr>
    </w:p>
    <w:p w14:paraId="4E126B0C" w14:textId="77777777" w:rsidR="00CA07E9" w:rsidRDefault="00CA07E9" w:rsidP="00F90544">
      <w:pPr>
        <w:spacing w:before="60" w:after="60" w:line="276" w:lineRule="auto"/>
        <w:jc w:val="both"/>
      </w:pPr>
    </w:p>
    <w:p w14:paraId="566DFAE5" w14:textId="77777777" w:rsidR="00D61BCA" w:rsidRDefault="00D61BCA" w:rsidP="00F90544">
      <w:pPr>
        <w:spacing w:before="60" w:after="60" w:line="276" w:lineRule="auto"/>
        <w:jc w:val="both"/>
      </w:pPr>
    </w:p>
    <w:p w14:paraId="6B1AAE4D" w14:textId="1EA5B719" w:rsidR="00F90544" w:rsidRPr="00B43A95" w:rsidRDefault="00F90544" w:rsidP="00F90544">
      <w:pPr>
        <w:spacing w:before="60" w:after="60" w:line="276" w:lineRule="auto"/>
        <w:jc w:val="both"/>
      </w:pPr>
      <w:r w:rsidRPr="00B43A95">
        <w:lastRenderedPageBreak/>
        <w:t>V</w:t>
      </w:r>
      <w:r w:rsidR="0004071B" w:rsidRPr="00B43A95">
        <w:t xml:space="preserve"> Praze dne </w:t>
      </w:r>
    </w:p>
    <w:p w14:paraId="799DBEAC" w14:textId="77777777" w:rsidR="001C5D98" w:rsidRPr="00B43A95" w:rsidRDefault="001C5D98" w:rsidP="001C5D98">
      <w:pPr>
        <w:spacing w:before="60" w:after="60" w:line="276" w:lineRule="auto"/>
        <w:jc w:val="both"/>
      </w:pPr>
    </w:p>
    <w:p w14:paraId="33A8D2AF" w14:textId="77777777" w:rsidR="001C5D98" w:rsidRDefault="001C5D98" w:rsidP="001C5D98">
      <w:pPr>
        <w:spacing w:before="60" w:after="60" w:line="276" w:lineRule="auto"/>
        <w:jc w:val="both"/>
      </w:pPr>
    </w:p>
    <w:p w14:paraId="6EA74356" w14:textId="77777777" w:rsidR="0013548D" w:rsidRDefault="0013548D" w:rsidP="001C5D98">
      <w:pPr>
        <w:spacing w:before="60" w:after="60" w:line="276" w:lineRule="auto"/>
        <w:jc w:val="both"/>
      </w:pPr>
    </w:p>
    <w:p w14:paraId="21CF2A30" w14:textId="77777777" w:rsidR="0013548D" w:rsidRPr="00F347ED" w:rsidRDefault="0013548D" w:rsidP="001C5D98">
      <w:pPr>
        <w:spacing w:before="60" w:after="60" w:line="276" w:lineRule="auto"/>
        <w:jc w:val="both"/>
      </w:pPr>
    </w:p>
    <w:p w14:paraId="2392354D" w14:textId="77777777" w:rsidR="0013548D" w:rsidRPr="00F347ED" w:rsidRDefault="0013548D" w:rsidP="001C5D98">
      <w:pPr>
        <w:spacing w:before="60" w:after="60" w:line="276" w:lineRule="auto"/>
        <w:jc w:val="both"/>
      </w:pPr>
    </w:p>
    <w:p w14:paraId="3B1397DA" w14:textId="77777777" w:rsidR="001C5D98" w:rsidRPr="00F347ED" w:rsidRDefault="001C5D98" w:rsidP="001C5D98">
      <w:pPr>
        <w:spacing w:before="60" w:after="60" w:line="276" w:lineRule="auto"/>
        <w:jc w:val="both"/>
      </w:pPr>
      <w:r w:rsidRPr="00F347ED">
        <w:t>________________________</w:t>
      </w:r>
      <w:r w:rsidRPr="00F347ED">
        <w:tab/>
      </w:r>
      <w:r w:rsidRPr="00F347ED">
        <w:tab/>
      </w:r>
      <w:r w:rsidRPr="00F347ED">
        <w:tab/>
        <w:t>________________________</w:t>
      </w:r>
    </w:p>
    <w:p w14:paraId="79B5479B" w14:textId="77777777" w:rsidR="0004071B" w:rsidRPr="00F347ED" w:rsidRDefault="001C5D98" w:rsidP="001C5D98">
      <w:pPr>
        <w:spacing w:before="60" w:after="60" w:line="276" w:lineRule="auto"/>
        <w:jc w:val="both"/>
      </w:pPr>
      <w:r w:rsidRPr="00F347ED">
        <w:t xml:space="preserve">                </w:t>
      </w:r>
      <w:r w:rsidR="0004071B" w:rsidRPr="00F347ED">
        <w:t>p</w:t>
      </w:r>
      <w:r w:rsidR="00586661" w:rsidRPr="00F347ED">
        <w:t>oskytovatel</w:t>
      </w:r>
      <w:r w:rsidR="00F860A4" w:rsidRPr="00F347ED">
        <w:tab/>
      </w:r>
      <w:r w:rsidR="00F860A4" w:rsidRPr="00F347ED">
        <w:tab/>
      </w:r>
      <w:r w:rsidR="00F860A4" w:rsidRPr="00F347ED">
        <w:tab/>
      </w:r>
      <w:r w:rsidR="00F860A4" w:rsidRPr="00F347ED">
        <w:tab/>
      </w:r>
      <w:r w:rsidR="00F860A4" w:rsidRPr="00F347ED">
        <w:tab/>
        <w:t>nabyvatel</w:t>
      </w:r>
    </w:p>
    <w:p w14:paraId="3A88F51A" w14:textId="499221E2" w:rsidR="0004071B" w:rsidRPr="00F347ED" w:rsidRDefault="0004071B" w:rsidP="0004071B">
      <w:pPr>
        <w:pStyle w:val="Odstavec11"/>
        <w:numPr>
          <w:ilvl w:val="0"/>
          <w:numId w:val="0"/>
        </w:numPr>
        <w:spacing w:before="0"/>
        <w:ind w:left="567" w:hanging="567"/>
        <w:rPr>
          <w:sz w:val="24"/>
        </w:rPr>
      </w:pPr>
      <w:r w:rsidRPr="00F347ED">
        <w:rPr>
          <w:sz w:val="24"/>
        </w:rPr>
        <w:t>Ing</w:t>
      </w:r>
      <w:r w:rsidR="00F860A4" w:rsidRPr="00F347ED">
        <w:rPr>
          <w:sz w:val="24"/>
        </w:rPr>
        <w:t>. Janou Vohralíková</w:t>
      </w:r>
      <w:r w:rsidRPr="00F347ED">
        <w:rPr>
          <w:sz w:val="24"/>
        </w:rPr>
        <w:t>, kvestorka</w:t>
      </w:r>
      <w:r w:rsidR="00F860A4" w:rsidRPr="00F347ED">
        <w:rPr>
          <w:sz w:val="24"/>
        </w:rPr>
        <w:tab/>
      </w:r>
      <w:r w:rsidR="00F860A4" w:rsidRPr="00F347ED">
        <w:rPr>
          <w:sz w:val="24"/>
        </w:rPr>
        <w:tab/>
        <w:t xml:space="preserve">            </w:t>
      </w:r>
      <w:bookmarkStart w:id="3" w:name="_GoBack"/>
      <w:bookmarkEnd w:id="3"/>
      <w:r w:rsidR="00DB42C1" w:rsidRPr="00F347ED">
        <w:rPr>
          <w:sz w:val="24"/>
        </w:rPr>
        <w:t>PhDr. Roman Liška, MBA</w:t>
      </w:r>
      <w:r w:rsidR="00F02203">
        <w:rPr>
          <w:sz w:val="24"/>
        </w:rPr>
        <w:t>, ředitel</w:t>
      </w:r>
    </w:p>
    <w:p w14:paraId="332FC096" w14:textId="77777777" w:rsidR="001C5D98" w:rsidRPr="00F347ED" w:rsidRDefault="00586661" w:rsidP="001C5D98">
      <w:pPr>
        <w:spacing w:before="60" w:after="60" w:line="276" w:lineRule="auto"/>
        <w:jc w:val="both"/>
      </w:pPr>
      <w:r w:rsidRPr="00F347ED">
        <w:tab/>
      </w:r>
      <w:r w:rsidRPr="00F347ED">
        <w:tab/>
      </w:r>
      <w:r w:rsidRPr="00F347ED">
        <w:tab/>
      </w:r>
      <w:r w:rsidRPr="00F347ED">
        <w:tab/>
      </w:r>
      <w:r w:rsidRPr="00F347ED">
        <w:tab/>
      </w:r>
    </w:p>
    <w:p w14:paraId="49FC01AC" w14:textId="77777777" w:rsidR="001D0EA7" w:rsidRDefault="001D0EA7"/>
    <w:sectPr w:rsidR="001D0EA7" w:rsidSect="006D1220">
      <w:footerReference w:type="default" r:id="rId8"/>
      <w:pgSz w:w="11906" w:h="16838"/>
      <w:pgMar w:top="1701" w:right="1418" w:bottom="2155"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03D3" w14:textId="77777777" w:rsidR="00F64F40" w:rsidRDefault="00F64F40" w:rsidP="00BE045D">
      <w:r>
        <w:separator/>
      </w:r>
    </w:p>
  </w:endnote>
  <w:endnote w:type="continuationSeparator" w:id="0">
    <w:p w14:paraId="12350AFA" w14:textId="77777777" w:rsidR="00F64F40" w:rsidRDefault="00F64F40" w:rsidP="00B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35035"/>
      <w:docPartObj>
        <w:docPartGallery w:val="Page Numbers (Bottom of Page)"/>
        <w:docPartUnique/>
      </w:docPartObj>
    </w:sdtPr>
    <w:sdtEndPr/>
    <w:sdtContent>
      <w:sdt>
        <w:sdtPr>
          <w:id w:val="-1669238322"/>
          <w:docPartObj>
            <w:docPartGallery w:val="Page Numbers (Top of Page)"/>
            <w:docPartUnique/>
          </w:docPartObj>
        </w:sdtPr>
        <w:sdtEndPr/>
        <w:sdtContent>
          <w:p w14:paraId="764DBEEF" w14:textId="6228A4BF" w:rsidR="00C019F1" w:rsidRDefault="00C019F1">
            <w:pPr>
              <w:pStyle w:val="Zpat"/>
              <w:jc w:val="center"/>
            </w:pPr>
            <w:r>
              <w:t xml:space="preserve">Stránka </w:t>
            </w:r>
            <w:r>
              <w:rPr>
                <w:b/>
                <w:bCs/>
              </w:rPr>
              <w:fldChar w:fldCharType="begin"/>
            </w:r>
            <w:r>
              <w:rPr>
                <w:b/>
                <w:bCs/>
              </w:rPr>
              <w:instrText>PAGE</w:instrText>
            </w:r>
            <w:r>
              <w:rPr>
                <w:b/>
                <w:bCs/>
              </w:rPr>
              <w:fldChar w:fldCharType="separate"/>
            </w:r>
            <w:r w:rsidR="00FF0079">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FF0079">
              <w:rPr>
                <w:b/>
                <w:bCs/>
                <w:noProof/>
              </w:rPr>
              <w:t>6</w:t>
            </w:r>
            <w:r>
              <w:rPr>
                <w:b/>
                <w:bCs/>
              </w:rPr>
              <w:fldChar w:fldCharType="end"/>
            </w:r>
          </w:p>
        </w:sdtContent>
      </w:sdt>
    </w:sdtContent>
  </w:sdt>
  <w:p w14:paraId="1FA2C5B8" w14:textId="77777777" w:rsidR="00C019F1" w:rsidRDefault="00C019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9C3EA" w14:textId="77777777" w:rsidR="00F64F40" w:rsidRDefault="00F64F40" w:rsidP="00BE045D">
      <w:r>
        <w:separator/>
      </w:r>
    </w:p>
  </w:footnote>
  <w:footnote w:type="continuationSeparator" w:id="0">
    <w:p w14:paraId="1E848C48" w14:textId="77777777" w:rsidR="00F64F40" w:rsidRDefault="00F64F40" w:rsidP="00BE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5221"/>
    <w:multiLevelType w:val="multilevel"/>
    <w:tmpl w:val="127EEBF4"/>
    <w:lvl w:ilvl="0">
      <w:start w:val="1"/>
      <w:numFmt w:val="decimal"/>
      <w:lvlText w:val="%1."/>
      <w:lvlJc w:val="left"/>
      <w:pPr>
        <w:ind w:left="360" w:hanging="360"/>
      </w:pPr>
      <w:rPr>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38B72A8"/>
    <w:multiLevelType w:val="multilevel"/>
    <w:tmpl w:val="BACE1274"/>
    <w:lvl w:ilvl="0">
      <w:start w:val="13"/>
      <w:numFmt w:val="decimal"/>
      <w:lvlText w:val="%1"/>
      <w:lvlJc w:val="left"/>
      <w:pPr>
        <w:ind w:left="420" w:hanging="420"/>
      </w:pPr>
      <w:rPr>
        <w:rFonts w:ascii="Times New Roman" w:hAnsi="Times New Roman" w:cs="Times New Roman" w:hint="default"/>
        <w:sz w:val="24"/>
      </w:rPr>
    </w:lvl>
    <w:lvl w:ilvl="1">
      <w:start w:val="2"/>
      <w:numFmt w:val="decimal"/>
      <w:lvlText w:val="%1.%2"/>
      <w:lvlJc w:val="left"/>
      <w:pPr>
        <w:ind w:left="420" w:hanging="4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2" w15:restartNumberingAfterBreak="0">
    <w:nsid w:val="2B342AE5"/>
    <w:multiLevelType w:val="hybridMultilevel"/>
    <w:tmpl w:val="A7F286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3DFF2997"/>
    <w:multiLevelType w:val="hybridMultilevel"/>
    <w:tmpl w:val="AC6C6198"/>
    <w:lvl w:ilvl="0" w:tplc="99E696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41768D"/>
    <w:multiLevelType w:val="multilevel"/>
    <w:tmpl w:val="98267056"/>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790E0C"/>
    <w:multiLevelType w:val="multilevel"/>
    <w:tmpl w:val="382A36AE"/>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334B96"/>
    <w:multiLevelType w:val="multilevel"/>
    <w:tmpl w:val="0BBA1C74"/>
    <w:lvl w:ilvl="0">
      <w:start w:val="13"/>
      <w:numFmt w:val="decimal"/>
      <w:lvlText w:val="%1"/>
      <w:lvlJc w:val="left"/>
      <w:pPr>
        <w:ind w:left="420" w:hanging="420"/>
      </w:pPr>
      <w:rPr>
        <w:rFonts w:hint="default"/>
      </w:rPr>
    </w:lvl>
    <w:lvl w:ilvl="1">
      <w:start w:val="5"/>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6B9B55A9"/>
    <w:multiLevelType w:val="multilevel"/>
    <w:tmpl w:val="FDCC2D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D8D1826"/>
    <w:multiLevelType w:val="multilevel"/>
    <w:tmpl w:val="2B1E764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 w:numId="2">
    <w:abstractNumId w:val="3"/>
  </w:num>
  <w:num w:numId="3">
    <w:abstractNumId w:val="9"/>
  </w:num>
  <w:num w:numId="4">
    <w:abstractNumId w:val="7"/>
  </w:num>
  <w:num w:numId="5">
    <w:abstractNumId w:val="2"/>
  </w:num>
  <w:num w:numId="6">
    <w:abstractNumId w:val="1"/>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49"/>
    <w:rsid w:val="000220BB"/>
    <w:rsid w:val="000226E7"/>
    <w:rsid w:val="0004071B"/>
    <w:rsid w:val="00041F43"/>
    <w:rsid w:val="00045293"/>
    <w:rsid w:val="00066171"/>
    <w:rsid w:val="000764E2"/>
    <w:rsid w:val="00086900"/>
    <w:rsid w:val="000926A8"/>
    <w:rsid w:val="000A77EE"/>
    <w:rsid w:val="000B6557"/>
    <w:rsid w:val="00123F4B"/>
    <w:rsid w:val="0013548D"/>
    <w:rsid w:val="001546A9"/>
    <w:rsid w:val="001629F5"/>
    <w:rsid w:val="00166C9C"/>
    <w:rsid w:val="00167967"/>
    <w:rsid w:val="001772E7"/>
    <w:rsid w:val="00187CB4"/>
    <w:rsid w:val="00191E97"/>
    <w:rsid w:val="001C5D98"/>
    <w:rsid w:val="001D0EA7"/>
    <w:rsid w:val="001E49C1"/>
    <w:rsid w:val="00207579"/>
    <w:rsid w:val="00224C43"/>
    <w:rsid w:val="00230F43"/>
    <w:rsid w:val="00254F74"/>
    <w:rsid w:val="00264154"/>
    <w:rsid w:val="002670F3"/>
    <w:rsid w:val="0027782F"/>
    <w:rsid w:val="00285C91"/>
    <w:rsid w:val="002D5D74"/>
    <w:rsid w:val="002E4194"/>
    <w:rsid w:val="0030284E"/>
    <w:rsid w:val="00334DDC"/>
    <w:rsid w:val="00334F61"/>
    <w:rsid w:val="003454E6"/>
    <w:rsid w:val="00350A16"/>
    <w:rsid w:val="0035508A"/>
    <w:rsid w:val="0037434C"/>
    <w:rsid w:val="003B781E"/>
    <w:rsid w:val="003C2819"/>
    <w:rsid w:val="003D63B5"/>
    <w:rsid w:val="003E0905"/>
    <w:rsid w:val="003E5A21"/>
    <w:rsid w:val="00451584"/>
    <w:rsid w:val="00491A04"/>
    <w:rsid w:val="004A7832"/>
    <w:rsid w:val="004B69A7"/>
    <w:rsid w:val="00503A3D"/>
    <w:rsid w:val="0052562A"/>
    <w:rsid w:val="00530649"/>
    <w:rsid w:val="00537638"/>
    <w:rsid w:val="00541F44"/>
    <w:rsid w:val="00550A2D"/>
    <w:rsid w:val="00557644"/>
    <w:rsid w:val="00564979"/>
    <w:rsid w:val="00573864"/>
    <w:rsid w:val="00586661"/>
    <w:rsid w:val="00592B76"/>
    <w:rsid w:val="005A0D0C"/>
    <w:rsid w:val="005A2C3A"/>
    <w:rsid w:val="005A4ACD"/>
    <w:rsid w:val="005A7BBB"/>
    <w:rsid w:val="005B6BD4"/>
    <w:rsid w:val="005C2E69"/>
    <w:rsid w:val="0060332F"/>
    <w:rsid w:val="006321C6"/>
    <w:rsid w:val="00635AB8"/>
    <w:rsid w:val="0066414B"/>
    <w:rsid w:val="00666AB6"/>
    <w:rsid w:val="006704C8"/>
    <w:rsid w:val="0067112A"/>
    <w:rsid w:val="0067444F"/>
    <w:rsid w:val="006B1131"/>
    <w:rsid w:val="006B6DB1"/>
    <w:rsid w:val="006B6E95"/>
    <w:rsid w:val="006B798D"/>
    <w:rsid w:val="006D1220"/>
    <w:rsid w:val="006E5469"/>
    <w:rsid w:val="00703CA6"/>
    <w:rsid w:val="00723B2C"/>
    <w:rsid w:val="00794F28"/>
    <w:rsid w:val="007D23B5"/>
    <w:rsid w:val="007D36B1"/>
    <w:rsid w:val="007E5CDC"/>
    <w:rsid w:val="007F39AA"/>
    <w:rsid w:val="007F4526"/>
    <w:rsid w:val="007F70E4"/>
    <w:rsid w:val="00813F2A"/>
    <w:rsid w:val="0081744A"/>
    <w:rsid w:val="00822B43"/>
    <w:rsid w:val="00835A44"/>
    <w:rsid w:val="00855763"/>
    <w:rsid w:val="00896829"/>
    <w:rsid w:val="008978F9"/>
    <w:rsid w:val="008D7E01"/>
    <w:rsid w:val="008E4878"/>
    <w:rsid w:val="008F64F2"/>
    <w:rsid w:val="009205B2"/>
    <w:rsid w:val="00926F4E"/>
    <w:rsid w:val="0096329A"/>
    <w:rsid w:val="00964F1B"/>
    <w:rsid w:val="0097254A"/>
    <w:rsid w:val="00977ECC"/>
    <w:rsid w:val="009C11D1"/>
    <w:rsid w:val="009F3323"/>
    <w:rsid w:val="009F5BDD"/>
    <w:rsid w:val="00A0548B"/>
    <w:rsid w:val="00A06A5D"/>
    <w:rsid w:val="00A3056C"/>
    <w:rsid w:val="00A42F25"/>
    <w:rsid w:val="00A54858"/>
    <w:rsid w:val="00A75E87"/>
    <w:rsid w:val="00A845B7"/>
    <w:rsid w:val="00AA27C5"/>
    <w:rsid w:val="00AA4633"/>
    <w:rsid w:val="00B207AE"/>
    <w:rsid w:val="00B33E71"/>
    <w:rsid w:val="00B43A95"/>
    <w:rsid w:val="00B46497"/>
    <w:rsid w:val="00B47529"/>
    <w:rsid w:val="00B6171B"/>
    <w:rsid w:val="00B6610E"/>
    <w:rsid w:val="00B92497"/>
    <w:rsid w:val="00BA6B2C"/>
    <w:rsid w:val="00BE045D"/>
    <w:rsid w:val="00BE145C"/>
    <w:rsid w:val="00BE3639"/>
    <w:rsid w:val="00C019F1"/>
    <w:rsid w:val="00C06784"/>
    <w:rsid w:val="00C119A9"/>
    <w:rsid w:val="00C11B6B"/>
    <w:rsid w:val="00C127EF"/>
    <w:rsid w:val="00C13A50"/>
    <w:rsid w:val="00C34219"/>
    <w:rsid w:val="00C4214D"/>
    <w:rsid w:val="00C478B9"/>
    <w:rsid w:val="00C53D5B"/>
    <w:rsid w:val="00C61915"/>
    <w:rsid w:val="00C637FB"/>
    <w:rsid w:val="00C804B9"/>
    <w:rsid w:val="00C82A1E"/>
    <w:rsid w:val="00C96B59"/>
    <w:rsid w:val="00CA07E9"/>
    <w:rsid w:val="00CA143B"/>
    <w:rsid w:val="00CB06BE"/>
    <w:rsid w:val="00CC10B9"/>
    <w:rsid w:val="00CC3407"/>
    <w:rsid w:val="00CE305E"/>
    <w:rsid w:val="00D05F7F"/>
    <w:rsid w:val="00D10280"/>
    <w:rsid w:val="00D1107E"/>
    <w:rsid w:val="00D20DAB"/>
    <w:rsid w:val="00D360A3"/>
    <w:rsid w:val="00D40F36"/>
    <w:rsid w:val="00D47A35"/>
    <w:rsid w:val="00D61BCA"/>
    <w:rsid w:val="00D84AA4"/>
    <w:rsid w:val="00D85AF0"/>
    <w:rsid w:val="00D93703"/>
    <w:rsid w:val="00D96D60"/>
    <w:rsid w:val="00DA1E60"/>
    <w:rsid w:val="00DB06DD"/>
    <w:rsid w:val="00DB42C1"/>
    <w:rsid w:val="00DF36C8"/>
    <w:rsid w:val="00E05D2B"/>
    <w:rsid w:val="00E1786A"/>
    <w:rsid w:val="00E23C8E"/>
    <w:rsid w:val="00E24FE8"/>
    <w:rsid w:val="00E34B84"/>
    <w:rsid w:val="00E3620F"/>
    <w:rsid w:val="00E558BF"/>
    <w:rsid w:val="00E600B9"/>
    <w:rsid w:val="00E8655A"/>
    <w:rsid w:val="00E9388D"/>
    <w:rsid w:val="00EC6CAF"/>
    <w:rsid w:val="00ED50E0"/>
    <w:rsid w:val="00F02203"/>
    <w:rsid w:val="00F126B6"/>
    <w:rsid w:val="00F22847"/>
    <w:rsid w:val="00F3304A"/>
    <w:rsid w:val="00F347ED"/>
    <w:rsid w:val="00F52413"/>
    <w:rsid w:val="00F53D76"/>
    <w:rsid w:val="00F64F40"/>
    <w:rsid w:val="00F860A4"/>
    <w:rsid w:val="00F86E39"/>
    <w:rsid w:val="00F90544"/>
    <w:rsid w:val="00FA0283"/>
    <w:rsid w:val="00FB7A92"/>
    <w:rsid w:val="00FC26BE"/>
    <w:rsid w:val="00FC7405"/>
    <w:rsid w:val="00FF0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5D98"/>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link w:val="Nadpis1Char"/>
    <w:uiPriority w:val="9"/>
    <w:qFormat/>
    <w:rsid w:val="00822B43"/>
    <w:pPr>
      <w:spacing w:before="100" w:beforeAutospacing="1" w:after="100" w:afterAutospacing="1"/>
      <w:outlineLvl w:val="0"/>
    </w:pPr>
    <w:rPr>
      <w:b/>
      <w:bCs/>
      <w:color w:val="auto"/>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C5D98"/>
    <w:pPr>
      <w:spacing w:before="100" w:beforeAutospacing="1" w:after="100" w:afterAutospacing="1"/>
    </w:pPr>
    <w:rPr>
      <w:color w:val="auto"/>
    </w:rPr>
  </w:style>
  <w:style w:type="paragraph" w:styleId="Bezmezer">
    <w:name w:val="No Spacing"/>
    <w:uiPriority w:val="1"/>
    <w:qFormat/>
    <w:rsid w:val="001C5D98"/>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1C5D98"/>
    <w:pPr>
      <w:widowControl w:val="0"/>
      <w:spacing w:before="120"/>
      <w:ind w:left="720"/>
      <w:jc w:val="both"/>
    </w:pPr>
    <w:rPr>
      <w:rFonts w:ascii="Arial Narrow" w:hAnsi="Arial Narrow" w:cs="Arial"/>
      <w:color w:val="auto"/>
      <w:sz w:val="22"/>
    </w:rPr>
  </w:style>
  <w:style w:type="character" w:styleId="Zdraznn">
    <w:name w:val="Emphasis"/>
    <w:basedOn w:val="Standardnpsmoodstavce"/>
    <w:uiPriority w:val="20"/>
    <w:qFormat/>
    <w:rsid w:val="001C5D98"/>
    <w:rPr>
      <w:i/>
      <w:iCs/>
    </w:rPr>
  </w:style>
  <w:style w:type="character" w:customStyle="1" w:styleId="platne">
    <w:name w:val="platne"/>
    <w:basedOn w:val="Standardnpsmoodstavce"/>
    <w:rsid w:val="001C5D98"/>
  </w:style>
  <w:style w:type="paragraph" w:styleId="Zhlav">
    <w:name w:val="header"/>
    <w:basedOn w:val="Normln"/>
    <w:link w:val="ZhlavChar"/>
    <w:uiPriority w:val="99"/>
    <w:unhideWhenUsed/>
    <w:rsid w:val="00BE045D"/>
    <w:pPr>
      <w:tabs>
        <w:tab w:val="center" w:pos="4536"/>
        <w:tab w:val="right" w:pos="9072"/>
      </w:tabs>
    </w:pPr>
  </w:style>
  <w:style w:type="character" w:customStyle="1" w:styleId="ZhlavChar">
    <w:name w:val="Záhlaví Char"/>
    <w:basedOn w:val="Standardnpsmoodstavce"/>
    <w:link w:val="Zhlav"/>
    <w:uiPriority w:val="99"/>
    <w:rsid w:val="00BE045D"/>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BE045D"/>
    <w:pPr>
      <w:tabs>
        <w:tab w:val="center" w:pos="4536"/>
        <w:tab w:val="right" w:pos="9072"/>
      </w:tabs>
    </w:pPr>
  </w:style>
  <w:style w:type="character" w:customStyle="1" w:styleId="ZpatChar">
    <w:name w:val="Zápatí Char"/>
    <w:basedOn w:val="Standardnpsmoodstavce"/>
    <w:link w:val="Zpat"/>
    <w:uiPriority w:val="99"/>
    <w:rsid w:val="00BE045D"/>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24FE8"/>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Odstavec1">
    <w:name w:val="Odstavec 1."/>
    <w:basedOn w:val="Normln"/>
    <w:rsid w:val="00E24FE8"/>
    <w:pPr>
      <w:keepNext/>
      <w:numPr>
        <w:numId w:val="3"/>
      </w:numPr>
      <w:spacing w:before="360" w:after="120"/>
    </w:pPr>
    <w:rPr>
      <w:b/>
      <w:bCs/>
      <w:color w:val="auto"/>
    </w:rPr>
  </w:style>
  <w:style w:type="paragraph" w:customStyle="1" w:styleId="Odstavec11">
    <w:name w:val="Odstavec 1.1"/>
    <w:basedOn w:val="Normln"/>
    <w:rsid w:val="00E24FE8"/>
    <w:pPr>
      <w:numPr>
        <w:ilvl w:val="1"/>
        <w:numId w:val="3"/>
      </w:numPr>
      <w:spacing w:before="120"/>
    </w:pPr>
    <w:rPr>
      <w:color w:val="auto"/>
      <w:sz w:val="20"/>
    </w:rPr>
  </w:style>
  <w:style w:type="character" w:styleId="Hypertextovodkaz">
    <w:name w:val="Hyperlink"/>
    <w:basedOn w:val="Standardnpsmoodstavce"/>
    <w:uiPriority w:val="99"/>
    <w:unhideWhenUsed/>
    <w:rsid w:val="00E24FE8"/>
    <w:rPr>
      <w:color w:val="0000FF" w:themeColor="hyperlink"/>
      <w:u w:val="single"/>
    </w:rPr>
  </w:style>
  <w:style w:type="character" w:customStyle="1" w:styleId="aktual">
    <w:name w:val="aktual"/>
    <w:basedOn w:val="Standardnpsmoodstavce"/>
    <w:rsid w:val="003454E6"/>
  </w:style>
  <w:style w:type="character" w:customStyle="1" w:styleId="Nadpis1Char">
    <w:name w:val="Nadpis 1 Char"/>
    <w:basedOn w:val="Standardnpsmoodstavce"/>
    <w:link w:val="Nadpis1"/>
    <w:uiPriority w:val="9"/>
    <w:rsid w:val="00822B43"/>
    <w:rPr>
      <w:rFonts w:ascii="Times New Roman" w:eastAsia="Times New Roman" w:hAnsi="Times New Roman" w:cs="Times New Roman"/>
      <w:b/>
      <w:bCs/>
      <w:kern w:val="36"/>
      <w:sz w:val="48"/>
      <w:szCs w:val="48"/>
      <w:lang w:eastAsia="cs-CZ"/>
    </w:rPr>
  </w:style>
  <w:style w:type="character" w:styleId="Odkaznakoment">
    <w:name w:val="annotation reference"/>
    <w:basedOn w:val="Standardnpsmoodstavce"/>
    <w:uiPriority w:val="99"/>
    <w:semiHidden/>
    <w:unhideWhenUsed/>
    <w:rsid w:val="00350A16"/>
    <w:rPr>
      <w:sz w:val="16"/>
      <w:szCs w:val="16"/>
    </w:rPr>
  </w:style>
  <w:style w:type="paragraph" w:styleId="Textkomente">
    <w:name w:val="annotation text"/>
    <w:basedOn w:val="Normln"/>
    <w:link w:val="TextkomenteChar"/>
    <w:uiPriority w:val="99"/>
    <w:semiHidden/>
    <w:unhideWhenUsed/>
    <w:rsid w:val="00350A16"/>
    <w:rPr>
      <w:sz w:val="20"/>
      <w:szCs w:val="20"/>
    </w:rPr>
  </w:style>
  <w:style w:type="character" w:customStyle="1" w:styleId="TextkomenteChar">
    <w:name w:val="Text komentáře Char"/>
    <w:basedOn w:val="Standardnpsmoodstavce"/>
    <w:link w:val="Textkomente"/>
    <w:uiPriority w:val="99"/>
    <w:semiHidden/>
    <w:rsid w:val="00350A16"/>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350A16"/>
    <w:rPr>
      <w:b/>
      <w:bCs/>
    </w:rPr>
  </w:style>
  <w:style w:type="character" w:customStyle="1" w:styleId="PedmtkomenteChar">
    <w:name w:val="Předmět komentáře Char"/>
    <w:basedOn w:val="TextkomenteChar"/>
    <w:link w:val="Pedmtkomente"/>
    <w:uiPriority w:val="99"/>
    <w:semiHidden/>
    <w:rsid w:val="00350A16"/>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350A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0A16"/>
    <w:rPr>
      <w:rFonts w:ascii="Segoe UI" w:eastAsia="Times New Roman" w:hAnsi="Segoe UI" w:cs="Segoe UI"/>
      <w:color w:val="000000"/>
      <w:sz w:val="18"/>
      <w:szCs w:val="18"/>
      <w:lang w:eastAsia="cs-CZ"/>
    </w:rPr>
  </w:style>
  <w:style w:type="paragraph" w:styleId="Revize">
    <w:name w:val="Revision"/>
    <w:hidden/>
    <w:uiPriority w:val="99"/>
    <w:semiHidden/>
    <w:rsid w:val="00C4214D"/>
    <w:pPr>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866308">
      <w:bodyDiv w:val="1"/>
      <w:marLeft w:val="0"/>
      <w:marRight w:val="0"/>
      <w:marTop w:val="0"/>
      <w:marBottom w:val="0"/>
      <w:divBdr>
        <w:top w:val="none" w:sz="0" w:space="0" w:color="auto"/>
        <w:left w:val="none" w:sz="0" w:space="0" w:color="auto"/>
        <w:bottom w:val="none" w:sz="0" w:space="0" w:color="auto"/>
        <w:right w:val="none" w:sz="0" w:space="0" w:color="auto"/>
      </w:divBdr>
    </w:div>
    <w:div w:id="1870990897">
      <w:bodyDiv w:val="1"/>
      <w:marLeft w:val="0"/>
      <w:marRight w:val="0"/>
      <w:marTop w:val="0"/>
      <w:marBottom w:val="0"/>
      <w:divBdr>
        <w:top w:val="none" w:sz="0" w:space="0" w:color="auto"/>
        <w:left w:val="none" w:sz="0" w:space="0" w:color="auto"/>
        <w:bottom w:val="none" w:sz="0" w:space="0" w:color="auto"/>
        <w:right w:val="none" w:sz="0" w:space="0" w:color="auto"/>
      </w:divBdr>
    </w:div>
    <w:div w:id="20556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215A-0A5E-48BD-8F07-0BE7F9E4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9026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2019-09-18T09:02:00Z</dcterms:created>
  <dcterms:modified xsi:type="dcterms:W3CDTF">2019-09-18T09:15:00Z</dcterms:modified>
</cp:coreProperties>
</file>