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78" w:rsidRDefault="00FE60A9">
      <w:pPr>
        <w:spacing w:after="221" w:line="259" w:lineRule="auto"/>
        <w:ind w:left="24" w:right="0" w:firstLine="0"/>
        <w:jc w:val="left"/>
      </w:pPr>
      <w:r>
        <w:rPr>
          <w:sz w:val="30"/>
        </w:rPr>
        <w:t xml:space="preserve"> ŘEDITELSTVÍ SILNIC A DÁLNIC CR</w:t>
      </w:r>
    </w:p>
    <w:p w:rsidR="00E00278" w:rsidRDefault="00FE60A9">
      <w:pPr>
        <w:pStyle w:val="Nadpis1"/>
      </w:pPr>
      <w:r>
        <w:t>OBJEDNÁVKA</w:t>
      </w:r>
    </w:p>
    <w:p w:rsidR="00E00278" w:rsidRDefault="00FE60A9">
      <w:pPr>
        <w:spacing w:after="119" w:line="259" w:lineRule="auto"/>
        <w:ind w:left="0" w:firstLine="0"/>
        <w:jc w:val="center"/>
      </w:pPr>
      <w:r>
        <w:t>Číslo objednávky: 29ZA-002334</w:t>
      </w:r>
    </w:p>
    <w:tbl>
      <w:tblPr>
        <w:tblStyle w:val="TableGrid"/>
        <w:tblW w:w="8933" w:type="dxa"/>
        <w:tblInd w:w="2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72"/>
        <w:gridCol w:w="4061"/>
      </w:tblGrid>
      <w:tr w:rsidR="00E00278">
        <w:trPr>
          <w:trHeight w:val="264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00278" w:rsidRDefault="00FE60A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6"/>
              </w:rPr>
              <w:t>Objednatel: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831" name="Picture 1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Picture 18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E00278" w:rsidRDefault="00FE60A9">
            <w:pPr>
              <w:tabs>
                <w:tab w:val="right" w:pos="4061"/>
              </w:tabs>
              <w:spacing w:after="0" w:line="259" w:lineRule="auto"/>
              <w:ind w:left="0" w:right="0" w:firstLine="0"/>
              <w:jc w:val="left"/>
            </w:pPr>
            <w:r>
              <w:t>Obchodní jméno: Kaiser servis, spol. s r.o.</w:t>
            </w: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1829" name="Picture 1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Picture 18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830" name="Picture 1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Picture 18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278">
        <w:trPr>
          <w:trHeight w:val="377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278" w:rsidRDefault="00FE60A9">
            <w:pPr>
              <w:spacing w:after="0" w:line="259" w:lineRule="auto"/>
              <w:ind w:left="0" w:right="0" w:firstLine="0"/>
              <w:jc w:val="left"/>
            </w:pPr>
            <w:r>
              <w:t>Reditelství silnic a dálnic CR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E00278" w:rsidRDefault="00FE60A9">
            <w:pPr>
              <w:spacing w:after="0" w:line="259" w:lineRule="auto"/>
              <w:ind w:left="0" w:right="0" w:firstLine="0"/>
              <w:jc w:val="left"/>
            </w:pPr>
            <w:r>
              <w:t>Adresa: Bezručova 608/36, 678 01</w:t>
            </w:r>
          </w:p>
        </w:tc>
      </w:tr>
      <w:tr w:rsidR="00E00278">
        <w:trPr>
          <w:trHeight w:val="293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0278" w:rsidRDefault="00FE60A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8"/>
              </w:rPr>
              <w:t>ssÚD 7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E00278" w:rsidRDefault="00FE60A9">
            <w:pPr>
              <w:spacing w:after="0" w:line="259" w:lineRule="auto"/>
              <w:ind w:left="0" w:right="0" w:firstLine="0"/>
              <w:jc w:val="left"/>
            </w:pPr>
            <w:r>
              <w:t>Blansko</w:t>
            </w:r>
          </w:p>
        </w:tc>
      </w:tr>
      <w:tr w:rsidR="00E00278">
        <w:trPr>
          <w:trHeight w:val="413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00278" w:rsidRDefault="00FE60A9">
            <w:pPr>
              <w:spacing w:after="0" w:line="259" w:lineRule="auto"/>
              <w:ind w:left="0" w:right="0" w:firstLine="0"/>
              <w:jc w:val="left"/>
            </w:pPr>
            <w:r>
              <w:t>Bankovní spojení: ČNB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E00278" w:rsidRDefault="00FE60A9">
            <w:pPr>
              <w:spacing w:after="27" w:line="259" w:lineRule="auto"/>
              <w:ind w:left="0" w:right="0" w:firstLine="0"/>
              <w:jc w:val="left"/>
            </w:pPr>
            <w:r>
              <w:t>IČO: 26274906</w:t>
            </w:r>
          </w:p>
          <w:p w:rsidR="00E00278" w:rsidRDefault="00FE60A9">
            <w:pPr>
              <w:spacing w:after="0" w:line="259" w:lineRule="auto"/>
              <w:ind w:right="0" w:firstLine="0"/>
              <w:jc w:val="left"/>
            </w:pPr>
            <w:r>
              <w:t>DIČ: CZ26274906</w:t>
            </w:r>
          </w:p>
        </w:tc>
      </w:tr>
      <w:tr w:rsidR="00E00278">
        <w:trPr>
          <w:trHeight w:val="824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00278" w:rsidRDefault="00FE60A9">
            <w:pPr>
              <w:spacing w:after="0" w:line="288" w:lineRule="auto"/>
              <w:ind w:left="0" w:right="1128" w:firstLine="10"/>
            </w:pPr>
            <w:r>
              <w:t xml:space="preserve">číslo účtu: </w:t>
            </w:r>
            <w:r w:rsidR="005473A2" w:rsidRPr="005473A2">
              <w:rPr>
                <w:highlight w:val="black"/>
              </w:rPr>
              <w:t>xxxxxxxxxxxxxxxxxxx</w:t>
            </w:r>
            <w:r>
              <w:t xml:space="preserve"> IČO: 65993390</w:t>
            </w:r>
          </w:p>
          <w:p w:rsidR="00E00278" w:rsidRDefault="00FE60A9">
            <w:pPr>
              <w:spacing w:after="0" w:line="259" w:lineRule="auto"/>
              <w:ind w:left="0" w:right="0" w:firstLine="0"/>
              <w:jc w:val="left"/>
            </w:pPr>
            <w:r>
              <w:t>DIČ: CZ65993390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:rsidR="00E00278" w:rsidRDefault="00FE60A9" w:rsidP="005473A2">
            <w:pPr>
              <w:spacing w:after="0" w:line="259" w:lineRule="auto"/>
              <w:ind w:right="0" w:firstLine="0"/>
              <w:jc w:val="left"/>
            </w:pPr>
            <w:r>
              <w:t xml:space="preserve">Kontaktní osoba: </w:t>
            </w:r>
            <w:r w:rsidR="005473A2" w:rsidRPr="005473A2">
              <w:rPr>
                <w:highlight w:val="black"/>
              </w:rPr>
              <w:t>xxxxxxxxxxxxxxxxxxxxx</w:t>
            </w:r>
          </w:p>
        </w:tc>
      </w:tr>
    </w:tbl>
    <w:p w:rsidR="00E00278" w:rsidRDefault="00FE60A9">
      <w:pPr>
        <w:spacing w:after="134" w:line="259" w:lineRule="auto"/>
        <w:ind w:left="29" w:right="0" w:hanging="10"/>
        <w:jc w:val="left"/>
      </w:pPr>
      <w:r>
        <w:rPr>
          <w:sz w:val="26"/>
        </w:rPr>
        <w:t>Dodavatel:</w:t>
      </w:r>
    </w:p>
    <w:p w:rsidR="00E00278" w:rsidRDefault="00FE60A9">
      <w:pPr>
        <w:spacing w:after="151"/>
        <w:ind w:left="34" w:right="662"/>
      </w:pPr>
      <w:r>
        <w:t>Tato objednávka Objednatele zavazuje po jejím potvrzení Dodavatelem obě smluvní strany ke splnění stanovených závazků a nahrazuje smlouvu. Dodavatel se zavazuje provést na svůj náklad a nebezpečí pro Objednatele služby specifikované níže. Objednatel se zav</w:t>
      </w:r>
      <w:r>
        <w:t xml:space="preserve">azuje zaplatit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832" name="Picture 1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" name="Picture 18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 služby provedené v souladu s touto objednávkou cenu uvedenou níže.</w:t>
      </w:r>
    </w:p>
    <w:p w:rsidR="00E00278" w:rsidRDefault="00FE60A9">
      <w:pPr>
        <w:spacing w:after="156"/>
        <w:ind w:left="39" w:right="662"/>
      </w:pPr>
      <w:r>
        <w:t>Místo dodání: SSÚD 7, Bratislavská 867, 691 45 Podivín</w:t>
      </w:r>
    </w:p>
    <w:p w:rsidR="00E00278" w:rsidRDefault="00FE60A9">
      <w:pPr>
        <w:pStyle w:val="Nadpis2"/>
        <w:spacing w:after="170"/>
        <w:ind w:left="29"/>
      </w:pPr>
      <w:r>
        <w:t xml:space="preserve">Kontaktní osoba Objednatele: </w:t>
      </w:r>
      <w:r w:rsidR="005473A2" w:rsidRPr="005473A2">
        <w:rPr>
          <w:highlight w:val="black"/>
        </w:rPr>
        <w:t>xxxxxxxxxxxxxxx</w:t>
      </w:r>
    </w:p>
    <w:p w:rsidR="00E00278" w:rsidRDefault="00FE60A9">
      <w:pPr>
        <w:spacing w:after="124"/>
        <w:ind w:left="39" w:right="662"/>
      </w:pPr>
      <w:r>
        <w:t xml:space="preserve">Fakturujte: Ředitelství silnic a dálnic ČR, SSCJD 7, Bratislavská 867, 691 </w:t>
      </w:r>
      <w:r>
        <w:t>45 Podivín</w:t>
      </w:r>
    </w:p>
    <w:p w:rsidR="00E00278" w:rsidRDefault="00FE60A9">
      <w:pPr>
        <w:spacing w:after="869"/>
        <w:ind w:left="43" w:right="662"/>
      </w:pPr>
      <w:r>
        <w:t>Obchodní a platební podmínky: Objednatel uhradí cenu jednorázovým bankovním převodem na účet Dodavatele uvedený na faktuře, termín splatnosti je stanoven na 30 dnů ode dne doručení faktury Objednateli. Fakturu lze předložit nejdříve po protokolá</w:t>
      </w:r>
      <w:r>
        <w:t>rním převzetí služeb Objednatelem bez vad či nedodělků. Faktura musí obsahovat veškeré náležitosti stanovené platnými právními předpisy, číslo objednávky a místo dodání. Objednatel neposkytuje žádné zálohy na cenu, ani dílčí platby ceny. Potvrzením přijetí</w:t>
      </w:r>
      <w:r>
        <w:t xml:space="preserve"> (akceptací) této objednávky se Dodavatel zavazuje plnit veškeré povinnosti v této objednávce uvedené. Objednatel výslovně vylučuje akceptaci objednávky Dodavatelem s jakýmikoliv změnami jejího obsahu, k takovému právnímu jednání Dodavatele se nepřihlíží. </w:t>
      </w:r>
      <w:r>
        <w:t>Dodavatel poskytuje souhlas s uveřejněním objednávky a jejího potvrzení v registru smluv zřízeným zákonem č. 340/2015 Sb., o zvláštních podmínkách účinnosti některých smluv, uveřejňování těchto smluv a o registru smluv, ve znění pozdějších předpisů (dále j</w:t>
      </w:r>
      <w:r>
        <w:t>ako „zákon o registru smluv”), Objednatelem. Objednávka je účinná okamžikem zveřejnění v registru smluv. Objednatel je oprávněn kdykoliv po uzavření objednávky tuto objednávku vypovědět s účinky od doručení písemné výpovědi Dodavateli, a to i bez uvedení d</w:t>
      </w:r>
      <w:r>
        <w:t>ůvodu. Výpověď objednávky dle předcházející věty nemá vliv na již řádně poskytnuté plnění včetně práv a povinností z něj vyplývajících.</w:t>
      </w:r>
    </w:p>
    <w:p w:rsidR="00E00278" w:rsidRDefault="00FE60A9">
      <w:pPr>
        <w:spacing w:after="435" w:line="259" w:lineRule="auto"/>
        <w:ind w:left="10" w:right="562" w:hanging="10"/>
        <w:jc w:val="center"/>
      </w:pPr>
      <w:r>
        <w:rPr>
          <w:sz w:val="16"/>
        </w:rPr>
        <w:t>Stránka 1 z 2</w:t>
      </w:r>
    </w:p>
    <w:p w:rsidR="00E00278" w:rsidRDefault="00FE60A9">
      <w:pPr>
        <w:spacing w:after="116"/>
        <w:ind w:left="182" w:right="662"/>
      </w:pPr>
      <w:r>
        <w:lastRenderedPageBreak/>
        <w:t>Objednáváme u Vás: 518 odpady - pravidelné čištění ORL a roštů v areálu SSŰD</w:t>
      </w:r>
    </w:p>
    <w:p w:rsidR="00E00278" w:rsidRDefault="00FE60A9">
      <w:pPr>
        <w:pStyle w:val="Nadpis2"/>
        <w:ind w:left="164"/>
      </w:pPr>
      <w:r>
        <w:t>Lhůta pro dodání či termín dodání: prosinec 2019</w:t>
      </w:r>
    </w:p>
    <w:p w:rsidR="00E00278" w:rsidRDefault="00FE60A9">
      <w:pPr>
        <w:spacing w:after="129"/>
        <w:ind w:left="182" w:right="662"/>
      </w:pPr>
      <w:r>
        <w:t>Celková hodnota objednávky v Kč bez DPH / s DPH: 240 320,- / 290 787,20</w:t>
      </w:r>
    </w:p>
    <w:p w:rsidR="00E00278" w:rsidRDefault="00FE60A9">
      <w:pPr>
        <w:spacing w:after="131" w:line="268" w:lineRule="auto"/>
        <w:ind w:left="148" w:right="969"/>
      </w:pPr>
      <w:r>
        <w:rPr>
          <w:sz w:val="22"/>
        </w:rPr>
        <w:t xml:space="preserve">V případě akceptace objednávky Objednatele Dodavatel objednávku písemně potvrdí 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3210" name="Picture 3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" name="Picture 32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prostřednictvím e-mailu zaslaného do e-mailové schránk</w:t>
      </w:r>
      <w:r>
        <w:rPr>
          <w:sz w:val="22"/>
        </w:rPr>
        <w:t xml:space="preserve">y </w:t>
      </w:r>
      <w:r w:rsidRPr="005473A2">
        <w:rPr>
          <w:sz w:val="22"/>
          <w:highlight w:val="black"/>
        </w:rPr>
        <w:t xml:space="preserve">Objednatele </w:t>
      </w:r>
      <w:r w:rsidR="005473A2" w:rsidRPr="005473A2">
        <w:rPr>
          <w:sz w:val="22"/>
          <w:highlight w:val="black"/>
        </w:rPr>
        <w:t>xxxxxxxxxxxxxxxxxxxx</w:t>
      </w:r>
      <w:r>
        <w:rPr>
          <w:sz w:val="22"/>
        </w:rPr>
        <w:t>. V případě nepotvrzení akceptace objednávky Objednatele Dodavatelem ve lhůtě 3 pracovních dnů ode dne odeslání objednávky Objednatelem platí, že Dodavatel objednávku neakceptoval a objednávka je bez dalšího zneplatněna.</w:t>
      </w:r>
    </w:p>
    <w:p w:rsidR="00E00278" w:rsidRDefault="00FE60A9">
      <w:pPr>
        <w:spacing w:after="131" w:line="268" w:lineRule="auto"/>
        <w:ind w:left="148" w:right="969"/>
      </w:pPr>
      <w:r>
        <w:rPr>
          <w:sz w:val="22"/>
        </w:rPr>
        <w:t>Nedí</w:t>
      </w:r>
      <w:r>
        <w:rPr>
          <w:sz w:val="22"/>
        </w:rPr>
        <w:t>lnou součástí této objednávky jsou následující přílohy:</w:t>
      </w:r>
    </w:p>
    <w:p w:rsidR="00E00278" w:rsidRDefault="00FE60A9">
      <w:pPr>
        <w:spacing w:after="95" w:line="356" w:lineRule="auto"/>
        <w:ind w:left="182" w:right="5923"/>
      </w:pPr>
      <w:r>
        <w:t>Příloha č. 1 — Specifikace služeb Příloha č. 2 — Položkový rozpis ceny</w:t>
      </w:r>
    </w:p>
    <w:p w:rsidR="00E00278" w:rsidRDefault="00FE60A9">
      <w:pPr>
        <w:spacing w:after="147"/>
        <w:ind w:left="182" w:right="4853"/>
      </w:pPr>
      <w:r>
        <w:t>V Podivíně dne:</w:t>
      </w:r>
    </w:p>
    <w:p w:rsidR="00E00278" w:rsidRDefault="00FE60A9">
      <w:pPr>
        <w:spacing w:line="386" w:lineRule="auto"/>
        <w:ind w:left="182" w:right="7666"/>
      </w:pPr>
      <w:r>
        <w:t xml:space="preserve">Za Objednatele: Bc. </w:t>
      </w:r>
      <w:r w:rsidR="005473A2" w:rsidRPr="005473A2">
        <w:rPr>
          <w:highlight w:val="black"/>
        </w:rPr>
        <w:t>xxxxxxxxxxxxxxxxxxxxx</w:t>
      </w:r>
    </w:p>
    <w:p w:rsidR="00E00278" w:rsidRDefault="00FE60A9">
      <w:pPr>
        <w:spacing w:after="132"/>
        <w:ind w:left="182" w:right="662"/>
      </w:pPr>
      <w:r>
        <w:t>Vedoucí ssÚD 7</w:t>
      </w:r>
    </w:p>
    <w:p w:rsidR="00E00278" w:rsidRDefault="00FE60A9">
      <w:pPr>
        <w:ind w:left="182" w:right="662"/>
      </w:pPr>
      <w:r>
        <w:t>Podpis oprávněné osoby:</w:t>
      </w:r>
    </w:p>
    <w:p w:rsidR="00E00278" w:rsidRDefault="00E00278">
      <w:pPr>
        <w:spacing w:after="1220" w:line="259" w:lineRule="auto"/>
        <w:ind w:left="6072" w:right="0" w:firstLine="0"/>
        <w:jc w:val="left"/>
      </w:pPr>
    </w:p>
    <w:p w:rsidR="00E00278" w:rsidRDefault="00FE60A9">
      <w:pPr>
        <w:spacing w:after="0" w:line="265" w:lineRule="auto"/>
        <w:ind w:left="3293" w:right="115" w:hanging="10"/>
        <w:jc w:val="right"/>
      </w:pPr>
      <w:r>
        <w:rPr>
          <w:sz w:val="16"/>
        </w:rPr>
        <w:t>Blansko @</w:t>
      </w:r>
    </w:p>
    <w:p w:rsidR="00E00278" w:rsidRDefault="00FE60A9">
      <w:pPr>
        <w:spacing w:after="0" w:line="265" w:lineRule="auto"/>
        <w:ind w:left="3293" w:right="370" w:hanging="10"/>
        <w:jc w:val="right"/>
      </w:pPr>
      <w:r>
        <w:rPr>
          <w:sz w:val="16"/>
        </w:rPr>
        <w:t>OO Brno</w:t>
      </w:r>
    </w:p>
    <w:p w:rsidR="00E00278" w:rsidRDefault="00FE60A9">
      <w:pPr>
        <w:spacing w:after="4817" w:line="265" w:lineRule="auto"/>
        <w:ind w:left="5616" w:right="0" w:hanging="10"/>
        <w:jc w:val="right"/>
      </w:pPr>
      <w:r>
        <w:rPr>
          <w:sz w:val="16"/>
        </w:rPr>
        <w:t>ü.22627490E</w:t>
      </w:r>
    </w:p>
    <w:p w:rsidR="00E00278" w:rsidRDefault="00FE60A9">
      <w:pPr>
        <w:spacing w:after="435" w:line="259" w:lineRule="auto"/>
        <w:ind w:left="10" w:right="523" w:hanging="10"/>
        <w:jc w:val="center"/>
      </w:pPr>
      <w:r>
        <w:rPr>
          <w:sz w:val="16"/>
        </w:rPr>
        <w:t>Stránka 2 z 2</w:t>
      </w:r>
    </w:p>
    <w:p w:rsidR="00E00278" w:rsidRDefault="00FE60A9">
      <w:pPr>
        <w:spacing w:after="0" w:line="265" w:lineRule="auto"/>
        <w:ind w:left="10" w:right="677" w:hanging="10"/>
        <w:jc w:val="center"/>
      </w:pPr>
      <w:r>
        <w:rPr>
          <w:sz w:val="34"/>
        </w:rPr>
        <w:lastRenderedPageBreak/>
        <w:t>Příloha č. 1</w:t>
      </w:r>
    </w:p>
    <w:p w:rsidR="00E00278" w:rsidRDefault="00FE60A9">
      <w:pPr>
        <w:spacing w:after="485" w:line="265" w:lineRule="auto"/>
        <w:ind w:left="10" w:right="662" w:hanging="10"/>
        <w:jc w:val="center"/>
      </w:pPr>
      <w:r>
        <w:rPr>
          <w:sz w:val="34"/>
        </w:rPr>
        <w:t>Specifikace Služeb</w:t>
      </w:r>
    </w:p>
    <w:p w:rsidR="00E00278" w:rsidRDefault="00FE60A9">
      <w:pPr>
        <w:ind w:right="662"/>
      </w:pPr>
      <w:r>
        <w:t>Předmětem zakázky je pravidelné čištění ORL a roštů v areálu SSUD, čištění roštů myčky a jímek ČOV v areálu SSUD a čištění ORL před budovou SSÚD.</w:t>
      </w:r>
    </w:p>
    <w:p w:rsidR="00E00278" w:rsidRDefault="00FE60A9">
      <w:pPr>
        <w:spacing w:after="177"/>
        <w:ind w:left="24" w:right="979"/>
      </w:pPr>
      <w:r>
        <w:t>V případě likvidace odpadu přechází veškeré náklady spojené s to</w:t>
      </w:r>
      <w:r>
        <w:t>uto činností na poskytovatele, který bude původcem odpadu a po provedení předloží protokol o likvidaci odpadu dle skutečného zatřídění. Poskytovatel zaeviduje vzniklý odpad v systému odpadového hospodářství a bude součástí ročního hlášení o odpadech. Odpad</w:t>
      </w:r>
      <w:r>
        <w:t xml:space="preserve"> bude zatříděn dle kategorizace odpadu.</w:t>
      </w:r>
    </w:p>
    <w:p w:rsidR="00E00278" w:rsidRDefault="00FE60A9">
      <w:pPr>
        <w:ind w:left="19" w:right="662"/>
      </w:pPr>
      <w:r>
        <w:t>Zhotovitel je povinen před zaháj ením prací předložit doklad o platném školení a vstup na dálnici hlásit zástupci objednatele. Zhotovitel je povinen dodržovat veškeré platné technické a právní předpisy, týkající se z</w:t>
      </w:r>
      <w:r>
        <w:t>ajištění bezpečnosti a ochrany zdraví při práci a bezpečnosti technických zařízení, zejména nařízení vlády č. 591/2006 Sb. Zhotovitel se zavazuje vysílat k provádění prací zaměstnance odborně a zdravotně způsobilé a řádně proškolené v předpisech bezpečnost</w:t>
      </w:r>
      <w:r>
        <w:t>i a ochrany zdraví při práci. V případě pracovního úrazu zaměstnance poskytovatele vyšetří a sepíše záznam o pracovním úrazu vedoucí zaměstnanec poskytovatele ve spolupráci s vedoucím zaměstnancem objednatele a poskytovatel následně splní veškeré povinnost</w:t>
      </w:r>
      <w:r>
        <w:t>i v souladu s 105 Zákoníku práce v platném znění a nařízením vlády č. 201/2010 Sb.</w:t>
      </w:r>
      <w:r>
        <w:br w:type="page"/>
      </w:r>
    </w:p>
    <w:p w:rsidR="00E00278" w:rsidRDefault="00FE60A9">
      <w:pPr>
        <w:spacing w:after="0" w:line="259" w:lineRule="auto"/>
        <w:ind w:left="1085" w:right="0" w:firstLine="0"/>
        <w:jc w:val="left"/>
      </w:pPr>
      <w:r>
        <w:rPr>
          <w:sz w:val="20"/>
        </w:rPr>
        <w:lastRenderedPageBreak/>
        <w:t>Příloha č. 2 - Položkový rozpis ceny</w:t>
      </w:r>
    </w:p>
    <w:tbl>
      <w:tblPr>
        <w:tblStyle w:val="TableGrid"/>
        <w:tblW w:w="9372" w:type="dxa"/>
        <w:tblInd w:w="-204" w:type="dxa"/>
        <w:tblCellMar>
          <w:top w:w="25" w:type="dxa"/>
          <w:left w:w="36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5286"/>
        <w:gridCol w:w="7"/>
        <w:gridCol w:w="880"/>
        <w:gridCol w:w="12"/>
        <w:gridCol w:w="874"/>
        <w:gridCol w:w="12"/>
        <w:gridCol w:w="5"/>
        <w:gridCol w:w="1039"/>
        <w:gridCol w:w="15"/>
        <w:gridCol w:w="11"/>
        <w:gridCol w:w="1189"/>
        <w:gridCol w:w="20"/>
        <w:gridCol w:w="15"/>
        <w:gridCol w:w="7"/>
      </w:tblGrid>
      <w:tr w:rsidR="00E00278">
        <w:trPr>
          <w:gridAfter w:val="3"/>
          <w:wAfter w:w="39" w:type="dxa"/>
          <w:trHeight w:val="267"/>
        </w:trPr>
        <w:tc>
          <w:tcPr>
            <w:tcW w:w="93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0"/>
              </w:rPr>
              <w:t>Cištění ORL a roštu v rámci areálu - za skladem solanky</w:t>
            </w:r>
          </w:p>
        </w:tc>
      </w:tr>
      <w:tr w:rsidR="00E00278">
        <w:trPr>
          <w:gridAfter w:val="3"/>
          <w:wAfter w:w="39" w:type="dxa"/>
          <w:trHeight w:val="259"/>
        </w:trPr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0"/>
              </w:rPr>
              <w:t>Název úkonu</w:t>
            </w:r>
          </w:p>
        </w:tc>
        <w:tc>
          <w:tcPr>
            <w:tcW w:w="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>MJ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0"/>
              </w:rPr>
              <w:t>Počet MI</w:t>
            </w:r>
          </w:p>
        </w:tc>
        <w:tc>
          <w:tcPr>
            <w:tcW w:w="1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2"/>
              </w:rPr>
              <w:t>cena / MJ</w:t>
            </w:r>
          </w:p>
        </w:tc>
        <w:tc>
          <w:tcPr>
            <w:tcW w:w="12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0"/>
              </w:rPr>
              <w:t>Cena celkem</w:t>
            </w:r>
          </w:p>
        </w:tc>
      </w:tr>
      <w:tr w:rsidR="00E00278">
        <w:trPr>
          <w:gridAfter w:val="3"/>
          <w:wAfter w:w="39" w:type="dxa"/>
          <w:trHeight w:val="266"/>
        </w:trPr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Doprava cisternové soupravy</w:t>
            </w:r>
          </w:p>
        </w:tc>
        <w:tc>
          <w:tcPr>
            <w:tcW w:w="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ks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27" w:firstLine="0"/>
              <w:jc w:val="right"/>
            </w:pPr>
            <w:r>
              <w:rPr>
                <w:rFonts w:ascii="Calibri" w:eastAsia="Calibri" w:hAnsi="Calibri" w:cs="Calibri"/>
                <w:sz w:val="32"/>
              </w:rPr>
              <w:t>1</w:t>
            </w:r>
          </w:p>
        </w:tc>
        <w:tc>
          <w:tcPr>
            <w:tcW w:w="1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>5 200,00 Kč</w:t>
            </w:r>
          </w:p>
        </w:tc>
        <w:tc>
          <w:tcPr>
            <w:tcW w:w="12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20"/>
              </w:rPr>
              <w:t>5 200,00 Kč</w:t>
            </w:r>
          </w:p>
        </w:tc>
      </w:tr>
      <w:tr w:rsidR="00E00278">
        <w:trPr>
          <w:gridAfter w:val="3"/>
          <w:wAfter w:w="39" w:type="dxa"/>
          <w:trHeight w:val="262"/>
        </w:trPr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Práce sací cisterny</w:t>
            </w:r>
          </w:p>
        </w:tc>
        <w:tc>
          <w:tcPr>
            <w:tcW w:w="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hod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1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76" w:right="0" w:firstLine="0"/>
              <w:jc w:val="left"/>
            </w:pPr>
            <w:r>
              <w:rPr>
                <w:sz w:val="20"/>
              </w:rPr>
              <w:t>2 600,00 Kč</w:t>
            </w:r>
          </w:p>
        </w:tc>
        <w:tc>
          <w:tcPr>
            <w:tcW w:w="12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0"/>
              </w:rPr>
              <w:t>10 400,00 Kč</w:t>
            </w:r>
          </w:p>
        </w:tc>
      </w:tr>
      <w:tr w:rsidR="00E00278">
        <w:trPr>
          <w:gridAfter w:val="3"/>
          <w:wAfter w:w="39" w:type="dxa"/>
          <w:trHeight w:val="264"/>
        </w:trPr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Vysokotlaké čištění stěn a dna jímky</w:t>
            </w:r>
          </w:p>
        </w:tc>
        <w:tc>
          <w:tcPr>
            <w:tcW w:w="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7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54</w:t>
            </w:r>
          </w:p>
        </w:tc>
        <w:tc>
          <w:tcPr>
            <w:tcW w:w="1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0"/>
              </w:rPr>
              <w:t>80,00 Kč</w:t>
            </w:r>
          </w:p>
        </w:tc>
        <w:tc>
          <w:tcPr>
            <w:tcW w:w="12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0"/>
              </w:rPr>
              <w:t>4 320,00 Kč</w:t>
            </w:r>
          </w:p>
        </w:tc>
      </w:tr>
      <w:tr w:rsidR="00E00278">
        <w:trPr>
          <w:gridAfter w:val="3"/>
          <w:wAfter w:w="39" w:type="dxa"/>
          <w:trHeight w:val="264"/>
        </w:trPr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Likvidace vzniklého odpadu - 13 05 07 zaolejovaná voda</w:t>
            </w:r>
          </w:p>
        </w:tc>
        <w:tc>
          <w:tcPr>
            <w:tcW w:w="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7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1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81" w:right="0" w:firstLine="0"/>
              <w:jc w:val="left"/>
            </w:pPr>
            <w:r>
              <w:rPr>
                <w:sz w:val="20"/>
              </w:rPr>
              <w:t>1 600,00 Kč</w:t>
            </w:r>
          </w:p>
        </w:tc>
        <w:tc>
          <w:tcPr>
            <w:tcW w:w="12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0"/>
              </w:rPr>
              <w:t>6 400,00 Kč</w:t>
            </w:r>
          </w:p>
        </w:tc>
      </w:tr>
      <w:tr w:rsidR="00E00278">
        <w:trPr>
          <w:gridAfter w:val="3"/>
          <w:wAfter w:w="39" w:type="dxa"/>
          <w:trHeight w:val="264"/>
        </w:trPr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Likvidace vzniklého odpdu - 13 05 02 kaly z odlučovačů</w:t>
            </w:r>
          </w:p>
        </w:tc>
        <w:tc>
          <w:tcPr>
            <w:tcW w:w="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t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22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1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>1 950,00 Kč</w:t>
            </w:r>
          </w:p>
        </w:tc>
        <w:tc>
          <w:tcPr>
            <w:tcW w:w="12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0"/>
              </w:rPr>
              <w:t>9 750,00 Kč</w:t>
            </w:r>
          </w:p>
        </w:tc>
      </w:tr>
      <w:tr w:rsidR="00E00278">
        <w:trPr>
          <w:gridAfter w:val="3"/>
          <w:wAfter w:w="39" w:type="dxa"/>
          <w:trHeight w:val="269"/>
        </w:trPr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Práce závozníků a maniulačních dělníků</w:t>
            </w:r>
          </w:p>
        </w:tc>
        <w:tc>
          <w:tcPr>
            <w:tcW w:w="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>hod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7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8</w:t>
            </w:r>
          </w:p>
        </w:tc>
        <w:tc>
          <w:tcPr>
            <w:tcW w:w="1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0"/>
              </w:rPr>
              <w:t>450,00 Kč</w:t>
            </w:r>
          </w:p>
        </w:tc>
        <w:tc>
          <w:tcPr>
            <w:tcW w:w="12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>3 600,00 Kč</w:t>
            </w:r>
          </w:p>
        </w:tc>
      </w:tr>
      <w:tr w:rsidR="00E00278">
        <w:trPr>
          <w:gridAfter w:val="3"/>
          <w:wAfter w:w="39" w:type="dxa"/>
          <w:trHeight w:val="266"/>
        </w:trPr>
        <w:tc>
          <w:tcPr>
            <w:tcW w:w="5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Celková cena bez DPH</w:t>
            </w:r>
          </w:p>
        </w:tc>
        <w:tc>
          <w:tcPr>
            <w:tcW w:w="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39 670,00 Kč</w:t>
            </w:r>
          </w:p>
        </w:tc>
      </w:tr>
      <w:tr w:rsidR="00E00278">
        <w:tblPrEx>
          <w:tblCellMar>
            <w:top w:w="24" w:type="dxa"/>
            <w:left w:w="35" w:type="dxa"/>
            <w:right w:w="22" w:type="dxa"/>
          </w:tblCellMar>
        </w:tblPrEx>
        <w:trPr>
          <w:gridAfter w:val="2"/>
          <w:wAfter w:w="22" w:type="dxa"/>
          <w:trHeight w:val="264"/>
        </w:trPr>
        <w:tc>
          <w:tcPr>
            <w:tcW w:w="6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278" w:rsidRDefault="00FE60A9">
            <w:pPr>
              <w:spacing w:after="0" w:line="259" w:lineRule="auto"/>
              <w:ind w:left="0" w:right="168" w:firstLine="0"/>
              <w:jc w:val="right"/>
            </w:pPr>
            <w:r>
              <w:rPr>
                <w:sz w:val="20"/>
              </w:rPr>
              <w:t>Cištění roštů myčky a jímek COV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2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00278">
        <w:tblPrEx>
          <w:tblCellMar>
            <w:top w:w="24" w:type="dxa"/>
            <w:left w:w="35" w:type="dxa"/>
            <w:right w:w="22" w:type="dxa"/>
          </w:tblCellMar>
        </w:tblPrEx>
        <w:trPr>
          <w:gridAfter w:val="2"/>
          <w:wAfter w:w="22" w:type="dxa"/>
          <w:trHeight w:val="264"/>
        </w:trPr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0"/>
              </w:rPr>
              <w:t>Název úkonu</w:t>
            </w:r>
          </w:p>
        </w:tc>
        <w:tc>
          <w:tcPr>
            <w:tcW w:w="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>MJ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0"/>
              </w:rPr>
              <w:t>Počet MJ</w:t>
            </w:r>
          </w:p>
        </w:tc>
        <w:tc>
          <w:tcPr>
            <w:tcW w:w="1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0"/>
              </w:rPr>
              <w:t>Cena / MJ</w:t>
            </w:r>
          </w:p>
        </w:tc>
        <w:tc>
          <w:tcPr>
            <w:tcW w:w="1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0"/>
              </w:rPr>
              <w:t>Cena celkem</w:t>
            </w:r>
          </w:p>
        </w:tc>
      </w:tr>
      <w:tr w:rsidR="00E00278">
        <w:tblPrEx>
          <w:tblCellMar>
            <w:top w:w="24" w:type="dxa"/>
            <w:left w:w="35" w:type="dxa"/>
            <w:right w:w="22" w:type="dxa"/>
          </w:tblCellMar>
        </w:tblPrEx>
        <w:trPr>
          <w:gridAfter w:val="2"/>
          <w:wAfter w:w="22" w:type="dxa"/>
          <w:trHeight w:val="262"/>
        </w:trPr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Doprava cisternové soupravy</w:t>
            </w:r>
          </w:p>
        </w:tc>
        <w:tc>
          <w:tcPr>
            <w:tcW w:w="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ks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29" w:firstLine="0"/>
              <w:jc w:val="right"/>
            </w:pPr>
            <w:r>
              <w:rPr>
                <w:rFonts w:ascii="Calibri" w:eastAsia="Calibri" w:hAnsi="Calibri" w:cs="Calibri"/>
                <w:sz w:val="32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>5 200,00 Kč</w:t>
            </w:r>
          </w:p>
        </w:tc>
        <w:tc>
          <w:tcPr>
            <w:tcW w:w="1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20"/>
              </w:rPr>
              <w:t>5 200,00 Kč</w:t>
            </w:r>
          </w:p>
        </w:tc>
      </w:tr>
      <w:tr w:rsidR="00E00278">
        <w:tblPrEx>
          <w:tblCellMar>
            <w:top w:w="24" w:type="dxa"/>
            <w:left w:w="35" w:type="dxa"/>
            <w:right w:w="22" w:type="dxa"/>
          </w:tblCellMar>
        </w:tblPrEx>
        <w:trPr>
          <w:gridAfter w:val="2"/>
          <w:wAfter w:w="22" w:type="dxa"/>
          <w:trHeight w:val="261"/>
        </w:trPr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Práce sací cisterny</w:t>
            </w:r>
          </w:p>
        </w:tc>
        <w:tc>
          <w:tcPr>
            <w:tcW w:w="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hod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24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8</w:t>
            </w:r>
          </w:p>
        </w:tc>
        <w:tc>
          <w:tcPr>
            <w:tcW w:w="1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0"/>
              </w:rPr>
              <w:t>2 600,00 Kč</w:t>
            </w:r>
          </w:p>
        </w:tc>
        <w:tc>
          <w:tcPr>
            <w:tcW w:w="1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20"/>
              </w:rPr>
              <w:t>20 800,00 Kč</w:t>
            </w:r>
          </w:p>
        </w:tc>
      </w:tr>
      <w:tr w:rsidR="00E00278">
        <w:tblPrEx>
          <w:tblCellMar>
            <w:top w:w="24" w:type="dxa"/>
            <w:left w:w="35" w:type="dxa"/>
            <w:right w:w="22" w:type="dxa"/>
          </w:tblCellMar>
        </w:tblPrEx>
        <w:trPr>
          <w:gridAfter w:val="2"/>
          <w:wAfter w:w="22" w:type="dxa"/>
          <w:trHeight w:val="262"/>
        </w:trPr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Vysokotlaké čištění stěn a dna jímky</w:t>
            </w:r>
          </w:p>
        </w:tc>
        <w:tc>
          <w:tcPr>
            <w:tcW w:w="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56</w:t>
            </w:r>
          </w:p>
        </w:tc>
        <w:tc>
          <w:tcPr>
            <w:tcW w:w="1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0"/>
              </w:rPr>
              <w:t>80,00 Kč</w:t>
            </w:r>
          </w:p>
        </w:tc>
        <w:tc>
          <w:tcPr>
            <w:tcW w:w="1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0"/>
              </w:rPr>
              <w:t>4 480,00 Kč</w:t>
            </w:r>
          </w:p>
        </w:tc>
      </w:tr>
      <w:tr w:rsidR="00E00278">
        <w:tblPrEx>
          <w:tblCellMar>
            <w:top w:w="24" w:type="dxa"/>
            <w:left w:w="35" w:type="dxa"/>
            <w:right w:w="22" w:type="dxa"/>
          </w:tblCellMar>
        </w:tblPrEx>
        <w:trPr>
          <w:gridAfter w:val="2"/>
          <w:wAfter w:w="22" w:type="dxa"/>
          <w:trHeight w:val="261"/>
        </w:trPr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Likvidace vzniklého odpadu - 13 05 07 zaolejovaná voda</w:t>
            </w:r>
          </w:p>
        </w:tc>
        <w:tc>
          <w:tcPr>
            <w:tcW w:w="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0" w:firstLine="0"/>
              <w:jc w:val="left"/>
            </w:pPr>
            <w:r>
              <w:t>t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4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20</w:t>
            </w:r>
          </w:p>
        </w:tc>
        <w:tc>
          <w:tcPr>
            <w:tcW w:w="1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0"/>
              </w:rPr>
              <w:t>1 600,00 Kč</w:t>
            </w:r>
          </w:p>
        </w:tc>
        <w:tc>
          <w:tcPr>
            <w:tcW w:w="1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6"/>
              </w:rPr>
              <w:t>32 OOO,OO Kč</w:t>
            </w:r>
          </w:p>
        </w:tc>
      </w:tr>
      <w:tr w:rsidR="00E00278">
        <w:tblPrEx>
          <w:tblCellMar>
            <w:top w:w="24" w:type="dxa"/>
            <w:left w:w="35" w:type="dxa"/>
            <w:right w:w="22" w:type="dxa"/>
          </w:tblCellMar>
        </w:tblPrEx>
        <w:trPr>
          <w:gridAfter w:val="2"/>
          <w:wAfter w:w="22" w:type="dxa"/>
          <w:trHeight w:val="264"/>
        </w:trPr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Likvidace vzniklého odpdu - 13 05 02 kaly z odlučovačů</w:t>
            </w:r>
          </w:p>
        </w:tc>
        <w:tc>
          <w:tcPr>
            <w:tcW w:w="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9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1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0"/>
              </w:rPr>
              <w:t>1 950,00 Kč</w:t>
            </w:r>
          </w:p>
        </w:tc>
        <w:tc>
          <w:tcPr>
            <w:tcW w:w="1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0"/>
              </w:rPr>
              <w:t>9 750,00 Kč</w:t>
            </w:r>
          </w:p>
        </w:tc>
      </w:tr>
      <w:tr w:rsidR="00E00278">
        <w:tblPrEx>
          <w:tblCellMar>
            <w:top w:w="24" w:type="dxa"/>
            <w:left w:w="35" w:type="dxa"/>
            <w:right w:w="22" w:type="dxa"/>
          </w:tblCellMar>
        </w:tblPrEx>
        <w:trPr>
          <w:gridAfter w:val="2"/>
          <w:wAfter w:w="22" w:type="dxa"/>
          <w:trHeight w:val="269"/>
        </w:trPr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Práce závozníků a maniulačních dělníků</w:t>
            </w:r>
          </w:p>
        </w:tc>
        <w:tc>
          <w:tcPr>
            <w:tcW w:w="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hod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16</w:t>
            </w:r>
          </w:p>
        </w:tc>
        <w:tc>
          <w:tcPr>
            <w:tcW w:w="1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>450,00 Kč</w:t>
            </w:r>
          </w:p>
        </w:tc>
        <w:tc>
          <w:tcPr>
            <w:tcW w:w="1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0"/>
              </w:rPr>
              <w:t>7 200,00 Kč</w:t>
            </w:r>
          </w:p>
        </w:tc>
      </w:tr>
      <w:tr w:rsidR="00E00278">
        <w:tblPrEx>
          <w:tblCellMar>
            <w:top w:w="24" w:type="dxa"/>
            <w:left w:w="35" w:type="dxa"/>
            <w:right w:w="22" w:type="dxa"/>
          </w:tblCellMar>
        </w:tblPrEx>
        <w:trPr>
          <w:gridAfter w:val="2"/>
          <w:wAfter w:w="22" w:type="dxa"/>
          <w:trHeight w:val="267"/>
        </w:trPr>
        <w:tc>
          <w:tcPr>
            <w:tcW w:w="62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278" w:rsidRDefault="00FE60A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Celková cena bez DPH</w:t>
            </w:r>
          </w:p>
        </w:tc>
        <w:tc>
          <w:tcPr>
            <w:tcW w:w="8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79 430,00 Kč</w:t>
            </w:r>
          </w:p>
        </w:tc>
      </w:tr>
      <w:tr w:rsidR="00E00278">
        <w:tblPrEx>
          <w:tblCellMar>
            <w:top w:w="28" w:type="dxa"/>
            <w:left w:w="34" w:type="dxa"/>
            <w:right w:w="19" w:type="dxa"/>
          </w:tblCellMar>
        </w:tblPrEx>
        <w:trPr>
          <w:gridAfter w:val="1"/>
          <w:wAfter w:w="7" w:type="dxa"/>
          <w:trHeight w:val="264"/>
        </w:trPr>
        <w:tc>
          <w:tcPr>
            <w:tcW w:w="62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278" w:rsidRDefault="00FE60A9">
            <w:pPr>
              <w:spacing w:after="0" w:line="259" w:lineRule="auto"/>
              <w:ind w:left="0" w:right="185" w:firstLine="0"/>
              <w:jc w:val="right"/>
            </w:pPr>
            <w:r>
              <w:rPr>
                <w:sz w:val="20"/>
              </w:rPr>
              <w:t>Cištění ORL před budovou SSUD</w:t>
            </w:r>
          </w:p>
        </w:tc>
        <w:tc>
          <w:tcPr>
            <w:tcW w:w="8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00278">
        <w:tblPrEx>
          <w:tblCellMar>
            <w:top w:w="28" w:type="dxa"/>
            <w:left w:w="34" w:type="dxa"/>
            <w:right w:w="19" w:type="dxa"/>
          </w:tblCellMar>
        </w:tblPrEx>
        <w:trPr>
          <w:gridAfter w:val="1"/>
          <w:wAfter w:w="7" w:type="dxa"/>
          <w:trHeight w:val="256"/>
        </w:trPr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>Název úkonu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>MJ</w:t>
            </w:r>
          </w:p>
        </w:tc>
        <w:tc>
          <w:tcPr>
            <w:tcW w:w="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0"/>
              </w:rPr>
              <w:t>Počet rvu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22"/>
              </w:rPr>
              <w:t>cena / MJ</w:t>
            </w:r>
          </w:p>
        </w:tc>
        <w:tc>
          <w:tcPr>
            <w:tcW w:w="1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66" w:right="0" w:firstLine="0"/>
              <w:jc w:val="left"/>
            </w:pPr>
            <w:r>
              <w:rPr>
                <w:sz w:val="20"/>
              </w:rPr>
              <w:t>Cena celkem</w:t>
            </w:r>
          </w:p>
        </w:tc>
      </w:tr>
      <w:tr w:rsidR="00E00278">
        <w:tblPrEx>
          <w:tblCellMar>
            <w:top w:w="28" w:type="dxa"/>
            <w:left w:w="34" w:type="dxa"/>
            <w:right w:w="19" w:type="dxa"/>
          </w:tblCellMar>
        </w:tblPrEx>
        <w:trPr>
          <w:gridAfter w:val="1"/>
          <w:wAfter w:w="7" w:type="dxa"/>
          <w:trHeight w:val="262"/>
        </w:trPr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Doprava cisternové soupravy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ks</w:t>
            </w:r>
          </w:p>
        </w:tc>
        <w:tc>
          <w:tcPr>
            <w:tcW w:w="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37" w:firstLine="0"/>
              <w:jc w:val="right"/>
            </w:pPr>
            <w:r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0"/>
              </w:rPr>
              <w:t>5 200,00 Kč</w:t>
            </w:r>
          </w:p>
        </w:tc>
        <w:tc>
          <w:tcPr>
            <w:tcW w:w="1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24" w:firstLine="0"/>
              <w:jc w:val="right"/>
            </w:pPr>
            <w:r>
              <w:rPr>
                <w:sz w:val="20"/>
              </w:rPr>
              <w:t>10 400,00 Kč</w:t>
            </w:r>
          </w:p>
        </w:tc>
      </w:tr>
      <w:tr w:rsidR="00E00278">
        <w:tblPrEx>
          <w:tblCellMar>
            <w:top w:w="28" w:type="dxa"/>
            <w:left w:w="34" w:type="dxa"/>
            <w:right w:w="19" w:type="dxa"/>
          </w:tblCellMar>
        </w:tblPrEx>
        <w:trPr>
          <w:gridAfter w:val="1"/>
          <w:wAfter w:w="7" w:type="dxa"/>
          <w:trHeight w:val="264"/>
        </w:trPr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Práce sací cisterny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>hod</w:t>
            </w:r>
          </w:p>
        </w:tc>
        <w:tc>
          <w:tcPr>
            <w:tcW w:w="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27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10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0"/>
              </w:rPr>
              <w:t>2 600,00 Kč</w:t>
            </w:r>
          </w:p>
        </w:tc>
        <w:tc>
          <w:tcPr>
            <w:tcW w:w="1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24" w:firstLine="0"/>
              <w:jc w:val="right"/>
            </w:pPr>
            <w:r>
              <w:rPr>
                <w:sz w:val="16"/>
              </w:rPr>
              <w:t>26 OOO,OO Kč</w:t>
            </w:r>
          </w:p>
        </w:tc>
      </w:tr>
      <w:tr w:rsidR="00E00278">
        <w:tblPrEx>
          <w:tblCellMar>
            <w:top w:w="28" w:type="dxa"/>
            <w:left w:w="34" w:type="dxa"/>
            <w:right w:w="19" w:type="dxa"/>
          </w:tblCellMar>
        </w:tblPrEx>
        <w:trPr>
          <w:gridAfter w:val="1"/>
          <w:wAfter w:w="7" w:type="dxa"/>
          <w:trHeight w:val="264"/>
        </w:trPr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Vysokotlaké čištění stěn a dna jímky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m2</w:t>
            </w:r>
          </w:p>
        </w:tc>
        <w:tc>
          <w:tcPr>
            <w:tcW w:w="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7" w:firstLine="0"/>
              <w:jc w:val="right"/>
            </w:pPr>
            <w:r>
              <w:rPr>
                <w:rFonts w:ascii="Calibri" w:eastAsia="Calibri" w:hAnsi="Calibri" w:cs="Calibri"/>
                <w:sz w:val="22"/>
              </w:rPr>
              <w:t>84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20" w:firstLine="0"/>
              <w:jc w:val="right"/>
            </w:pPr>
            <w:r>
              <w:rPr>
                <w:sz w:val="20"/>
              </w:rPr>
              <w:t>80,00 Kč</w:t>
            </w:r>
          </w:p>
        </w:tc>
        <w:tc>
          <w:tcPr>
            <w:tcW w:w="1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20"/>
              </w:rPr>
              <w:t>6 720,00 Kč</w:t>
            </w:r>
          </w:p>
        </w:tc>
      </w:tr>
      <w:tr w:rsidR="00E00278">
        <w:tblPrEx>
          <w:tblCellMar>
            <w:top w:w="28" w:type="dxa"/>
            <w:left w:w="34" w:type="dxa"/>
            <w:right w:w="19" w:type="dxa"/>
          </w:tblCellMar>
        </w:tblPrEx>
        <w:trPr>
          <w:gridAfter w:val="1"/>
          <w:wAfter w:w="7" w:type="dxa"/>
          <w:trHeight w:val="259"/>
        </w:trPr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Likvidace vzniklého odpadu - 13 05 07 zaolejovaná voda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7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34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88" w:right="0" w:firstLine="0"/>
              <w:jc w:val="left"/>
            </w:pPr>
            <w:r>
              <w:rPr>
                <w:sz w:val="20"/>
              </w:rPr>
              <w:t>1 600,00 Kč</w:t>
            </w:r>
          </w:p>
        </w:tc>
        <w:tc>
          <w:tcPr>
            <w:tcW w:w="1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0"/>
              </w:rPr>
              <w:t>54 400,00 Kč</w:t>
            </w:r>
          </w:p>
        </w:tc>
      </w:tr>
      <w:tr w:rsidR="00E00278">
        <w:tblPrEx>
          <w:tblCellMar>
            <w:top w:w="28" w:type="dxa"/>
            <w:left w:w="34" w:type="dxa"/>
            <w:right w:w="19" w:type="dxa"/>
          </w:tblCellMar>
        </w:tblPrEx>
        <w:trPr>
          <w:gridAfter w:val="1"/>
          <w:wAfter w:w="7" w:type="dxa"/>
          <w:trHeight w:val="261"/>
        </w:trPr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>Likvidace vzniklého odpdu - 13 05 02 kaly z odlučovačů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7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93" w:right="0" w:firstLine="0"/>
              <w:jc w:val="left"/>
            </w:pPr>
            <w:r>
              <w:rPr>
                <w:sz w:val="20"/>
              </w:rPr>
              <w:t>1 950,00 Kč</w:t>
            </w:r>
          </w:p>
        </w:tc>
        <w:tc>
          <w:tcPr>
            <w:tcW w:w="1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8"/>
              </w:rPr>
              <w:t>11 700100 Kč</w:t>
            </w:r>
          </w:p>
        </w:tc>
      </w:tr>
      <w:tr w:rsidR="00E00278">
        <w:tblPrEx>
          <w:tblCellMar>
            <w:top w:w="28" w:type="dxa"/>
            <w:left w:w="34" w:type="dxa"/>
            <w:right w:w="19" w:type="dxa"/>
          </w:tblCellMar>
        </w:tblPrEx>
        <w:trPr>
          <w:gridAfter w:val="1"/>
          <w:wAfter w:w="7" w:type="dxa"/>
          <w:trHeight w:val="264"/>
        </w:trPr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Pročištění nátoku a odtoku z odlučovače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ks</w:t>
            </w:r>
          </w:p>
        </w:tc>
        <w:tc>
          <w:tcPr>
            <w:tcW w:w="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3" w:firstLine="0"/>
              <w:jc w:val="right"/>
            </w:pPr>
            <w:r>
              <w:rPr>
                <w:rFonts w:ascii="Calibri" w:eastAsia="Calibri" w:hAnsi="Calibri" w:cs="Calibri"/>
                <w:sz w:val="34"/>
              </w:rPr>
              <w:t>1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93" w:right="0" w:firstLine="0"/>
              <w:jc w:val="left"/>
            </w:pPr>
            <w:r>
              <w:rPr>
                <w:sz w:val="16"/>
              </w:rPr>
              <w:t>3 OOO,OO Kč</w:t>
            </w:r>
          </w:p>
        </w:tc>
        <w:tc>
          <w:tcPr>
            <w:tcW w:w="1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6"/>
              </w:rPr>
              <w:t>3 OOO,OO Kč</w:t>
            </w:r>
          </w:p>
        </w:tc>
      </w:tr>
      <w:tr w:rsidR="00E00278">
        <w:tblPrEx>
          <w:tblCellMar>
            <w:top w:w="28" w:type="dxa"/>
            <w:left w:w="34" w:type="dxa"/>
            <w:right w:w="19" w:type="dxa"/>
          </w:tblCellMar>
        </w:tblPrEx>
        <w:trPr>
          <w:gridAfter w:val="1"/>
          <w:wAfter w:w="7" w:type="dxa"/>
          <w:trHeight w:val="262"/>
        </w:trPr>
        <w:tc>
          <w:tcPr>
            <w:tcW w:w="5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>Práce závozníků a maniulačních dělníků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>hod</w:t>
            </w:r>
          </w:p>
        </w:tc>
        <w:tc>
          <w:tcPr>
            <w:tcW w:w="8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8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20</w:t>
            </w: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6" w:firstLine="0"/>
              <w:jc w:val="right"/>
            </w:pPr>
            <w:r>
              <w:rPr>
                <w:sz w:val="20"/>
              </w:rPr>
              <w:t>450,00 Kč</w:t>
            </w:r>
          </w:p>
        </w:tc>
        <w:tc>
          <w:tcPr>
            <w:tcW w:w="1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16"/>
              </w:rPr>
              <w:t>9 OOO,OO KČ</w:t>
            </w:r>
          </w:p>
        </w:tc>
      </w:tr>
      <w:tr w:rsidR="00E00278">
        <w:tblPrEx>
          <w:tblCellMar>
            <w:top w:w="28" w:type="dxa"/>
            <w:left w:w="34" w:type="dxa"/>
            <w:right w:w="19" w:type="dxa"/>
          </w:tblCellMar>
        </w:tblPrEx>
        <w:trPr>
          <w:gridAfter w:val="1"/>
          <w:wAfter w:w="7" w:type="dxa"/>
          <w:trHeight w:val="266"/>
        </w:trPr>
        <w:tc>
          <w:tcPr>
            <w:tcW w:w="62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00278">
        <w:tblPrEx>
          <w:tblCellMar>
            <w:top w:w="28" w:type="dxa"/>
            <w:left w:w="34" w:type="dxa"/>
            <w:right w:w="19" w:type="dxa"/>
          </w:tblCellMar>
        </w:tblPrEx>
        <w:trPr>
          <w:gridAfter w:val="1"/>
          <w:wAfter w:w="7" w:type="dxa"/>
          <w:trHeight w:val="266"/>
        </w:trPr>
        <w:tc>
          <w:tcPr>
            <w:tcW w:w="62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00278" w:rsidRDefault="00FE60A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0"/>
              </w:rPr>
              <w:t>Celková cena bez DPH</w:t>
            </w:r>
          </w:p>
        </w:tc>
        <w:tc>
          <w:tcPr>
            <w:tcW w:w="8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00278" w:rsidRDefault="00E0027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61" w:right="0" w:firstLine="0"/>
              <w:jc w:val="left"/>
            </w:pPr>
            <w:r>
              <w:rPr>
                <w:sz w:val="20"/>
              </w:rPr>
              <w:t>121 220,00 Kč</w:t>
            </w:r>
          </w:p>
        </w:tc>
      </w:tr>
      <w:tr w:rsidR="00E00278">
        <w:tblPrEx>
          <w:tblCellMar>
            <w:top w:w="28" w:type="dxa"/>
            <w:left w:w="43" w:type="dxa"/>
            <w:right w:w="37" w:type="dxa"/>
          </w:tblCellMar>
        </w:tblPrEx>
        <w:trPr>
          <w:trHeight w:val="266"/>
        </w:trPr>
        <w:tc>
          <w:tcPr>
            <w:tcW w:w="81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Cena celkem bez DPH</w:t>
            </w:r>
          </w:p>
        </w:tc>
        <w:tc>
          <w:tcPr>
            <w:tcW w:w="12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278" w:rsidRDefault="00FE60A9">
            <w:pPr>
              <w:spacing w:after="0" w:line="259" w:lineRule="auto"/>
              <w:ind w:left="34" w:right="0" w:firstLine="0"/>
            </w:pPr>
            <w:r>
              <w:rPr>
                <w:sz w:val="20"/>
              </w:rPr>
              <w:t>240 320,00 Kč</w:t>
            </w:r>
          </w:p>
        </w:tc>
      </w:tr>
    </w:tbl>
    <w:p w:rsidR="00E00278" w:rsidRDefault="00FE60A9">
      <w:pPr>
        <w:pStyle w:val="Nadpis1"/>
        <w:ind w:left="3974" w:right="542"/>
        <w:jc w:val="left"/>
      </w:pPr>
      <w:bookmarkStart w:id="0" w:name="_GoBack"/>
      <w:bookmarkEnd w:id="0"/>
      <w:r>
        <w:rPr>
          <w:sz w:val="70"/>
        </w:rPr>
        <w:lastRenderedPageBreak/>
        <w:t>Kaíjse</w:t>
      </w:r>
      <w:r>
        <w:rPr>
          <w:sz w:val="70"/>
          <w:u w:val="double" w:color="000000"/>
        </w:rPr>
        <w:t>r</w:t>
      </w:r>
    </w:p>
    <w:p w:rsidR="00E00278" w:rsidRDefault="00FE60A9">
      <w:pPr>
        <w:spacing w:after="0" w:line="265" w:lineRule="auto"/>
        <w:ind w:left="3293" w:right="3418" w:hanging="10"/>
        <w:jc w:val="right"/>
      </w:pPr>
      <w:r>
        <w:rPr>
          <w:sz w:val="16"/>
        </w:rPr>
        <w:t>47 a Ol Blansko @</w:t>
      </w:r>
    </w:p>
    <w:p w:rsidR="00E00278" w:rsidRDefault="00FE60A9">
      <w:pPr>
        <w:spacing w:after="0" w:line="265" w:lineRule="auto"/>
        <w:ind w:left="3293" w:right="3297" w:hanging="10"/>
        <w:jc w:val="right"/>
      </w:pPr>
      <w:r>
        <w:rPr>
          <w:sz w:val="10"/>
        </w:rPr>
        <w:t xml:space="preserve">1 </w:t>
      </w:r>
      <w:r>
        <w:rPr>
          <w:sz w:val="10"/>
          <w:vertAlign w:val="superscript"/>
        </w:rPr>
        <w:t xml:space="preserve">1 </w:t>
      </w:r>
      <w:r>
        <w:rPr>
          <w:sz w:val="10"/>
        </w:rPr>
        <w:t>•1 , 628 OO Brno</w:t>
      </w:r>
    </w:p>
    <w:p w:rsidR="00E00278" w:rsidRDefault="00FE60A9">
      <w:pPr>
        <w:spacing w:after="0" w:line="265" w:lineRule="auto"/>
        <w:ind w:left="3293" w:right="3297" w:hanging="10"/>
        <w:jc w:val="right"/>
      </w:pPr>
      <w:r>
        <w:rPr>
          <w:sz w:val="16"/>
        </w:rPr>
        <w:t>CZ2627490E</w:t>
      </w:r>
    </w:p>
    <w:sectPr w:rsidR="00E002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4"/>
      <w:pgMar w:top="1469" w:right="672" w:bottom="1023" w:left="147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0A9" w:rsidRDefault="00FE60A9" w:rsidP="00FE60A9">
      <w:pPr>
        <w:spacing w:after="0" w:line="240" w:lineRule="auto"/>
      </w:pPr>
      <w:r>
        <w:separator/>
      </w:r>
    </w:p>
  </w:endnote>
  <w:endnote w:type="continuationSeparator" w:id="0">
    <w:p w:rsidR="00FE60A9" w:rsidRDefault="00FE60A9" w:rsidP="00FE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0A9" w:rsidRDefault="00FE60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0A9" w:rsidRDefault="00FE60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0A9" w:rsidRDefault="00FE60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0A9" w:rsidRDefault="00FE60A9" w:rsidP="00FE60A9">
      <w:pPr>
        <w:spacing w:after="0" w:line="240" w:lineRule="auto"/>
      </w:pPr>
      <w:r>
        <w:separator/>
      </w:r>
    </w:p>
  </w:footnote>
  <w:footnote w:type="continuationSeparator" w:id="0">
    <w:p w:rsidR="00FE60A9" w:rsidRDefault="00FE60A9" w:rsidP="00FE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0A9" w:rsidRDefault="00FE60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0A9" w:rsidRDefault="00FE60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0A9" w:rsidRDefault="00FE60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8"/>
    <w:rsid w:val="005473A2"/>
    <w:rsid w:val="00E00278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D4E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57" w:lineRule="auto"/>
      <w:ind w:left="5" w:right="648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34"/>
      <w:jc w:val="center"/>
      <w:outlineLvl w:val="0"/>
    </w:pPr>
    <w:rPr>
      <w:rFonts w:ascii="Times New Roman" w:eastAsia="Times New Roman" w:hAnsi="Times New Roman" w:cs="Times New Roman"/>
      <w:color w:val="000000"/>
      <w:sz w:val="5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4"/>
      <w:ind w:left="39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E6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60A9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FE6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60A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921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2019-10-01T10:09:00Z</dcterms:created>
  <dcterms:modified xsi:type="dcterms:W3CDTF">2019-10-01T10:09:00Z</dcterms:modified>
</cp:coreProperties>
</file>