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D0" w:rsidRDefault="00913800">
      <w:pPr>
        <w:spacing w:before="432"/>
        <w:rPr>
          <w:rFonts w:ascii="Arial" w:hAnsi="Arial"/>
          <w:color w:val="000000"/>
          <w:spacing w:val="4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321310</wp:posOffset>
                </wp:positionV>
                <wp:extent cx="5854700" cy="706755"/>
                <wp:effectExtent l="635" t="0" r="2540" b="63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1D0" w:rsidRDefault="00913800">
                            <w:pPr>
                              <w:tabs>
                                <w:tab w:val="right" w:pos="8792"/>
                              </w:tabs>
                              <w:spacing w:line="771" w:lineRule="exact"/>
                              <w:rPr>
                                <w:rFonts w:ascii="Verdana" w:hAnsi="Verdana"/>
                                <w:b/>
                                <w:color w:val="000000"/>
                                <w:spacing w:val="32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32"/>
                                <w:sz w:val="21"/>
                                <w:lang w:val="cs-CZ"/>
                              </w:rPr>
                              <w:t xml:space="preserve">SMLOUVA O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32"/>
                                <w:sz w:val="21"/>
                                <w:lang w:val="cs-CZ"/>
                              </w:rPr>
                              <w:t>POSKYTOVÁNI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32"/>
                                <w:sz w:val="21"/>
                                <w:lang w:val="cs-CZ"/>
                              </w:rPr>
                              <w:t xml:space="preserve"> SLUŽBY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32"/>
                                <w:sz w:val="2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44"/>
                                <w:lang w:val="cs-CZ"/>
                              </w:rPr>
                              <w:t>•</w:t>
                            </w:r>
                          </w:p>
                          <w:p w:rsidR="00A911D0" w:rsidRDefault="00913800">
                            <w:pPr>
                              <w:tabs>
                                <w:tab w:val="right" w:pos="9180"/>
                              </w:tabs>
                              <w:spacing w:line="406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1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6"/>
                                <w:sz w:val="23"/>
                                <w:lang w:val="cs-CZ"/>
                              </w:rPr>
                              <w:t>ČSOB CASH POOLING FIKTIVNÍ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6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0"/>
                                <w:w w:val="115"/>
                                <w:sz w:val="41"/>
                                <w:lang w:val="cs-CZ"/>
                              </w:rPr>
                              <w:t>ČSOB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8.3pt;margin-top:25.3pt;width:461pt;height:55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" filled="f" stroked="f">
                <v:textbox inset="0,0,0,0">
                  <w:txbxContent>
                    <w:p w:rsidR="00A911D0" w:rsidRDefault="00913800">
                      <w:pPr>
                        <w:tabs>
                          <w:tab w:val="right" w:pos="8792"/>
                        </w:tabs>
                        <w:spacing w:line="771" w:lineRule="exact"/>
                        <w:rPr>
                          <w:rFonts w:ascii="Verdana" w:hAnsi="Verdana"/>
                          <w:b/>
                          <w:color w:val="000000"/>
                          <w:spacing w:val="32"/>
                          <w:sz w:val="21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32"/>
                          <w:sz w:val="21"/>
                          <w:lang w:val="cs-CZ"/>
                        </w:rPr>
                        <w:t xml:space="preserve">SMLOUVA O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color w:val="000000"/>
                          <w:spacing w:val="32"/>
                          <w:sz w:val="21"/>
                          <w:lang w:val="cs-CZ"/>
                        </w:rPr>
                        <w:t>POSKYTOVÁNI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000000"/>
                          <w:spacing w:val="32"/>
                          <w:sz w:val="21"/>
                          <w:lang w:val="cs-CZ"/>
                        </w:rPr>
                        <w:t xml:space="preserve"> SLUŽBY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32"/>
                          <w:sz w:val="21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44"/>
                          <w:lang w:val="cs-CZ"/>
                        </w:rPr>
                        <w:t>•</w:t>
                      </w:r>
                    </w:p>
                    <w:p w:rsidR="00A911D0" w:rsidRDefault="00913800">
                      <w:pPr>
                        <w:tabs>
                          <w:tab w:val="right" w:pos="9180"/>
                        </w:tabs>
                        <w:spacing w:line="406" w:lineRule="exact"/>
                        <w:rPr>
                          <w:rFonts w:ascii="Arial" w:hAnsi="Arial"/>
                          <w:b/>
                          <w:color w:val="000000"/>
                          <w:spacing w:val="16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16"/>
                          <w:sz w:val="23"/>
                          <w:lang w:val="cs-CZ"/>
                        </w:rPr>
                        <w:t>ČSOB CASH POOLING FIKTIVNÍ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6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0"/>
                          <w:w w:val="115"/>
                          <w:sz w:val="41"/>
                          <w:lang w:val="cs-CZ"/>
                        </w:rPr>
                        <w:t>ČSOB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8951595</wp:posOffset>
                </wp:positionV>
                <wp:extent cx="5854700" cy="9144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1D0" w:rsidRDefault="00913800">
                            <w:pPr>
                              <w:spacing w:line="288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0"/>
                                <w:lang w:val="cs-CZ"/>
                              </w:rPr>
                              <w:t>Československá obchodní banka,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04.85pt;width:461pt;height:7.2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dyrgIAAK8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" filled="f" stroked="f">
                <v:textbox inset="0,0,0,0">
                  <w:txbxContent>
                    <w:p w:rsidR="00A911D0" w:rsidRDefault="00913800">
                      <w:pPr>
                        <w:spacing w:line="288" w:lineRule="auto"/>
                        <w:rPr>
                          <w:rFonts w:ascii="Verdana" w:hAnsi="Verdana"/>
                          <w:b/>
                          <w:color w:val="000000"/>
                          <w:spacing w:val="2"/>
                          <w:sz w:val="1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2"/>
                          <w:sz w:val="10"/>
                          <w:lang w:val="cs-CZ"/>
                        </w:rPr>
                        <w:t>Československá obchodní banka, a. 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4"/>
          <w:sz w:val="19"/>
          <w:lang w:val="cs-CZ"/>
        </w:rPr>
        <w:t>Československá obchodní banka, a. s.</w:t>
      </w:r>
    </w:p>
    <w:p w:rsidR="00A911D0" w:rsidRDefault="00913800">
      <w:pPr>
        <w:spacing w:line="268" w:lineRule="auto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Radlická 333/150, 150 57 Praha 5; IČO: 00001350</w:t>
      </w:r>
    </w:p>
    <w:p w:rsidR="00A911D0" w:rsidRDefault="00913800">
      <w:pPr>
        <w:ind w:right="792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zapsaná v obchodním rejstříku vedeném Městským soudem v Praze, oddíl B: XXXVI, vložka 46 (dále jen „ČSOB")</w:t>
      </w:r>
    </w:p>
    <w:p w:rsidR="00A911D0" w:rsidRDefault="00913800">
      <w:pPr>
        <w:tabs>
          <w:tab w:val="right" w:pos="8655"/>
        </w:tabs>
        <w:spacing w:line="312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za ČSOB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4"/>
          <w:sz w:val="19"/>
          <w:lang w:val="cs-CZ"/>
        </w:rPr>
        <w:t>Ing. Marek Šimeček, ředitel pobočky firemního bankovnictví a Ing. Barbora</w:t>
      </w:r>
    </w:p>
    <w:p w:rsidR="00A911D0" w:rsidRDefault="00913800">
      <w:pPr>
        <w:spacing w:line="196" w:lineRule="auto"/>
        <w:ind w:left="2016"/>
        <w:rPr>
          <w:rFonts w:ascii="Arial" w:hAnsi="Arial"/>
          <w:color w:val="000000"/>
          <w:spacing w:val="2"/>
          <w:sz w:val="19"/>
          <w:lang w:val="cs-CZ"/>
        </w:rPr>
      </w:pPr>
      <w:proofErr w:type="spellStart"/>
      <w:r>
        <w:rPr>
          <w:rFonts w:ascii="Arial" w:hAnsi="Arial"/>
          <w:color w:val="000000"/>
          <w:spacing w:val="2"/>
          <w:sz w:val="19"/>
          <w:lang w:val="cs-CZ"/>
        </w:rPr>
        <w:t>Pišlová</w:t>
      </w:r>
      <w:proofErr w:type="spellEnd"/>
      <w:r>
        <w:rPr>
          <w:rFonts w:ascii="Arial" w:hAnsi="Arial"/>
          <w:color w:val="000000"/>
          <w:spacing w:val="2"/>
          <w:sz w:val="19"/>
          <w:lang w:val="cs-CZ"/>
        </w:rPr>
        <w:t>, firemní bankéř - II</w:t>
      </w:r>
    </w:p>
    <w:p w:rsidR="00A911D0" w:rsidRDefault="00913800">
      <w:pPr>
        <w:tabs>
          <w:tab w:val="right" w:pos="3989"/>
        </w:tabs>
        <w:spacing w:before="72" w:line="273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pobočka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4"/>
          <w:sz w:val="19"/>
          <w:lang w:val="cs-CZ"/>
        </w:rPr>
        <w:t>FIB Opava - Ostrožná</w:t>
      </w:r>
    </w:p>
    <w:p w:rsidR="00A911D0" w:rsidRDefault="00913800">
      <w:pPr>
        <w:spacing w:before="108" w:line="204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a</w:t>
      </w:r>
    </w:p>
    <w:p w:rsidR="00A911D0" w:rsidRDefault="00913800">
      <w:pPr>
        <w:spacing w:before="72" w:line="201" w:lineRule="auto"/>
        <w:ind w:right="432"/>
        <w:jc w:val="right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Obchodní akademie a Střední odborná škola logistická, Opava, příspěvková</w:t>
      </w:r>
    </w:p>
    <w:p w:rsidR="00A911D0" w:rsidRDefault="00913800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název</w:t>
      </w:r>
    </w:p>
    <w:p w:rsidR="00A911D0" w:rsidRDefault="00913800">
      <w:pPr>
        <w:spacing w:line="211" w:lineRule="auto"/>
        <w:ind w:left="2016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organizace</w:t>
      </w:r>
    </w:p>
    <w:p w:rsidR="00A911D0" w:rsidRDefault="00913800">
      <w:pPr>
        <w:tabs>
          <w:tab w:val="right" w:pos="5948"/>
        </w:tabs>
        <w:spacing w:line="264" w:lineRule="auto"/>
        <w:rPr>
          <w:rFonts w:ascii="Arial" w:hAnsi="Arial"/>
          <w:color w:val="000000"/>
          <w:spacing w:val="-10"/>
          <w:sz w:val="19"/>
          <w:lang w:val="cs-CZ"/>
        </w:rPr>
      </w:pPr>
      <w:r>
        <w:rPr>
          <w:rFonts w:ascii="Arial" w:hAnsi="Arial"/>
          <w:color w:val="000000"/>
          <w:spacing w:val="-10"/>
          <w:sz w:val="19"/>
          <w:lang w:val="cs-CZ"/>
        </w:rPr>
        <w:t>sídlo</w:t>
      </w:r>
      <w:r>
        <w:rPr>
          <w:rFonts w:ascii="Arial" w:hAnsi="Arial"/>
          <w:color w:val="000000"/>
          <w:spacing w:val="-10"/>
          <w:sz w:val="19"/>
          <w:lang w:val="cs-CZ"/>
        </w:rPr>
        <w:tab/>
      </w:r>
      <w:r>
        <w:rPr>
          <w:rFonts w:ascii="Arial" w:hAnsi="Arial"/>
          <w:color w:val="000000"/>
          <w:spacing w:val="4"/>
          <w:sz w:val="19"/>
          <w:lang w:val="cs-CZ"/>
        </w:rPr>
        <w:t>Opava, Předměstí, Hany Kvapilové 1656/20</w:t>
      </w:r>
    </w:p>
    <w:p w:rsidR="00A911D0" w:rsidRDefault="00913800">
      <w:pPr>
        <w:tabs>
          <w:tab w:val="right" w:pos="2938"/>
        </w:tabs>
        <w:spacing w:before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IČO/ZEČO</w:t>
      </w:r>
      <w:r>
        <w:rPr>
          <w:rFonts w:ascii="Arial" w:hAnsi="Arial"/>
          <w:color w:val="000000"/>
          <w:sz w:val="19"/>
          <w:lang w:val="cs-CZ"/>
        </w:rPr>
        <w:tab/>
        <w:t>47813083</w:t>
      </w:r>
    </w:p>
    <w:p w:rsidR="00A911D0" w:rsidRDefault="00913800">
      <w:pPr>
        <w:tabs>
          <w:tab w:val="right" w:pos="5739"/>
        </w:tabs>
        <w:spacing w:before="108" w:line="273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zapsán v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4"/>
          <w:sz w:val="19"/>
          <w:lang w:val="cs-CZ"/>
        </w:rPr>
        <w:t>Zřizovací listina Moravskoslezského kraje</w:t>
      </w:r>
    </w:p>
    <w:p w:rsidR="00A911D0" w:rsidRDefault="00913800">
      <w:pPr>
        <w:tabs>
          <w:tab w:val="right" w:pos="5134"/>
        </w:tabs>
        <w:spacing w:before="108" w:line="480" w:lineRule="auto"/>
        <w:ind w:right="410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oddíl</w:t>
      </w:r>
      <w:r>
        <w:rPr>
          <w:rFonts w:ascii="Arial" w:hAnsi="Arial"/>
          <w:color w:val="000000"/>
          <w:sz w:val="19"/>
          <w:lang w:val="cs-CZ"/>
        </w:rPr>
        <w:tab/>
        <w:t xml:space="preserve">vložka </w:t>
      </w:r>
      <w:r>
        <w:rPr>
          <w:rFonts w:ascii="Arial" w:hAnsi="Arial"/>
          <w:color w:val="000000"/>
          <w:sz w:val="19"/>
          <w:lang w:val="cs-CZ"/>
        </w:rPr>
        <w:br/>
      </w:r>
      <w:r>
        <w:rPr>
          <w:rFonts w:ascii="Arial" w:hAnsi="Arial"/>
          <w:color w:val="000000"/>
          <w:spacing w:val="2"/>
          <w:sz w:val="19"/>
          <w:lang w:val="cs-CZ"/>
        </w:rPr>
        <w:t>(dále jen „majitel účtu")</w:t>
      </w:r>
    </w:p>
    <w:p w:rsidR="00A911D0" w:rsidRDefault="00913800">
      <w:pPr>
        <w:tabs>
          <w:tab w:val="right" w:pos="5948"/>
        </w:tabs>
        <w:spacing w:before="108" w:line="266" w:lineRule="auto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zasílací adresa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color w:val="000000"/>
          <w:spacing w:val="4"/>
          <w:sz w:val="19"/>
          <w:lang w:val="cs-CZ"/>
        </w:rPr>
        <w:t>Opava, Předměstí, Hany Kvapilové 1656/20</w:t>
      </w:r>
    </w:p>
    <w:p w:rsidR="00A911D0" w:rsidRDefault="00913800">
      <w:pPr>
        <w:tabs>
          <w:tab w:val="right" w:pos="3658"/>
        </w:tabs>
        <w:spacing w:before="72" w:line="268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za majitele účtu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2"/>
          <w:sz w:val="19"/>
          <w:lang w:val="cs-CZ"/>
        </w:rPr>
        <w:t>Ing. Petr Kyjovský</w:t>
      </w:r>
    </w:p>
    <w:p w:rsidR="00A911D0" w:rsidRDefault="00913800">
      <w:pPr>
        <w:spacing w:before="360"/>
        <w:jc w:val="center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ČSOB a majitel účtu (dále též „smluvní strany") uzavírají ve smyslu § 1746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odst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_ 2 zákona Č. 89/2012 </w:t>
      </w:r>
      <w:r>
        <w:rPr>
          <w:rFonts w:ascii="Arial" w:hAnsi="Arial"/>
          <w:color w:val="000000"/>
          <w:spacing w:val="3"/>
          <w:sz w:val="19"/>
          <w:lang w:val="cs-CZ"/>
        </w:rPr>
        <w:br/>
      </w:r>
      <w:r>
        <w:rPr>
          <w:rFonts w:ascii="Arial" w:hAnsi="Arial"/>
          <w:color w:val="000000"/>
          <w:spacing w:val="4"/>
          <w:sz w:val="19"/>
          <w:lang w:val="cs-CZ"/>
        </w:rPr>
        <w:t>Sb., občanského zákoníku v platném znění</w:t>
      </w:r>
    </w:p>
    <w:p w:rsidR="00A911D0" w:rsidRDefault="00913800">
      <w:pPr>
        <w:spacing w:line="211" w:lineRule="auto"/>
        <w:jc w:val="center"/>
        <w:rPr>
          <w:rFonts w:ascii="Verdana" w:hAnsi="Verdana"/>
          <w:b/>
          <w:color w:val="000000"/>
          <w:spacing w:val="-23"/>
          <w:sz w:val="21"/>
          <w:lang w:val="cs-CZ"/>
        </w:rPr>
      </w:pPr>
      <w:r>
        <w:rPr>
          <w:rFonts w:ascii="Verdana" w:hAnsi="Verdana"/>
          <w:b/>
          <w:color w:val="000000"/>
          <w:spacing w:val="-23"/>
          <w:sz w:val="21"/>
          <w:lang w:val="cs-CZ"/>
        </w:rPr>
        <w:t>SMLOUVU O POSKYTOVÁNÍ SLUŽBY ČSOB CASH POOLING FIKTIVNÍ</w:t>
      </w:r>
    </w:p>
    <w:p w:rsidR="00A911D0" w:rsidRDefault="00913800">
      <w:pPr>
        <w:spacing w:line="266" w:lineRule="auto"/>
        <w:jc w:val="center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(dále jen „Smlouva")</w:t>
      </w:r>
    </w:p>
    <w:p w:rsidR="00A911D0" w:rsidRDefault="00913800">
      <w:pPr>
        <w:numPr>
          <w:ilvl w:val="0"/>
          <w:numId w:val="1"/>
        </w:numPr>
        <w:tabs>
          <w:tab w:val="clear" w:pos="432"/>
          <w:tab w:val="decimal" w:pos="504"/>
        </w:tabs>
        <w:spacing w:before="216" w:line="278" w:lineRule="auto"/>
        <w:ind w:left="504" w:hanging="432"/>
        <w:rPr>
          <w:rFonts w:ascii="Arial" w:hAnsi="Arial"/>
          <w:color w:val="000000"/>
          <w:spacing w:val="11"/>
          <w:sz w:val="19"/>
          <w:lang w:val="cs-CZ"/>
        </w:rPr>
      </w:pPr>
      <w:r>
        <w:rPr>
          <w:rFonts w:ascii="Arial" w:hAnsi="Arial"/>
          <w:color w:val="000000"/>
          <w:spacing w:val="11"/>
          <w:sz w:val="19"/>
          <w:lang w:val="cs-CZ"/>
        </w:rPr>
        <w:t xml:space="preserve">Předmětem Smlouvy je poskytování služby ČSOB Cash </w:t>
      </w:r>
      <w:proofErr w:type="spellStart"/>
      <w:r>
        <w:rPr>
          <w:rFonts w:ascii="Arial" w:hAnsi="Arial"/>
          <w:color w:val="000000"/>
          <w:spacing w:val="11"/>
          <w:sz w:val="19"/>
          <w:lang w:val="cs-CZ"/>
        </w:rPr>
        <w:t>Pooling</w:t>
      </w:r>
      <w:proofErr w:type="spellEnd"/>
      <w:r>
        <w:rPr>
          <w:rFonts w:ascii="Arial" w:hAnsi="Arial"/>
          <w:color w:val="000000"/>
          <w:spacing w:val="11"/>
          <w:sz w:val="19"/>
          <w:lang w:val="cs-CZ"/>
        </w:rPr>
        <w:t xml:space="preserve"> fiktivní.</w:t>
      </w:r>
    </w:p>
    <w:p w:rsidR="00A911D0" w:rsidRDefault="00913800">
      <w:pPr>
        <w:ind w:left="432" w:right="72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Poskytování služby ČSOB Cash </w:t>
      </w:r>
      <w:proofErr w:type="spellStart"/>
      <w:r>
        <w:rPr>
          <w:rFonts w:ascii="Arial" w:hAnsi="Arial"/>
          <w:color w:val="000000"/>
          <w:spacing w:val="2"/>
          <w:sz w:val="19"/>
          <w:lang w:val="cs-CZ"/>
        </w:rPr>
        <w:t>Pooling</w:t>
      </w:r>
      <w:proofErr w:type="spellEnd"/>
      <w:r>
        <w:rPr>
          <w:rFonts w:ascii="Arial" w:hAnsi="Arial"/>
          <w:color w:val="000000"/>
          <w:spacing w:val="2"/>
          <w:sz w:val="19"/>
          <w:lang w:val="cs-CZ"/>
        </w:rPr>
        <w:t xml:space="preserve"> fiktivní spočívá v tom, že při zpracování konce dne budou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sčítány zůstatky na jednotlivých účtech zařazených ve skupině účtů (viz bod 2 Smlouvy). Na </w:t>
      </w:r>
      <w:r>
        <w:rPr>
          <w:rFonts w:ascii="Arial" w:hAnsi="Arial"/>
          <w:color w:val="000000"/>
          <w:spacing w:val="4"/>
          <w:sz w:val="19"/>
          <w:lang w:val="cs-CZ"/>
        </w:rPr>
        <w:t>základě výše výsledné částky je v souladu s přílohou ke Smlouvě stanovena úroková sazba,</w:t>
      </w:r>
    </w:p>
    <w:p w:rsidR="00A911D0" w:rsidRDefault="00913800">
      <w:pPr>
        <w:spacing w:before="36"/>
        <w:ind w:left="432" w:right="432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kterou budou úročeny zůstatky všech účtů zahrnutých ve skupině účtů, a to bez ohledu na výši </w:t>
      </w:r>
      <w:r>
        <w:rPr>
          <w:rFonts w:ascii="Arial" w:hAnsi="Arial"/>
          <w:color w:val="000000"/>
          <w:spacing w:val="2"/>
          <w:sz w:val="19"/>
          <w:lang w:val="cs-CZ"/>
        </w:rPr>
        <w:t>zůstatku jednotlivých účtů.</w:t>
      </w:r>
    </w:p>
    <w:p w:rsidR="00A911D0" w:rsidRDefault="00913800">
      <w:pPr>
        <w:numPr>
          <w:ilvl w:val="0"/>
          <w:numId w:val="1"/>
        </w:numPr>
        <w:tabs>
          <w:tab w:val="clear" w:pos="432"/>
          <w:tab w:val="decimal" w:pos="504"/>
        </w:tabs>
        <w:spacing w:before="36"/>
        <w:ind w:left="504" w:right="648" w:hanging="432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Účet pro podnikatelské účely č. 200024365/0300 je zařazen do skupiny účtů s názvem </w:t>
      </w:r>
      <w:r>
        <w:rPr>
          <w:rFonts w:ascii="Arial" w:hAnsi="Arial"/>
          <w:color w:val="000000"/>
          <w:sz w:val="19"/>
          <w:lang w:val="cs-CZ"/>
        </w:rPr>
        <w:t xml:space="preserve">SKUPINA_MSK, jejímž zřizovatelem je Moravskoslezský kraj, 28. října 2771/117, Moravská </w:t>
      </w:r>
      <w:r>
        <w:rPr>
          <w:rFonts w:ascii="Arial" w:hAnsi="Arial"/>
          <w:color w:val="000000"/>
          <w:spacing w:val="3"/>
          <w:sz w:val="19"/>
          <w:lang w:val="cs-CZ"/>
        </w:rPr>
        <w:t>Ostrava a Přívoz, 702 00, IČO 70890692. Číslo účtu zřizovatele služby je 271637388/0300.</w:t>
      </w:r>
    </w:p>
    <w:p w:rsidR="00A911D0" w:rsidRDefault="00913800">
      <w:pPr>
        <w:numPr>
          <w:ilvl w:val="0"/>
          <w:numId w:val="1"/>
        </w:numPr>
        <w:tabs>
          <w:tab w:val="clear" w:pos="432"/>
          <w:tab w:val="decimal" w:pos="504"/>
        </w:tabs>
        <w:spacing w:before="36"/>
        <w:ind w:left="504" w:right="288" w:hanging="43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Majitel účtu souhlasí s tím, že ČSOB je oprávněna měnit výši úrokové sazby uvedenou v příloze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ke Smlouvě, a to s přihlédnutím k ceně zdrojů ČSOB a podmínkám na mezibankovním trhu.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Majitel účtu výslovně souhlasí s tím, že o změně výše úrokové sazby bude ČSOB informovat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pouze zřizovatele skupiny účtů uvedeného v bodu 2 Smlouvy. V případě, že majitel účtu se </w:t>
      </w:r>
      <w:r>
        <w:rPr>
          <w:rFonts w:ascii="Arial" w:hAnsi="Arial"/>
          <w:color w:val="000000"/>
          <w:spacing w:val="3"/>
          <w:sz w:val="19"/>
          <w:lang w:val="cs-CZ"/>
        </w:rPr>
        <w:t>změnou výše úrokové sazby nesouhlasí, je oprávněn postupovat v souladu s bodem 5 Smlouvy.</w:t>
      </w:r>
    </w:p>
    <w:p w:rsidR="00A911D0" w:rsidRDefault="00913800">
      <w:pPr>
        <w:numPr>
          <w:ilvl w:val="0"/>
          <w:numId w:val="1"/>
        </w:numPr>
        <w:tabs>
          <w:tab w:val="clear" w:pos="432"/>
          <w:tab w:val="decimal" w:pos="504"/>
        </w:tabs>
        <w:spacing w:before="36"/>
        <w:ind w:left="504" w:right="576" w:hanging="43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ČSOB je oprávněna za poskytnutí služby ČSOB Cash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Pooling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 fiktivní inkasovat na vrub účtu č. 200024365/0300 měsíční poplatek ve výši O Kč.</w:t>
      </w:r>
    </w:p>
    <w:p w:rsidR="00A911D0" w:rsidRDefault="00913800">
      <w:pPr>
        <w:numPr>
          <w:ilvl w:val="0"/>
          <w:numId w:val="1"/>
        </w:numPr>
        <w:tabs>
          <w:tab w:val="clear" w:pos="432"/>
          <w:tab w:val="decimal" w:pos="504"/>
        </w:tabs>
        <w:spacing w:before="36"/>
        <w:ind w:left="504" w:right="72" w:hanging="432"/>
        <w:rPr>
          <w:rFonts w:ascii="Arial" w:hAnsi="Arial"/>
          <w:color w:val="000000"/>
          <w:spacing w:val="10"/>
          <w:sz w:val="19"/>
          <w:lang w:val="cs-CZ"/>
        </w:rPr>
      </w:pPr>
      <w:r>
        <w:rPr>
          <w:rFonts w:ascii="Arial" w:hAnsi="Arial"/>
          <w:color w:val="000000"/>
          <w:spacing w:val="10"/>
          <w:sz w:val="19"/>
          <w:lang w:val="cs-CZ"/>
        </w:rPr>
        <w:t xml:space="preserve">ČSOB a majitel účtu jsou oprávněni Smlouvu písemně vypovědět bez uvedení důvodů.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Výpovědní lhůta je desetidenní. Při výpovědi ze strany majitele účtu počíná výpovědní lhůta běžet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dnem následujícím po doručení výpovědi ČSOB, při výpovědi ze strany ČSOB počíná výpovědní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lhůta běžet prvním dnem </w:t>
      </w:r>
      <w:proofErr w:type="spellStart"/>
      <w:r>
        <w:rPr>
          <w:rFonts w:ascii="Arial" w:hAnsi="Arial"/>
          <w:color w:val="000000"/>
          <w:spacing w:val="4"/>
          <w:sz w:val="19"/>
          <w:lang w:val="cs-CZ"/>
        </w:rPr>
        <w:t>kalendářniho</w:t>
      </w:r>
      <w:proofErr w:type="spellEnd"/>
      <w:r>
        <w:rPr>
          <w:rFonts w:ascii="Arial" w:hAnsi="Arial"/>
          <w:color w:val="000000"/>
          <w:spacing w:val="4"/>
          <w:sz w:val="19"/>
          <w:lang w:val="cs-CZ"/>
        </w:rPr>
        <w:t xml:space="preserve"> měsíce následujícího po doručení výpovědi majiteli účtu.</w:t>
      </w:r>
    </w:p>
    <w:p w:rsidR="00A911D0" w:rsidRDefault="00913800">
      <w:pPr>
        <w:numPr>
          <w:ilvl w:val="0"/>
          <w:numId w:val="1"/>
        </w:numPr>
        <w:tabs>
          <w:tab w:val="clear" w:pos="432"/>
          <w:tab w:val="decimal" w:pos="504"/>
        </w:tabs>
        <w:spacing w:before="36"/>
        <w:ind w:left="504" w:right="72" w:hanging="432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Smlouva nabývá platnosti dnem jejího uzavření a účinnosti okamžikem jejího uveřejněni v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Registu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smluv. Služba je poskytována do 5 pracovních dnů ode dne uzavření a nabytí účinnosti všech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smluv ❑ poskytování služby ČSOB Cash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Pooling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fiktivní pro všechny účty ostatních členů skupiny,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zařazené do skupiny účtů, či do 5 pracovních dnů ode dne nabyti účinnosti Smlouvy (podle toho, </w:t>
      </w:r>
      <w:r>
        <w:rPr>
          <w:rFonts w:ascii="Arial" w:hAnsi="Arial"/>
          <w:color w:val="000000"/>
          <w:spacing w:val="2"/>
          <w:sz w:val="19"/>
          <w:lang w:val="cs-CZ"/>
        </w:rPr>
        <w:t>co nastane později).</w:t>
      </w:r>
    </w:p>
    <w:p w:rsidR="004B617A" w:rsidRDefault="00913800" w:rsidP="004B617A">
      <w:pPr>
        <w:ind w:left="432" w:right="288"/>
        <w:rPr>
          <w:rFonts w:ascii="Arial" w:hAnsi="Arial"/>
          <w:color w:val="2A2A2A"/>
          <w:spacing w:val="2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V případě neplatnosti či neúčinnosti jednotlivých ustanovení Smlouvy nebudou dotčena její ostatní</w:t>
      </w:r>
      <w:r w:rsidR="004B617A" w:rsidRPr="004B617A">
        <w:rPr>
          <w:rFonts w:ascii="Arial" w:hAnsi="Arial"/>
          <w:color w:val="2A2A2A"/>
          <w:spacing w:val="2"/>
          <w:sz w:val="19"/>
          <w:lang w:val="cs-CZ"/>
        </w:rPr>
        <w:t xml:space="preserve"> </w:t>
      </w:r>
      <w:r w:rsidR="004B617A">
        <w:rPr>
          <w:rFonts w:ascii="Arial" w:hAnsi="Arial"/>
          <w:color w:val="2A2A2A"/>
          <w:spacing w:val="2"/>
          <w:sz w:val="19"/>
          <w:lang w:val="cs-CZ"/>
        </w:rPr>
        <w:t xml:space="preserve">ustanovení. Smlouva může být měněna nebo doplňována pouze na základě dohody smluvních </w:t>
      </w:r>
      <w:r w:rsidR="004B617A">
        <w:rPr>
          <w:rFonts w:ascii="Arial" w:hAnsi="Arial"/>
          <w:color w:val="2A2A2A"/>
          <w:sz w:val="19"/>
          <w:lang w:val="cs-CZ"/>
        </w:rPr>
        <w:t>stran formou písemného dodatku.</w:t>
      </w:r>
    </w:p>
    <w:p w:rsidR="004B617A" w:rsidRDefault="004B617A" w:rsidP="004B617A">
      <w:pPr>
        <w:ind w:left="432" w:right="216" w:hanging="432"/>
        <w:rPr>
          <w:rFonts w:ascii="Arial" w:hAnsi="Arial"/>
          <w:b/>
          <w:color w:val="2A2A2A"/>
          <w:spacing w:val="1"/>
          <w:w w:val="90"/>
          <w:sz w:val="20"/>
          <w:lang w:val="cs-CZ"/>
        </w:rPr>
      </w:pPr>
      <w:r>
        <w:rPr>
          <w:rFonts w:ascii="Arial" w:hAnsi="Arial"/>
          <w:b/>
          <w:color w:val="2A2A2A"/>
          <w:spacing w:val="1"/>
          <w:w w:val="90"/>
          <w:sz w:val="20"/>
          <w:lang w:val="cs-CZ"/>
        </w:rPr>
        <w:t xml:space="preserve">7. </w:t>
      </w:r>
      <w:r>
        <w:rPr>
          <w:rFonts w:ascii="Arial" w:hAnsi="Arial"/>
          <w:color w:val="2A2A2A"/>
          <w:spacing w:val="1"/>
          <w:sz w:val="19"/>
          <w:lang w:val="cs-CZ"/>
        </w:rPr>
        <w:t xml:space="preserve">Majitel účtu se zavazuje uveřejnit Smlouvu (včetně příslušných </w:t>
      </w:r>
      <w:proofErr w:type="spellStart"/>
      <w:r>
        <w:rPr>
          <w:rFonts w:ascii="Arial" w:hAnsi="Arial"/>
          <w:color w:val="2A2A2A"/>
          <w:spacing w:val="1"/>
          <w:sz w:val="19"/>
          <w:lang w:val="cs-CZ"/>
        </w:rPr>
        <w:t>metadat</w:t>
      </w:r>
      <w:proofErr w:type="spellEnd"/>
      <w:r>
        <w:rPr>
          <w:rFonts w:ascii="Arial" w:hAnsi="Arial"/>
          <w:color w:val="2A2A2A"/>
          <w:spacing w:val="1"/>
          <w:sz w:val="19"/>
          <w:lang w:val="cs-CZ"/>
        </w:rPr>
        <w:t xml:space="preserve">) v Registru </w:t>
      </w:r>
      <w:r>
        <w:rPr>
          <w:rFonts w:ascii="Arial" w:hAnsi="Arial"/>
          <w:b/>
          <w:color w:val="2A2A2A"/>
          <w:spacing w:val="1"/>
          <w:w w:val="90"/>
          <w:sz w:val="20"/>
          <w:lang w:val="cs-CZ"/>
        </w:rPr>
        <w:t xml:space="preserve">smluv </w:t>
      </w:r>
      <w:r>
        <w:rPr>
          <w:rFonts w:ascii="Arial" w:hAnsi="Arial"/>
          <w:color w:val="2A2A2A"/>
          <w:spacing w:val="1"/>
          <w:sz w:val="19"/>
          <w:lang w:val="cs-CZ"/>
        </w:rPr>
        <w:t>do 10 pracovních dnů po uzavření Smlouvy.</w:t>
      </w:r>
    </w:p>
    <w:p w:rsidR="004B617A" w:rsidRDefault="004B617A" w:rsidP="004B617A">
      <w:pPr>
        <w:spacing w:before="36"/>
        <w:ind w:left="432" w:right="216"/>
        <w:rPr>
          <w:rFonts w:ascii="Arial" w:hAnsi="Arial"/>
          <w:color w:val="2A2A2A"/>
          <w:sz w:val="19"/>
          <w:lang w:val="cs-CZ"/>
        </w:rPr>
      </w:pPr>
      <w:r>
        <w:rPr>
          <w:rFonts w:ascii="Arial" w:hAnsi="Arial"/>
          <w:color w:val="2A2A2A"/>
          <w:sz w:val="19"/>
          <w:lang w:val="cs-CZ"/>
        </w:rPr>
        <w:lastRenderedPageBreak/>
        <w:t xml:space="preserve">Bez ohledu na výše uvedené, smluvní strany souhlasí s tím, že </w:t>
      </w:r>
      <w:r>
        <w:rPr>
          <w:rFonts w:ascii="Arial" w:hAnsi="Arial"/>
          <w:color w:val="2A2A2A"/>
          <w:w w:val="105"/>
          <w:sz w:val="19"/>
          <w:lang w:val="cs-CZ"/>
        </w:rPr>
        <w:t xml:space="preserve">ČSOB </w:t>
      </w:r>
      <w:r>
        <w:rPr>
          <w:rFonts w:ascii="Arial" w:hAnsi="Arial"/>
          <w:color w:val="2A2A2A"/>
          <w:sz w:val="19"/>
          <w:lang w:val="cs-CZ"/>
        </w:rPr>
        <w:t xml:space="preserve">může rovněž kdykoliv </w:t>
      </w:r>
      <w:r>
        <w:rPr>
          <w:rFonts w:ascii="Arial" w:hAnsi="Arial"/>
          <w:color w:val="2A2A2A"/>
          <w:spacing w:val="3"/>
          <w:sz w:val="19"/>
          <w:lang w:val="cs-CZ"/>
        </w:rPr>
        <w:t xml:space="preserve">uveřejnit Smlouvu v Registru smluv, a to v rozsahu nezbytném pro </w:t>
      </w:r>
      <w:proofErr w:type="spellStart"/>
      <w:r>
        <w:rPr>
          <w:rFonts w:ascii="Arial" w:hAnsi="Arial"/>
          <w:color w:val="2A2A2A"/>
          <w:spacing w:val="3"/>
          <w:sz w:val="19"/>
          <w:lang w:val="cs-CZ"/>
        </w:rPr>
        <w:t>spinění</w:t>
      </w:r>
      <w:proofErr w:type="spellEnd"/>
      <w:r>
        <w:rPr>
          <w:rFonts w:ascii="Arial" w:hAnsi="Arial"/>
          <w:color w:val="2A2A2A"/>
          <w:spacing w:val="3"/>
          <w:sz w:val="19"/>
          <w:lang w:val="cs-CZ"/>
        </w:rPr>
        <w:t xml:space="preserve"> povinnosti stanovené</w:t>
      </w:r>
    </w:p>
    <w:p w:rsidR="004B617A" w:rsidRDefault="004B617A" w:rsidP="004B617A">
      <w:pPr>
        <w:ind w:left="432" w:right="504"/>
        <w:rPr>
          <w:rFonts w:ascii="Arial" w:hAnsi="Arial"/>
          <w:color w:val="2A2A2A"/>
          <w:spacing w:val="1"/>
          <w:sz w:val="19"/>
          <w:lang w:val="cs-CZ"/>
        </w:rPr>
      </w:pPr>
      <w:r>
        <w:rPr>
          <w:rFonts w:ascii="Arial" w:hAnsi="Arial"/>
          <w:color w:val="2A2A2A"/>
          <w:spacing w:val="1"/>
          <w:sz w:val="19"/>
          <w:lang w:val="cs-CZ"/>
        </w:rPr>
        <w:t xml:space="preserve">zákonem č. 340/2015 Sb., o zvláštních podmínkách účinnosti některých smluv, uveřejňování </w:t>
      </w:r>
      <w:r>
        <w:rPr>
          <w:rFonts w:ascii="Arial" w:hAnsi="Arial"/>
          <w:color w:val="2A2A2A"/>
          <w:spacing w:val="3"/>
          <w:sz w:val="19"/>
          <w:lang w:val="cs-CZ"/>
        </w:rPr>
        <w:t xml:space="preserve">těchto smluv a </w:t>
      </w:r>
      <w:r>
        <w:rPr>
          <w:rFonts w:ascii="Arial" w:hAnsi="Arial"/>
          <w:b/>
          <w:color w:val="2A2A2A"/>
          <w:spacing w:val="3"/>
          <w:w w:val="90"/>
          <w:sz w:val="20"/>
          <w:lang w:val="cs-CZ"/>
        </w:rPr>
        <w:t xml:space="preserve">o </w:t>
      </w:r>
      <w:r>
        <w:rPr>
          <w:rFonts w:ascii="Arial" w:hAnsi="Arial"/>
          <w:color w:val="2A2A2A"/>
          <w:spacing w:val="3"/>
          <w:sz w:val="19"/>
          <w:lang w:val="cs-CZ"/>
        </w:rPr>
        <w:t>registru smluv, v platném znění (dále jen „zákon o registru smluv").</w:t>
      </w:r>
    </w:p>
    <w:p w:rsidR="004B617A" w:rsidRDefault="004B617A" w:rsidP="004B617A">
      <w:pPr>
        <w:ind w:left="432" w:right="144"/>
        <w:rPr>
          <w:rFonts w:ascii="Arial" w:hAnsi="Arial"/>
          <w:color w:val="2A2A2A"/>
          <w:spacing w:val="1"/>
          <w:sz w:val="19"/>
          <w:lang w:val="cs-CZ"/>
        </w:rPr>
      </w:pPr>
      <w:r>
        <w:rPr>
          <w:rFonts w:ascii="Arial" w:hAnsi="Arial"/>
          <w:color w:val="2A2A2A"/>
          <w:spacing w:val="1"/>
          <w:sz w:val="19"/>
          <w:lang w:val="cs-CZ"/>
        </w:rPr>
        <w:t xml:space="preserve">Smluvní strana uveřejňující Smlouvu znečitelní veškeré osobní údaje osob jednajících za smluvní </w:t>
      </w:r>
      <w:r>
        <w:rPr>
          <w:rFonts w:ascii="Arial" w:hAnsi="Arial"/>
          <w:color w:val="2A2A2A"/>
          <w:spacing w:val="3"/>
          <w:sz w:val="19"/>
          <w:lang w:val="cs-CZ"/>
        </w:rPr>
        <w:t>strany (včetně jmen, kontaktních údajů, podpisů či podpisových vzorů) a čísla bankovních účtů,</w:t>
      </w:r>
    </w:p>
    <w:p w:rsidR="004B617A" w:rsidRDefault="004B617A" w:rsidP="004B617A">
      <w:pPr>
        <w:spacing w:before="36"/>
        <w:ind w:left="432" w:right="504"/>
        <w:rPr>
          <w:rFonts w:ascii="Arial" w:hAnsi="Arial"/>
          <w:color w:val="2A2A2A"/>
          <w:sz w:val="19"/>
          <w:lang w:val="cs-CZ"/>
        </w:rPr>
      </w:pPr>
      <w:r>
        <w:rPr>
          <w:rFonts w:ascii="Arial" w:hAnsi="Arial"/>
          <w:color w:val="2A2A2A"/>
          <w:sz w:val="19"/>
          <w:lang w:val="cs-CZ"/>
        </w:rPr>
        <w:t xml:space="preserve">jakož i jakékoli jiné informace, </w:t>
      </w:r>
      <w:r>
        <w:rPr>
          <w:rFonts w:ascii="Arial" w:hAnsi="Arial"/>
          <w:b/>
          <w:color w:val="2A2A2A"/>
          <w:w w:val="90"/>
          <w:sz w:val="20"/>
          <w:lang w:val="cs-CZ"/>
        </w:rPr>
        <w:t xml:space="preserve">o </w:t>
      </w:r>
      <w:r>
        <w:rPr>
          <w:rFonts w:ascii="Arial" w:hAnsi="Arial"/>
          <w:color w:val="2A2A2A"/>
          <w:sz w:val="19"/>
          <w:lang w:val="cs-CZ"/>
        </w:rPr>
        <w:t xml:space="preserve">jejichž znečitelnění ostatní smluvní strany písemně požádají </w:t>
      </w:r>
      <w:r>
        <w:rPr>
          <w:rFonts w:ascii="Arial" w:hAnsi="Arial"/>
          <w:color w:val="2A2A2A"/>
          <w:spacing w:val="3"/>
          <w:sz w:val="19"/>
          <w:lang w:val="cs-CZ"/>
        </w:rPr>
        <w:t>uveřejňující smluvní stranu, pokud to zákon o registru smluv u takových informací umožňuje.</w:t>
      </w:r>
    </w:p>
    <w:p w:rsidR="004B617A" w:rsidRDefault="004B617A" w:rsidP="004B617A">
      <w:pPr>
        <w:ind w:left="432" w:right="288"/>
        <w:rPr>
          <w:rFonts w:ascii="Arial" w:hAnsi="Arial"/>
          <w:color w:val="2A2A2A"/>
          <w:spacing w:val="2"/>
          <w:sz w:val="19"/>
          <w:lang w:val="cs-CZ"/>
        </w:rPr>
      </w:pPr>
      <w:r>
        <w:rPr>
          <w:rFonts w:ascii="Arial" w:hAnsi="Arial"/>
          <w:color w:val="2A2A2A"/>
          <w:spacing w:val="2"/>
          <w:sz w:val="19"/>
          <w:lang w:val="cs-CZ"/>
        </w:rPr>
        <w:t xml:space="preserve">V případech, kdy je k účtu ostatního člena skupiny nebo k účtu zřizovatele služby uvedenému v bodu 2 Smlouvy vedeno exekuční řízení, je </w:t>
      </w:r>
      <w:r>
        <w:rPr>
          <w:rFonts w:ascii="Arial" w:hAnsi="Arial"/>
          <w:color w:val="2A2A2A"/>
          <w:spacing w:val="2"/>
          <w:w w:val="105"/>
          <w:sz w:val="19"/>
          <w:lang w:val="cs-CZ"/>
        </w:rPr>
        <w:t xml:space="preserve">ČSOB </w:t>
      </w:r>
      <w:r>
        <w:rPr>
          <w:rFonts w:ascii="Arial" w:hAnsi="Arial"/>
          <w:color w:val="2A2A2A"/>
          <w:spacing w:val="2"/>
          <w:sz w:val="19"/>
          <w:lang w:val="cs-CZ"/>
        </w:rPr>
        <w:t>oprávněna poskytování služby ukončit.</w:t>
      </w:r>
    </w:p>
    <w:p w:rsidR="004B617A" w:rsidRDefault="004B617A" w:rsidP="004B617A">
      <w:pPr>
        <w:numPr>
          <w:ilvl w:val="0"/>
          <w:numId w:val="2"/>
        </w:numPr>
        <w:tabs>
          <w:tab w:val="clear" w:pos="432"/>
          <w:tab w:val="decimal" w:pos="504"/>
        </w:tabs>
        <w:spacing w:before="36"/>
        <w:ind w:left="504" w:right="216" w:hanging="432"/>
        <w:rPr>
          <w:rFonts w:ascii="Arial" w:hAnsi="Arial"/>
          <w:color w:val="2A2A2A"/>
          <w:spacing w:val="1"/>
          <w:sz w:val="19"/>
          <w:lang w:val="cs-CZ"/>
        </w:rPr>
      </w:pPr>
      <w:r>
        <w:rPr>
          <w:rFonts w:ascii="Arial" w:hAnsi="Arial"/>
          <w:color w:val="2A2A2A"/>
          <w:spacing w:val="1"/>
          <w:sz w:val="19"/>
          <w:lang w:val="cs-CZ"/>
        </w:rPr>
        <w:t xml:space="preserve">Smlouva zaniká dnem, ke kterému bude zrušena skupina účtů uvedená v bodu 2 Smlouvy, </w:t>
      </w:r>
      <w:proofErr w:type="spellStart"/>
      <w:r>
        <w:rPr>
          <w:rFonts w:ascii="Arial" w:hAnsi="Arial"/>
          <w:color w:val="2A2A2A"/>
          <w:spacing w:val="1"/>
          <w:sz w:val="19"/>
          <w:lang w:val="cs-CZ"/>
        </w:rPr>
        <w:t>resp</w:t>
      </w:r>
      <w:proofErr w:type="spellEnd"/>
      <w:r>
        <w:rPr>
          <w:rFonts w:ascii="Arial" w:hAnsi="Arial"/>
          <w:color w:val="2A2A2A"/>
          <w:spacing w:val="1"/>
          <w:sz w:val="19"/>
          <w:lang w:val="cs-CZ"/>
        </w:rPr>
        <w:t xml:space="preserve"> </w:t>
      </w:r>
      <w:r>
        <w:rPr>
          <w:rFonts w:ascii="Arial" w:hAnsi="Arial"/>
          <w:color w:val="2A2A2A"/>
          <w:sz w:val="19"/>
          <w:lang w:val="cs-CZ"/>
        </w:rPr>
        <w:t xml:space="preserve">pokud zřizovatel skupiny rozhodne o vyřazení účtu uvedeného v bodu 2 Smlouvy ze skupiny uvedené v bodu 2 Smlouvy. O zrušení skupiny účtů, resp. o vyřazení účtu v souladu s tímto bodem bude </w:t>
      </w:r>
      <w:r>
        <w:rPr>
          <w:rFonts w:ascii="Arial" w:hAnsi="Arial"/>
          <w:color w:val="2A2A2A"/>
          <w:w w:val="105"/>
          <w:sz w:val="19"/>
          <w:lang w:val="cs-CZ"/>
        </w:rPr>
        <w:t xml:space="preserve">ČSOB </w:t>
      </w:r>
      <w:r>
        <w:rPr>
          <w:rFonts w:ascii="Arial" w:hAnsi="Arial"/>
          <w:color w:val="2A2A2A"/>
          <w:sz w:val="19"/>
          <w:lang w:val="cs-CZ"/>
        </w:rPr>
        <w:t>majitele účtu písemně informovat.</w:t>
      </w:r>
    </w:p>
    <w:p w:rsidR="004B617A" w:rsidRDefault="004B617A" w:rsidP="004B617A">
      <w:pPr>
        <w:numPr>
          <w:ilvl w:val="0"/>
          <w:numId w:val="2"/>
        </w:numPr>
        <w:tabs>
          <w:tab w:val="clear" w:pos="432"/>
          <w:tab w:val="decimal" w:pos="504"/>
        </w:tabs>
        <w:spacing w:before="36"/>
        <w:ind w:left="504" w:right="576" w:hanging="432"/>
        <w:rPr>
          <w:rFonts w:ascii="Arial" w:hAnsi="Arial"/>
          <w:color w:val="2A2A2A"/>
          <w:spacing w:val="-1"/>
          <w:sz w:val="19"/>
          <w:lang w:val="cs-CZ"/>
        </w:rPr>
      </w:pPr>
      <w:r>
        <w:rPr>
          <w:rFonts w:ascii="Arial" w:hAnsi="Arial"/>
          <w:color w:val="2A2A2A"/>
          <w:spacing w:val="-1"/>
          <w:sz w:val="19"/>
          <w:lang w:val="cs-CZ"/>
        </w:rPr>
        <w:t xml:space="preserve">Smlouva rovněž zaniká dnem, ke kterému </w:t>
      </w:r>
      <w:proofErr w:type="gramStart"/>
      <w:r>
        <w:rPr>
          <w:rFonts w:ascii="Arial" w:hAnsi="Arial"/>
          <w:color w:val="2A2A2A"/>
          <w:spacing w:val="-1"/>
          <w:sz w:val="19"/>
          <w:lang w:val="cs-CZ"/>
        </w:rPr>
        <w:t>bude</w:t>
      </w:r>
      <w:proofErr w:type="gramEnd"/>
      <w:r>
        <w:rPr>
          <w:rFonts w:ascii="Arial" w:hAnsi="Arial"/>
          <w:color w:val="2A2A2A"/>
          <w:spacing w:val="-1"/>
          <w:sz w:val="19"/>
          <w:lang w:val="cs-CZ"/>
        </w:rPr>
        <w:t xml:space="preserve"> zrušen účet majitele účtu uvedený v bodu 2 </w:t>
      </w:r>
      <w:proofErr w:type="gramStart"/>
      <w:r>
        <w:rPr>
          <w:rFonts w:ascii="Arial" w:hAnsi="Arial"/>
          <w:color w:val="2A2A2A"/>
          <w:spacing w:val="-11"/>
          <w:sz w:val="19"/>
          <w:lang w:val="cs-CZ"/>
        </w:rPr>
        <w:t>Smlouvy</w:t>
      </w:r>
      <w:proofErr w:type="gramEnd"/>
      <w:r>
        <w:rPr>
          <w:rFonts w:ascii="Arial" w:hAnsi="Arial"/>
          <w:color w:val="2A2A2A"/>
          <w:spacing w:val="-11"/>
          <w:sz w:val="19"/>
          <w:lang w:val="cs-CZ"/>
        </w:rPr>
        <w:t>.</w:t>
      </w:r>
    </w:p>
    <w:p w:rsidR="004B617A" w:rsidRDefault="004B617A" w:rsidP="004B617A">
      <w:pPr>
        <w:numPr>
          <w:ilvl w:val="0"/>
          <w:numId w:val="2"/>
        </w:numPr>
        <w:tabs>
          <w:tab w:val="clear" w:pos="432"/>
          <w:tab w:val="decimal" w:pos="504"/>
        </w:tabs>
        <w:spacing w:before="36"/>
        <w:ind w:left="504" w:right="72" w:hanging="432"/>
        <w:rPr>
          <w:rFonts w:ascii="Arial" w:hAnsi="Arial"/>
          <w:color w:val="2A2A2A"/>
          <w:spacing w:val="1"/>
          <w:sz w:val="19"/>
          <w:lang w:val="cs-CZ"/>
        </w:rPr>
      </w:pPr>
      <w:r>
        <w:rPr>
          <w:rFonts w:ascii="Arial" w:hAnsi="Arial"/>
          <w:color w:val="2A2A2A"/>
          <w:spacing w:val="1"/>
          <w:sz w:val="19"/>
          <w:lang w:val="cs-CZ"/>
        </w:rPr>
        <w:t xml:space="preserve">Odchylná ustanovení Smlouvy mají po dobu jejího trvání přednost před zněním smluv uzavřených mezi </w:t>
      </w:r>
      <w:r>
        <w:rPr>
          <w:rFonts w:ascii="Arial" w:hAnsi="Arial"/>
          <w:b/>
          <w:color w:val="2A2A2A"/>
          <w:spacing w:val="1"/>
          <w:w w:val="95"/>
          <w:sz w:val="20"/>
          <w:lang w:val="cs-CZ"/>
        </w:rPr>
        <w:t xml:space="preserve">ČSOB </w:t>
      </w:r>
      <w:r>
        <w:rPr>
          <w:rFonts w:ascii="Arial" w:hAnsi="Arial"/>
          <w:color w:val="2A2A2A"/>
          <w:spacing w:val="1"/>
          <w:sz w:val="19"/>
          <w:lang w:val="cs-CZ"/>
        </w:rPr>
        <w:t>a majitelem účtu o vedení účtů uvedených v bodu 2 Smlouvy.</w:t>
      </w:r>
    </w:p>
    <w:p w:rsidR="004B617A" w:rsidRDefault="004B617A" w:rsidP="004B617A">
      <w:pPr>
        <w:numPr>
          <w:ilvl w:val="0"/>
          <w:numId w:val="2"/>
        </w:numPr>
        <w:tabs>
          <w:tab w:val="clear" w:pos="432"/>
          <w:tab w:val="decimal" w:pos="504"/>
        </w:tabs>
        <w:ind w:left="504" w:right="576" w:hanging="432"/>
        <w:rPr>
          <w:rFonts w:ascii="Arial" w:hAnsi="Arial"/>
          <w:color w:val="2A2A2A"/>
          <w:sz w:val="19"/>
          <w:lang w:val="cs-CZ"/>
        </w:rPr>
      </w:pPr>
      <w:r>
        <w:rPr>
          <w:rFonts w:ascii="Arial" w:hAnsi="Arial"/>
          <w:color w:val="2A2A2A"/>
          <w:sz w:val="19"/>
          <w:lang w:val="cs-CZ"/>
        </w:rPr>
        <w:t xml:space="preserve">Smlouva byla vyhotovena ve dvou stejnopisech, z nichž obdrží každá ze smluvních stran po </w:t>
      </w:r>
      <w:r>
        <w:rPr>
          <w:rFonts w:ascii="Arial" w:hAnsi="Arial"/>
          <w:color w:val="2A2A2A"/>
          <w:spacing w:val="1"/>
          <w:sz w:val="19"/>
          <w:lang w:val="cs-CZ"/>
        </w:rPr>
        <w:t>jednom. Oba stejnopisy Smlouvy mají právní význam originálu.</w:t>
      </w:r>
    </w:p>
    <w:p w:rsidR="004B617A" w:rsidRDefault="004B617A" w:rsidP="004B617A">
      <w:pPr>
        <w:numPr>
          <w:ilvl w:val="0"/>
          <w:numId w:val="2"/>
        </w:numPr>
        <w:tabs>
          <w:tab w:val="clear" w:pos="432"/>
          <w:tab w:val="decimal" w:pos="504"/>
        </w:tabs>
        <w:spacing w:before="36"/>
        <w:ind w:left="504" w:right="216" w:hanging="432"/>
        <w:rPr>
          <w:rFonts w:ascii="Arial" w:hAnsi="Arial"/>
          <w:color w:val="2A2A2A"/>
          <w:spacing w:val="1"/>
          <w:sz w:val="19"/>
          <w:lang w:val="cs-CZ"/>
        </w:rPr>
      </w:pPr>
      <w:r>
        <w:rPr>
          <w:rFonts w:ascii="Arial" w:hAnsi="Arial"/>
          <w:color w:val="2A2A2A"/>
          <w:spacing w:val="1"/>
          <w:sz w:val="19"/>
          <w:lang w:val="cs-CZ"/>
        </w:rPr>
        <w:t>Smluvní strany svými podpisy potvrzují, že po projednání Smlouvy se shodly na jejím obsahu ve všech bodech a Smlouvu uzavírají na základě své pravé a svobodné vůle.</w:t>
      </w:r>
    </w:p>
    <w:p w:rsidR="004B617A" w:rsidRDefault="004B617A" w:rsidP="004B617A">
      <w:pPr>
        <w:spacing w:before="252" w:line="295" w:lineRule="auto"/>
        <w:rPr>
          <w:rFonts w:ascii="Arial" w:hAnsi="Arial"/>
          <w:color w:val="2A2A2A"/>
          <w:spacing w:val="1"/>
          <w:sz w:val="19"/>
          <w:lang w:val="cs-CZ"/>
        </w:rPr>
      </w:pPr>
      <w:r>
        <w:rPr>
          <w:rFonts w:ascii="Arial" w:hAnsi="Arial"/>
          <w:color w:val="2A2A2A"/>
          <w:spacing w:val="1"/>
          <w:sz w:val="19"/>
          <w:lang w:val="cs-CZ"/>
        </w:rPr>
        <w:t xml:space="preserve">Příloha: Úrokové sazby v závislosti na celkové výši zůstatků </w:t>
      </w:r>
      <w:proofErr w:type="spellStart"/>
      <w:r>
        <w:rPr>
          <w:rFonts w:ascii="Arial" w:hAnsi="Arial"/>
          <w:color w:val="2A2A2A"/>
          <w:spacing w:val="1"/>
          <w:sz w:val="19"/>
          <w:lang w:val="cs-CZ"/>
        </w:rPr>
        <w:t>účtú</w:t>
      </w:r>
      <w:proofErr w:type="spellEnd"/>
      <w:r>
        <w:rPr>
          <w:rFonts w:ascii="Arial" w:hAnsi="Arial"/>
          <w:color w:val="2A2A2A"/>
          <w:spacing w:val="1"/>
          <w:sz w:val="19"/>
          <w:lang w:val="cs-CZ"/>
        </w:rPr>
        <w:t xml:space="preserve"> skupiny_</w:t>
      </w:r>
    </w:p>
    <w:p w:rsidR="004B617A" w:rsidRDefault="004B617A" w:rsidP="004B617A">
      <w:pPr>
        <w:spacing w:before="180"/>
        <w:rPr>
          <w:rFonts w:ascii="Arial" w:hAnsi="Arial"/>
          <w:color w:val="2A2A2A"/>
          <w:sz w:val="19"/>
          <w:lang w:val="cs-CZ"/>
        </w:rPr>
      </w:pPr>
      <w:r>
        <w:rPr>
          <w:rFonts w:ascii="Arial" w:hAnsi="Arial"/>
          <w:color w:val="2A2A2A"/>
          <w:sz w:val="19"/>
          <w:lang w:val="cs-CZ"/>
        </w:rPr>
        <w:t xml:space="preserve">V Opavě </w:t>
      </w:r>
      <w:proofErr w:type="gramStart"/>
      <w:r>
        <w:rPr>
          <w:rFonts w:ascii="Arial" w:hAnsi="Arial"/>
          <w:color w:val="2A2A2A"/>
          <w:sz w:val="19"/>
          <w:lang w:val="cs-CZ"/>
        </w:rPr>
        <w:t>dne  3. září</w:t>
      </w:r>
      <w:proofErr w:type="gramEnd"/>
      <w:r>
        <w:rPr>
          <w:rFonts w:ascii="Arial" w:hAnsi="Arial"/>
          <w:color w:val="2A2A2A"/>
          <w:sz w:val="19"/>
          <w:lang w:val="cs-CZ"/>
        </w:rPr>
        <w:t xml:space="preserve"> 2019</w:t>
      </w:r>
    </w:p>
    <w:p w:rsidR="004B617A" w:rsidRDefault="004B617A" w:rsidP="004B617A">
      <w:pPr>
        <w:tabs>
          <w:tab w:val="right" w:pos="6243"/>
        </w:tabs>
        <w:spacing w:before="180" w:line="288" w:lineRule="auto"/>
        <w:rPr>
          <w:rFonts w:ascii="Arial" w:hAnsi="Arial"/>
          <w:color w:val="2A2A2A"/>
          <w:spacing w:val="1"/>
          <w:sz w:val="19"/>
          <w:lang w:val="cs-CZ"/>
        </w:rPr>
      </w:pPr>
      <w:r>
        <w:rPr>
          <w:rFonts w:ascii="Arial" w:hAnsi="Arial"/>
          <w:color w:val="2A2A2A"/>
          <w:spacing w:val="1"/>
          <w:sz w:val="19"/>
          <w:lang w:val="cs-CZ"/>
        </w:rPr>
        <w:t>Za Československou obchodní banku, a. s.</w:t>
      </w:r>
      <w:r>
        <w:rPr>
          <w:rFonts w:ascii="Arial" w:hAnsi="Arial"/>
          <w:color w:val="2A2A2A"/>
          <w:spacing w:val="1"/>
          <w:sz w:val="19"/>
          <w:lang w:val="cs-CZ"/>
        </w:rPr>
        <w:tab/>
      </w:r>
      <w:r>
        <w:rPr>
          <w:rFonts w:ascii="Arial" w:hAnsi="Arial"/>
          <w:color w:val="2A2A2A"/>
          <w:spacing w:val="2"/>
          <w:sz w:val="19"/>
          <w:lang w:val="cs-CZ"/>
        </w:rPr>
        <w:t>Za majitele účtu</w:t>
      </w:r>
    </w:p>
    <w:p w:rsidR="004B617A" w:rsidRDefault="004B617A" w:rsidP="004B617A">
      <w:pPr>
        <w:sectPr w:rsidR="004B617A">
          <w:pgSz w:w="11918" w:h="16854"/>
          <w:pgMar w:top="1058" w:right="1280" w:bottom="884" w:left="1419" w:header="720" w:footer="720" w:gutter="0"/>
          <w:cols w:space="708"/>
        </w:sectPr>
      </w:pPr>
    </w:p>
    <w:p w:rsidR="004B617A" w:rsidRDefault="004B617A" w:rsidP="004B617A">
      <w:pPr>
        <w:tabs>
          <w:tab w:val="right" w:pos="4306"/>
        </w:tabs>
        <w:spacing w:line="264" w:lineRule="auto"/>
        <w:ind w:left="216"/>
        <w:rPr>
          <w:rFonts w:ascii="Arial" w:hAnsi="Arial"/>
          <w:color w:val="2A2A2A"/>
          <w:sz w:val="19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6036310</wp:posOffset>
                </wp:positionV>
                <wp:extent cx="309245" cy="0"/>
                <wp:effectExtent l="5715" t="6985" r="8890" b="1206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475.3pt" to="95.3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" strokecolor="#6b6b6b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5901055</wp:posOffset>
                </wp:positionH>
                <wp:positionV relativeFrom="page">
                  <wp:posOffset>6045200</wp:posOffset>
                </wp:positionV>
                <wp:extent cx="816610" cy="0"/>
                <wp:effectExtent l="5080" t="6350" r="6985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65pt,476pt" to="528.95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" strokecolor="#737373" strokeweight=".7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2A2A2A"/>
          <w:sz w:val="19"/>
          <w:lang w:val="cs-CZ"/>
        </w:rPr>
        <w:t>Ing. Marek Šimeček</w:t>
      </w:r>
      <w:r>
        <w:rPr>
          <w:rFonts w:ascii="Arial" w:hAnsi="Arial"/>
          <w:color w:val="2A2A2A"/>
          <w:sz w:val="19"/>
          <w:lang w:val="cs-CZ"/>
        </w:rPr>
        <w:tab/>
        <w:t xml:space="preserve">Ing. Barbora </w:t>
      </w:r>
      <w:proofErr w:type="spellStart"/>
      <w:r>
        <w:rPr>
          <w:rFonts w:ascii="Arial" w:hAnsi="Arial"/>
          <w:color w:val="2A2A2A"/>
          <w:sz w:val="19"/>
          <w:lang w:val="cs-CZ"/>
        </w:rPr>
        <w:t>Pišlová</w:t>
      </w:r>
      <w:proofErr w:type="spellEnd"/>
      <w:r>
        <w:rPr>
          <w:rFonts w:ascii="Arial" w:hAnsi="Arial"/>
          <w:color w:val="2A2A2A"/>
          <w:sz w:val="19"/>
          <w:lang w:val="cs-CZ"/>
        </w:rPr>
        <w:t xml:space="preserve"> </w:t>
      </w:r>
    </w:p>
    <w:p w:rsidR="004B617A" w:rsidRPr="00391F8D" w:rsidRDefault="004B617A" w:rsidP="004B617A">
      <w:pPr>
        <w:spacing w:line="211" w:lineRule="auto"/>
        <w:rPr>
          <w:rFonts w:ascii="Arial" w:hAnsi="Arial"/>
          <w:color w:val="2A2A2A"/>
          <w:spacing w:val="-2"/>
          <w:sz w:val="19"/>
          <w:lang w:val="cs-CZ"/>
        </w:rPr>
        <w:sectPr w:rsidR="004B617A" w:rsidRPr="00391F8D">
          <w:type w:val="continuous"/>
          <w:pgSz w:w="11918" w:h="16854"/>
          <w:pgMar w:top="1058" w:right="4175" w:bottom="884" w:left="1419" w:header="720" w:footer="720" w:gutter="0"/>
          <w:cols w:num="2" w:space="0" w:equalWidth="0">
            <w:col w:w="4310" w:space="673"/>
            <w:col w:w="1281" w:space="0"/>
          </w:cols>
        </w:sectPr>
      </w:pPr>
      <w:r>
        <w:br w:type="column"/>
      </w:r>
      <w:r>
        <w:rPr>
          <w:rFonts w:ascii="Arial" w:hAnsi="Arial"/>
          <w:color w:val="2A2A2A"/>
          <w:spacing w:val="-2"/>
          <w:sz w:val="19"/>
          <w:lang w:val="cs-CZ"/>
        </w:rPr>
        <w:lastRenderedPageBreak/>
        <w:t>Ing. Petr Kyjovsky</w:t>
      </w:r>
    </w:p>
    <w:p w:rsidR="00A911D0" w:rsidRDefault="00A911D0">
      <w:pPr>
        <w:spacing w:before="36" w:after="648"/>
        <w:ind w:right="108"/>
        <w:jc w:val="right"/>
        <w:rPr>
          <w:rFonts w:ascii="Arial" w:hAnsi="Arial"/>
          <w:color w:val="000000"/>
          <w:spacing w:val="4"/>
          <w:sz w:val="19"/>
          <w:lang w:val="cs-CZ"/>
        </w:rPr>
      </w:pPr>
      <w:bookmarkStart w:id="0" w:name="_GoBack"/>
      <w:bookmarkEnd w:id="0"/>
    </w:p>
    <w:p w:rsidR="00A911D0" w:rsidRDefault="00913800">
      <w:pPr>
        <w:pBdr>
          <w:top w:val="single" w:sz="5" w:space="1" w:color="515151"/>
        </w:pBdr>
        <w:spacing w:before="8" w:line="211" w:lineRule="auto"/>
        <w:ind w:right="108"/>
        <w:jc w:val="right"/>
        <w:rPr>
          <w:rFonts w:ascii="Arial" w:hAnsi="Arial"/>
          <w:i/>
          <w:color w:val="000000"/>
          <w:sz w:val="16"/>
          <w:lang w:val="cs-CZ"/>
        </w:rPr>
      </w:pPr>
      <w:r>
        <w:rPr>
          <w:rFonts w:ascii="Arial" w:hAnsi="Arial"/>
          <w:i/>
          <w:color w:val="000000"/>
          <w:sz w:val="16"/>
          <w:lang w:val="cs-CZ"/>
        </w:rPr>
        <w:t>strana 1 z 2</w:t>
      </w:r>
    </w:p>
    <w:sectPr w:rsidR="00A911D0">
      <w:pgSz w:w="11918" w:h="16854"/>
      <w:pgMar w:top="1619" w:right="1272" w:bottom="808" w:left="13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9C"/>
    <w:multiLevelType w:val="multilevel"/>
    <w:tmpl w:val="E6F4DDE8"/>
    <w:lvl w:ilvl="0">
      <w:start w:val="9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2A2A2A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626C29"/>
    <w:multiLevelType w:val="multilevel"/>
    <w:tmpl w:val="4544A52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D0"/>
    <w:rsid w:val="004B617A"/>
    <w:rsid w:val="00913800"/>
    <w:rsid w:val="00A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2019-10-01T07:29:00Z</dcterms:created>
  <dcterms:modified xsi:type="dcterms:W3CDTF">2019-10-01T07:29:00Z</dcterms:modified>
</cp:coreProperties>
</file>