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2D" w:rsidRDefault="00480A54">
      <w:pPr>
        <w:tabs>
          <w:tab w:val="center" w:pos="5202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091901" cy="726361"/>
            <wp:effectExtent l="0" t="0" r="0" b="0"/>
            <wp:docPr id="15749" name="Picture 15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" name="Picture 157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1901" cy="72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4"/>
        </w:rPr>
        <w:tab/>
        <w:t>R-Bit Technology, s.r.o.</w:t>
      </w:r>
    </w:p>
    <w:p w:rsidR="00562B2D" w:rsidRDefault="00480A54">
      <w:pPr>
        <w:spacing w:after="12" w:line="259" w:lineRule="auto"/>
        <w:ind w:left="137" w:right="0" w:firstLine="0"/>
        <w:jc w:val="left"/>
      </w:pPr>
      <w:r>
        <w:rPr>
          <w:sz w:val="30"/>
        </w:rPr>
        <w:t>TECHNOLOGY</w:t>
      </w:r>
    </w:p>
    <w:p w:rsidR="00562B2D" w:rsidRDefault="00480A54">
      <w:pPr>
        <w:pStyle w:val="Nadpis1"/>
      </w:pPr>
      <w:r>
        <w:t>Servisní smlouva (SLA)</w:t>
      </w:r>
    </w:p>
    <w:p w:rsidR="00562B2D" w:rsidRDefault="00480A54">
      <w:pPr>
        <w:spacing w:after="363" w:line="266" w:lineRule="auto"/>
        <w:ind w:left="1287" w:hanging="10"/>
        <w:jc w:val="center"/>
      </w:pPr>
      <w:r>
        <w:t>uzavřená níže uvedeného dne, měsíce a roku podle S 1746 odst. 2 zákona č. 89/2012 Sb., občanského zákoníku, v platném znění</w:t>
      </w:r>
    </w:p>
    <w:p w:rsidR="00562B2D" w:rsidRDefault="00480A54">
      <w:pPr>
        <w:tabs>
          <w:tab w:val="center" w:pos="2050"/>
        </w:tabs>
        <w:spacing w:after="0" w:line="259" w:lineRule="auto"/>
        <w:ind w:left="0" w:right="0" w:firstLine="0"/>
        <w:jc w:val="left"/>
      </w:pPr>
      <w:r>
        <w:rPr>
          <w:sz w:val="22"/>
        </w:rPr>
        <w:t>Smluvní strany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18274" cy="41115"/>
            <wp:effectExtent l="0" t="0" r="0" b="0"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32" w:type="dxa"/>
        <w:tblInd w:w="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159"/>
      </w:tblGrid>
      <w:tr w:rsidR="00562B2D">
        <w:trPr>
          <w:trHeight w:val="250"/>
        </w:trPr>
        <w:tc>
          <w:tcPr>
            <w:tcW w:w="9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tabs>
                <w:tab w:val="center" w:pos="336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Název:</w:t>
            </w:r>
            <w:r>
              <w:rPr>
                <w:sz w:val="26"/>
              </w:rPr>
              <w:tab/>
              <w:t>R-Bit Technology, s.r.o.</w:t>
            </w:r>
          </w:p>
        </w:tc>
      </w:tr>
      <w:tr w:rsidR="00562B2D">
        <w:trPr>
          <w:trHeight w:val="250"/>
        </w:trPr>
        <w:tc>
          <w:tcPr>
            <w:tcW w:w="9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tabs>
                <w:tab w:val="center" w:pos="3741"/>
              </w:tabs>
              <w:spacing w:after="0" w:line="259" w:lineRule="auto"/>
              <w:ind w:left="0" w:right="0" w:firstLine="0"/>
              <w:jc w:val="left"/>
            </w:pPr>
            <w:r>
              <w:t>se sídlem:</w:t>
            </w:r>
            <w:r>
              <w:tab/>
              <w:t>Ke Koupališti 3283, 434 01 Most</w:t>
            </w:r>
          </w:p>
        </w:tc>
      </w:tr>
      <w:tr w:rsidR="00562B2D">
        <w:trPr>
          <w:trHeight w:val="270"/>
        </w:trPr>
        <w:tc>
          <w:tcPr>
            <w:tcW w:w="9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tabs>
                <w:tab w:val="center" w:pos="3900"/>
              </w:tabs>
              <w:spacing w:after="0" w:line="259" w:lineRule="auto"/>
              <w:ind w:left="0" w:right="0" w:firstLine="0"/>
              <w:jc w:val="left"/>
            </w:pPr>
            <w:r>
              <w:t>zastoupená:</w:t>
            </w:r>
            <w:r>
              <w:tab/>
              <w:t>Ing. Radkem Šimanem, jednatelem</w:t>
            </w:r>
          </w:p>
        </w:tc>
      </w:tr>
      <w:tr w:rsidR="00562B2D">
        <w:trPr>
          <w:trHeight w:val="251"/>
        </w:trPr>
        <w:tc>
          <w:tcPr>
            <w:tcW w:w="9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212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9" cy="9137"/>
                  <wp:effectExtent l="0" t="0" r="0" b="0"/>
                  <wp:docPr id="1559" name="Picture 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Picture 15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24719790</w:t>
            </w:r>
          </w:p>
        </w:tc>
      </w:tr>
      <w:tr w:rsidR="00562B2D">
        <w:trPr>
          <w:trHeight w:val="267"/>
        </w:trPr>
        <w:tc>
          <w:tcPr>
            <w:tcW w:w="9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DIČ: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CZ24719790</w:t>
            </w:r>
          </w:p>
        </w:tc>
      </w:tr>
      <w:tr w:rsidR="00562B2D">
        <w:trPr>
          <w:trHeight w:val="316"/>
        </w:trPr>
        <w:tc>
          <w:tcPr>
            <w:tcW w:w="9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tabs>
                <w:tab w:val="center" w:pos="4141"/>
              </w:tabs>
              <w:spacing w:after="0" w:line="259" w:lineRule="auto"/>
              <w:ind w:left="0" w:right="0" w:firstLine="0"/>
              <w:jc w:val="left"/>
            </w:pPr>
            <w:r>
              <w:t>bankovní spojení:</w:t>
            </w:r>
            <w:r>
              <w:tab/>
              <w:t>5573362001 /5500 (Raiffeisenbank, a. s.)</w:t>
            </w:r>
          </w:p>
        </w:tc>
      </w:tr>
      <w:tr w:rsidR="00562B2D">
        <w:trPr>
          <w:trHeight w:val="323"/>
        </w:trPr>
        <w:tc>
          <w:tcPr>
            <w:tcW w:w="9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36" w:right="0" w:firstLine="0"/>
            </w:pPr>
            <w:r>
              <w:t>zapsána v obchodním rejstříku vedeném u Krajského soudu v ústí nad Labem, oddíl C, vložka</w:t>
            </w:r>
          </w:p>
        </w:tc>
      </w:tr>
      <w:tr w:rsidR="00562B2D">
        <w:trPr>
          <w:trHeight w:val="283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29366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562B2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62B2D">
        <w:trPr>
          <w:trHeight w:val="321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6"/>
              </w:rPr>
              <w:t>technický kontakt: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9" cy="9137"/>
                  <wp:effectExtent l="0" t="0" r="0" b="0"/>
                  <wp:docPr id="1560" name="Picture 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Picture 1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Ing. Radek Šiman</w:t>
            </w:r>
          </w:p>
        </w:tc>
      </w:tr>
      <w:tr w:rsidR="00562B2D">
        <w:trPr>
          <w:trHeight w:val="263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6"/>
              </w:rPr>
              <w:t>e-mail: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36" w:right="0" w:firstLine="0"/>
              <w:jc w:val="left"/>
            </w:pPr>
            <w:r>
              <w:t>rbit@rbit.cz</w:t>
            </w:r>
          </w:p>
        </w:tc>
      </w:tr>
      <w:tr w:rsidR="00562B2D">
        <w:trPr>
          <w:trHeight w:val="1461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34" w:line="259" w:lineRule="auto"/>
              <w:ind w:left="22" w:right="0" w:firstLine="0"/>
              <w:jc w:val="left"/>
            </w:pPr>
            <w:r>
              <w:rPr>
                <w:sz w:val="26"/>
              </w:rPr>
              <w:t>telefon:</w:t>
            </w:r>
          </w:p>
          <w:p w:rsidR="00562B2D" w:rsidRDefault="00480A54">
            <w:pPr>
              <w:spacing w:after="0" w:line="259" w:lineRule="auto"/>
              <w:ind w:left="14" w:right="50" w:firstLine="7"/>
              <w:jc w:val="left"/>
            </w:pPr>
            <w:r>
              <w:t xml:space="preserve">dále jen „dodavatel” </w:t>
            </w:r>
            <w:r>
              <w:t>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29" w:right="0" w:firstLine="0"/>
              <w:jc w:val="left"/>
            </w:pPr>
            <w:r>
              <w:t>+420 604 944 755</w:t>
            </w:r>
          </w:p>
        </w:tc>
      </w:tr>
      <w:tr w:rsidR="00562B2D">
        <w:trPr>
          <w:trHeight w:val="508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B2D" w:rsidRDefault="00480A5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B2D" w:rsidRDefault="00480A54">
            <w:pPr>
              <w:spacing w:after="0" w:line="259" w:lineRule="auto"/>
              <w:ind w:left="7" w:right="0" w:firstLine="0"/>
              <w:jc w:val="left"/>
            </w:pPr>
            <w:r>
              <w:t>VYSOKOMÝTSKÁ KULTURNÍ, o.p.s.</w:t>
            </w:r>
          </w:p>
        </w:tc>
      </w:tr>
      <w:tr w:rsidR="00562B2D">
        <w:trPr>
          <w:trHeight w:val="25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se sídlem: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14" w:right="0" w:firstLine="0"/>
              <w:jc w:val="left"/>
            </w:pPr>
            <w:r>
              <w:t>Litomyšlská 72, 566 01 Vysoké Mýto</w:t>
            </w:r>
          </w:p>
        </w:tc>
      </w:tr>
      <w:tr w:rsidR="00562B2D">
        <w:trPr>
          <w:trHeight w:val="51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7" w:right="0" w:firstLine="0"/>
              <w:jc w:val="left"/>
            </w:pPr>
            <w:r>
              <w:t>zastoupená: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0" w:right="3820" w:firstLine="14"/>
              <w:jc w:val="left"/>
            </w:pPr>
            <w:r>
              <w:t xml:space="preserve">Ing. Dagmar Sabolčikovou </w:t>
            </w:r>
            <w:r>
              <w:t>28852150</w:t>
            </w:r>
          </w:p>
        </w:tc>
      </w:tr>
      <w:tr w:rsidR="00562B2D">
        <w:trPr>
          <w:trHeight w:val="26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7" w:right="0" w:firstLine="0"/>
              <w:jc w:val="left"/>
            </w:pPr>
            <w:r>
              <w:t>DIČ: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CZ28852150</w:t>
            </w:r>
          </w:p>
        </w:tc>
      </w:tr>
      <w:tr w:rsidR="00562B2D">
        <w:trPr>
          <w:trHeight w:val="24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0" w:right="0" w:firstLine="0"/>
              <w:jc w:val="left"/>
            </w:pPr>
            <w:r>
              <w:t>bankovní spojení: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562B2D" w:rsidRDefault="00480A54">
            <w:pPr>
              <w:spacing w:after="0" w:line="259" w:lineRule="auto"/>
              <w:ind w:left="14" w:right="0" w:firstLine="0"/>
              <w:jc w:val="left"/>
            </w:pPr>
            <w:r>
              <w:t>107-2997920237/0100</w:t>
            </w:r>
          </w:p>
        </w:tc>
      </w:tr>
    </w:tbl>
    <w:p w:rsidR="00562B2D" w:rsidRDefault="00480A54">
      <w:pPr>
        <w:spacing w:after="62"/>
        <w:ind w:left="14" w:right="0" w:firstLine="0"/>
      </w:pPr>
      <w:r>
        <w:t>zapsána v obchodním rejstříku vedeném u Krajského soudu v Hradci Králové, oddíl O, vložka 274</w:t>
      </w:r>
    </w:p>
    <w:p w:rsidR="00562B2D" w:rsidRDefault="00480A54">
      <w:pPr>
        <w:spacing w:after="778" w:line="254" w:lineRule="auto"/>
        <w:ind w:left="7" w:right="4403" w:firstLine="0"/>
        <w:jc w:val="left"/>
      </w:pPr>
      <w:r>
        <w:rPr>
          <w:sz w:val="26"/>
        </w:rPr>
        <w:t>technický kontakt:</w:t>
      </w:r>
      <w:r>
        <w:rPr>
          <w:sz w:val="26"/>
        </w:rPr>
        <w:tab/>
        <w:t>Jiří Kořínek e-mail:</w:t>
      </w:r>
      <w:r>
        <w:rPr>
          <w:sz w:val="26"/>
        </w:rPr>
        <w:tab/>
      </w:r>
      <w:r>
        <w:rPr>
          <w:sz w:val="26"/>
          <w:u w:val="single" w:color="000000"/>
        </w:rPr>
        <w:t xml:space="preserve">jiri.korinek@yysoke-myto.cz </w:t>
      </w:r>
      <w:r>
        <w:rPr>
          <w:sz w:val="26"/>
        </w:rPr>
        <w:t>telefon:</w:t>
      </w:r>
      <w:r>
        <w:rPr>
          <w:sz w:val="26"/>
        </w:rPr>
        <w:tab/>
      </w:r>
      <w:r>
        <w:rPr>
          <w:sz w:val="26"/>
        </w:rPr>
        <w:t>466465175, 603966900</w:t>
      </w:r>
    </w:p>
    <w:p w:rsidR="00562B2D" w:rsidRDefault="00480A54">
      <w:pPr>
        <w:spacing w:after="334" w:line="259" w:lineRule="auto"/>
        <w:ind w:left="0" w:right="0" w:firstLine="0"/>
        <w:jc w:val="left"/>
      </w:pPr>
      <w:r>
        <w:rPr>
          <w:sz w:val="26"/>
        </w:rPr>
        <w:t>dále jen „objednatel”</w:t>
      </w:r>
    </w:p>
    <w:p w:rsidR="00562B2D" w:rsidRDefault="00480A54">
      <w:pPr>
        <w:ind w:left="0" w:right="0" w:firstLine="0"/>
      </w:pPr>
      <w:r>
        <w:lastRenderedPageBreak/>
        <w:t>uzavřely níže uvedeného dne měsíce a roku tuto smlouvu o poskytování technické podpory knihovního systému Koha, aby upravily vzájemná práva a povinnosti vyplývající z této smlouvy.</w:t>
      </w:r>
    </w:p>
    <w:p w:rsidR="00562B2D" w:rsidRDefault="00480A54">
      <w:pPr>
        <w:spacing w:after="59" w:line="259" w:lineRule="auto"/>
        <w:ind w:left="10" w:right="237" w:hanging="10"/>
        <w:jc w:val="center"/>
      </w:pPr>
      <w:r>
        <w:rPr>
          <w:sz w:val="26"/>
        </w:rPr>
        <w:t>Preambule</w:t>
      </w:r>
    </w:p>
    <w:p w:rsidR="00562B2D" w:rsidRDefault="00480A54">
      <w:pPr>
        <w:spacing w:after="64"/>
        <w:ind w:left="578" w:right="86"/>
      </w:pPr>
      <w:r>
        <w:t xml:space="preserve">1 . </w:t>
      </w:r>
      <w:r>
        <w:t>Otevřený integrovaný knihovní systém Koha, jehož software je celosvětově distribuován pod licencí GPLv3, disponuje z pohledu provozu knihovny všemi potřebnými funkcemi a podporuje důležité standardy. Online katalog VuFind je distribuován pod licencí GPLv2.</w:t>
      </w:r>
    </w:p>
    <w:p w:rsidR="00562B2D" w:rsidRDefault="00480A54">
      <w:pPr>
        <w:ind w:left="578" w:right="86"/>
      </w:pPr>
      <w:r>
        <w:t xml:space="preserve">2. </w:t>
      </w:r>
      <w:r>
        <w:t>Dodavatel prohlašuje, že je právnickou osobou řádně založenou a zapsanou podle českého právního řádu, a že splňuje veškeré podmínky a požadavky v této smlouvě stanovené a je oprávněn tuto smlouvu uzavřít a řádně plnit závazky v ní obsažené. Dodavatel d</w:t>
      </w:r>
      <w:r>
        <w:t>ále prohlašuje, že je oprávněn poskytnout předmět plnění smlouvy dle této smlouvy objednateli a neporušuje žádná autorská práva ani jiná vlastnická práva žádné třetí strany.</w:t>
      </w:r>
    </w:p>
    <w:p w:rsidR="00562B2D" w:rsidRDefault="00480A54">
      <w:pPr>
        <w:spacing w:after="0" w:line="259" w:lineRule="auto"/>
        <w:ind w:left="0" w:right="288" w:firstLine="0"/>
        <w:jc w:val="center"/>
      </w:pPr>
      <w:r>
        <w:rPr>
          <w:sz w:val="32"/>
        </w:rPr>
        <w:t>Il.</w:t>
      </w:r>
    </w:p>
    <w:p w:rsidR="00562B2D" w:rsidRDefault="00480A54">
      <w:pPr>
        <w:spacing w:after="74" w:line="259" w:lineRule="auto"/>
        <w:ind w:left="10" w:right="259" w:hanging="10"/>
        <w:jc w:val="center"/>
      </w:pPr>
      <w:r>
        <w:rPr>
          <w:sz w:val="26"/>
        </w:rPr>
        <w:t>Předmět smlouvy</w:t>
      </w:r>
    </w:p>
    <w:p w:rsidR="00562B2D" w:rsidRDefault="00480A54">
      <w:pPr>
        <w:ind w:left="578" w:right="86"/>
      </w:pPr>
      <w:r>
        <w:t xml:space="preserve">1 . </w:t>
      </w:r>
      <w:r>
        <w:t>Dodavatel se zavazuje v rozsahu, kvalitě a za podmínek sta</w:t>
      </w:r>
      <w:r>
        <w:t>novených touto smlouvou provádět pro objednatele technickou a servisní podporu související s produktivním provozem integrovaného knihovního systému Koha a online katalogu VuFind (dále jen 'Technická podpora”) a poskytovat hosting virtuálního privátního ser</w:t>
      </w:r>
      <w:r>
        <w:t>veru (dále jen 'WPS”).</w:t>
      </w:r>
    </w:p>
    <w:p w:rsidR="00562B2D" w:rsidRDefault="00480A54">
      <w:pPr>
        <w:numPr>
          <w:ilvl w:val="0"/>
          <w:numId w:val="1"/>
        </w:numPr>
        <w:ind w:right="86" w:hanging="345"/>
      </w:pPr>
      <w:r>
        <w:t>Součástí Technické podpory jsou i práce v tomto článku smlouvy nespecifikované, které však jsou k řádnému provádění Technické podpory nezbytné, a o kterých dodavatel vzhledem ke své kvalifikaci a zkušenostem měl, nebo mohl vědět. Pro</w:t>
      </w:r>
      <w:r>
        <w:t>vedení těchto prací však v žádném případě nezvyšuje cenu touto smlouvou sjednanou.</w:t>
      </w:r>
    </w:p>
    <w:p w:rsidR="00562B2D" w:rsidRDefault="00480A54">
      <w:pPr>
        <w:numPr>
          <w:ilvl w:val="0"/>
          <w:numId w:val="1"/>
        </w:numPr>
        <w:spacing w:after="75"/>
        <w:ind w:right="86" w:hanging="345"/>
      </w:pPr>
      <w:r>
        <w:t>Systém bude provozován na serveru Dodavatele.</w:t>
      </w:r>
    </w:p>
    <w:p w:rsidR="00562B2D" w:rsidRDefault="00480A54">
      <w:pPr>
        <w:numPr>
          <w:ilvl w:val="0"/>
          <w:numId w:val="1"/>
        </w:numPr>
        <w:spacing w:after="626"/>
        <w:ind w:right="86" w:hanging="345"/>
      </w:pPr>
      <w:r>
        <w:t>Rozsah a podmínky Technické podpory jsou uvedeny v příloze č. 1 této smlouvy.</w:t>
      </w:r>
    </w:p>
    <w:p w:rsidR="00562B2D" w:rsidRDefault="00480A54">
      <w:pPr>
        <w:spacing w:after="60" w:line="259" w:lineRule="auto"/>
        <w:ind w:left="10" w:right="324" w:hanging="10"/>
        <w:jc w:val="center"/>
      </w:pPr>
      <w:r>
        <w:rPr>
          <w:sz w:val="26"/>
        </w:rPr>
        <w:t>Doba trvání smlouvy</w:t>
      </w:r>
    </w:p>
    <w:p w:rsidR="00562B2D" w:rsidRDefault="00480A54">
      <w:pPr>
        <w:spacing w:after="75"/>
        <w:ind w:left="244" w:right="86" w:firstLine="0"/>
      </w:pPr>
      <w:r>
        <w:t xml:space="preserve">1 . </w:t>
      </w:r>
      <w:r>
        <w:t>Smlouva se sjednává na do</w:t>
      </w:r>
      <w:r>
        <w:t>bu neurčitou s účinností od 22. 8. 2019.</w:t>
      </w:r>
    </w:p>
    <w:p w:rsidR="00562B2D" w:rsidRDefault="00480A54">
      <w:pPr>
        <w:spacing w:after="691"/>
        <w:ind w:left="578" w:right="151"/>
      </w:pPr>
      <w:r>
        <w:t xml:space="preserve">2. </w:t>
      </w:r>
      <w:r>
        <w:t>Dodavatel i objednatel jsou oprávněni tuto smlouvu vypovědět, a to na základě písemné výpovědi, prokazatelně doručené druhé smluvní straně. Výpovědní lhůta činí 2 kalendářní měsíce a začíná běžet od prvního dne k</w:t>
      </w:r>
      <w:r>
        <w:t>alendářního měsíce následujícího po měsíci, v němž byla výpověď doručena druhé smluvní straně.</w:t>
      </w:r>
    </w:p>
    <w:p w:rsidR="00562B2D" w:rsidRDefault="00480A54">
      <w:pPr>
        <w:spacing w:after="0" w:line="259" w:lineRule="auto"/>
        <w:ind w:left="10" w:right="338" w:hanging="10"/>
        <w:jc w:val="center"/>
      </w:pPr>
      <w:r>
        <w:rPr>
          <w:sz w:val="26"/>
        </w:rPr>
        <w:t>Cena a platební podmínky</w:t>
      </w:r>
    </w:p>
    <w:p w:rsidR="00562B2D" w:rsidRDefault="00480A54">
      <w:pPr>
        <w:ind w:left="578" w:right="86"/>
      </w:pPr>
      <w:r>
        <w:t xml:space="preserve">1 . </w:t>
      </w:r>
      <w:r>
        <w:t>Cena za Technickou podporu činí 2 000 Kč měsíčně (tj. 24 000 Kč ročně). V této ceně jsou započteny:</w:t>
      </w:r>
    </w:p>
    <w:p w:rsidR="00562B2D" w:rsidRDefault="00480A54">
      <w:pPr>
        <w:spacing w:after="21" w:line="311" w:lineRule="auto"/>
        <w:ind w:left="525" w:right="1202" w:firstLine="0"/>
      </w:pPr>
      <w:r>
        <w:rPr>
          <w:noProof/>
        </w:rPr>
        <w:drawing>
          <wp:inline distT="0" distB="0" distL="0" distR="0">
            <wp:extent cx="41118" cy="41115"/>
            <wp:effectExtent l="0" t="0" r="0" b="0"/>
            <wp:docPr id="3765" name="Picture 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" name="Picture 37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bezodkladné bezplatné řešení krizových stavů ohrožujících provoz knihovny </w:t>
      </w:r>
      <w:r>
        <w:rPr>
          <w:noProof/>
        </w:rPr>
        <w:drawing>
          <wp:inline distT="0" distB="0" distL="0" distR="0">
            <wp:extent cx="41118" cy="45683"/>
            <wp:effectExtent l="0" t="0" r="0" b="0"/>
            <wp:docPr id="3766" name="Picture 3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" name="Picture 37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4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vzdálené řešení provozníc</w:t>
      </w:r>
      <w:r w:rsidR="00645AC3">
        <w:t>h požadavků do objemu 8 hodin mě</w:t>
      </w:r>
      <w:r>
        <w:t>s</w:t>
      </w:r>
      <w:r w:rsidR="00645AC3">
        <w:t>íčně</w:t>
      </w:r>
      <w:r>
        <w:t xml:space="preserve"> </w:t>
      </w:r>
      <w:r>
        <w:rPr>
          <w:noProof/>
        </w:rPr>
        <w:drawing>
          <wp:inline distT="0" distB="0" distL="0" distR="0">
            <wp:extent cx="41118" cy="45683"/>
            <wp:effectExtent l="0" t="0" r="0" b="0"/>
            <wp:docPr id="3767" name="Picture 3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" name="Picture 37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4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zálohování systému dle dohodnuté frekvence </w:t>
      </w:r>
      <w:r>
        <w:rPr>
          <w:noProof/>
        </w:rPr>
        <w:drawing>
          <wp:inline distT="0" distB="0" distL="0" distR="0">
            <wp:extent cx="36549" cy="45682"/>
            <wp:effectExtent l="0" t="0" r="0" b="0"/>
            <wp:docPr id="3768" name="Picture 3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" name="Picture 37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4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pravidelné aktualizace systému Koha </w:t>
      </w:r>
      <w:r>
        <w:rPr>
          <w:noProof/>
        </w:rPr>
        <w:drawing>
          <wp:inline distT="0" distB="0" distL="0" distR="0">
            <wp:extent cx="41118" cy="45683"/>
            <wp:effectExtent l="0" t="0" r="0" b="0"/>
            <wp:docPr id="3769" name="Picture 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" name="Picture 37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4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pravidelné aktualizace operační</w:t>
      </w:r>
      <w:r>
        <w:t>ho systému serveru</w:t>
      </w:r>
    </w:p>
    <w:p w:rsidR="00562B2D" w:rsidRDefault="00480A54">
      <w:pPr>
        <w:numPr>
          <w:ilvl w:val="0"/>
          <w:numId w:val="2"/>
        </w:numPr>
        <w:ind w:right="86" w:hanging="338"/>
      </w:pPr>
      <w:r>
        <w:t>Cena za pronájem VPS činí 360 Kč m</w:t>
      </w:r>
      <w:r w:rsidR="00645AC3">
        <w:t>ěsíčně</w:t>
      </w:r>
      <w:r>
        <w:t xml:space="preserve"> (tj. 4 320 KČ ročně).</w:t>
      </w:r>
    </w:p>
    <w:p w:rsidR="00562B2D" w:rsidRDefault="00480A54">
      <w:pPr>
        <w:numPr>
          <w:ilvl w:val="0"/>
          <w:numId w:val="2"/>
        </w:numPr>
        <w:ind w:right="86" w:hanging="338"/>
      </w:pPr>
      <w:r>
        <w:lastRenderedPageBreak/>
        <w:t>K částkám určeným dle odstavců 1 a 2 tohoto článku se připočítává DPH dle platných právních předpisů.</w:t>
      </w:r>
    </w:p>
    <w:p w:rsidR="00562B2D" w:rsidRDefault="00480A54">
      <w:pPr>
        <w:numPr>
          <w:ilvl w:val="0"/>
          <w:numId w:val="2"/>
        </w:numPr>
        <w:ind w:right="86" w:hanging="338"/>
      </w:pPr>
      <w:r>
        <w:t>Cena za poskytování Technické podpory a VPS se hradí na základě faktur v</w:t>
      </w:r>
      <w:r>
        <w:t>ystavených dodavatelem.</w:t>
      </w:r>
    </w:p>
    <w:p w:rsidR="00562B2D" w:rsidRDefault="00480A54">
      <w:pPr>
        <w:numPr>
          <w:ilvl w:val="0"/>
          <w:numId w:val="2"/>
        </w:numPr>
        <w:ind w:right="86" w:hanging="338"/>
      </w:pPr>
      <w:r>
        <w:t>Faktury budou odpovídat náležitostem daňového dokladu dle platných právních předpisů, zejména dle zákona č. 563/1991 Sb., o účetnictví a zákona č. 235/2004 Sb., o dani z přidané hodnoty.</w:t>
      </w:r>
    </w:p>
    <w:p w:rsidR="00562B2D" w:rsidRDefault="00480A54">
      <w:pPr>
        <w:numPr>
          <w:ilvl w:val="0"/>
          <w:numId w:val="2"/>
        </w:numPr>
        <w:ind w:right="86" w:hanging="338"/>
      </w:pPr>
      <w:r>
        <w:t>Objednatel bude fakturovanou cenu platit bezh</w:t>
      </w:r>
      <w:r>
        <w:t>otovostní formou na bankovní účet dodavatele. Faktura je považována za proplacenou okamžikem připsání příslušné částky na účet dodavatele.</w:t>
      </w:r>
    </w:p>
    <w:p w:rsidR="00562B2D" w:rsidRDefault="00480A54">
      <w:pPr>
        <w:numPr>
          <w:ilvl w:val="0"/>
          <w:numId w:val="2"/>
        </w:numPr>
        <w:ind w:right="86" w:hanging="338"/>
      </w:pPr>
      <w:r>
        <w:t>Cena za Technickou podporu a VPS je splatná 15. dne daného období, za které je placena.</w:t>
      </w:r>
    </w:p>
    <w:p w:rsidR="00562B2D" w:rsidRDefault="00480A54">
      <w:pPr>
        <w:numPr>
          <w:ilvl w:val="0"/>
          <w:numId w:val="2"/>
        </w:numPr>
        <w:ind w:right="86" w:hanging="338"/>
      </w:pPr>
      <w:r>
        <w:t>Pro případ prodlení s placení</w:t>
      </w:r>
      <w:r>
        <w:t>m si objednatel a dodavatel sjednávají smluvní pokutu ve výši 0,05 % z dlužné částky za každý den prodlení. Zaplacením smluvní pokuty nezaniká nárok na náhradu případné škody.</w:t>
      </w:r>
    </w:p>
    <w:p w:rsidR="00562B2D" w:rsidRDefault="00480A54">
      <w:pPr>
        <w:numPr>
          <w:ilvl w:val="0"/>
          <w:numId w:val="2"/>
        </w:numPr>
        <w:spacing w:after="333"/>
        <w:ind w:right="86" w:hanging="338"/>
      </w:pPr>
      <w:r>
        <w:t>Pro případ prodlení dodavatele s plněním Technické podpory po době delší než 7 d</w:t>
      </w:r>
      <w:r>
        <w:t>nů od lokalizace problému si objednatel a dodavatel sjednávají smluvní po</w:t>
      </w:r>
      <w:r w:rsidR="00645AC3">
        <w:t>kutu ve výši 0,5 % z celkové roční čá</w:t>
      </w:r>
      <w:r>
        <w:t>stky za každý den prodlení. Zaplacením smluvní pokuty nezaniká nárok na náhradu případné škody.</w:t>
      </w:r>
    </w:p>
    <w:p w:rsidR="00562B2D" w:rsidRDefault="00480A54">
      <w:pPr>
        <w:spacing w:after="0" w:line="259" w:lineRule="auto"/>
        <w:ind w:left="10" w:right="201" w:hanging="10"/>
        <w:jc w:val="center"/>
      </w:pPr>
      <w:r>
        <w:rPr>
          <w:sz w:val="26"/>
        </w:rPr>
        <w:t>Data a vlastnická práva</w:t>
      </w:r>
    </w:p>
    <w:p w:rsidR="00562B2D" w:rsidRDefault="00480A54">
      <w:pPr>
        <w:numPr>
          <w:ilvl w:val="0"/>
          <w:numId w:val="3"/>
        </w:numPr>
        <w:spacing w:after="31"/>
        <w:ind w:right="316" w:hanging="345"/>
      </w:pPr>
      <w:r>
        <w:t>Vlastníkem obsahu databáze,</w:t>
      </w:r>
      <w:r>
        <w:t xml:space="preserve"> a tedy i osobních údajů, je objednatel.</w:t>
      </w:r>
    </w:p>
    <w:p w:rsidR="00562B2D" w:rsidRDefault="00480A54">
      <w:pPr>
        <w:numPr>
          <w:ilvl w:val="0"/>
          <w:numId w:val="3"/>
        </w:numPr>
        <w:spacing w:after="12"/>
        <w:ind w:right="316" w:hanging="345"/>
      </w:pPr>
      <w:r>
        <w:t>Dodavatel nesmí data ze systému poskytovat třetí osobě bez souhlasu objednatele. Vl.</w:t>
      </w:r>
    </w:p>
    <w:p w:rsidR="00562B2D" w:rsidRDefault="00480A54">
      <w:pPr>
        <w:spacing w:after="31"/>
        <w:ind w:left="2007" w:right="86" w:firstLine="0"/>
      </w:pPr>
      <w:r>
        <w:t>Mlčenlivost a zabezpečení ochrany osobních údajů</w:t>
      </w:r>
    </w:p>
    <w:p w:rsidR="00562B2D" w:rsidRDefault="00480A54">
      <w:pPr>
        <w:numPr>
          <w:ilvl w:val="0"/>
          <w:numId w:val="4"/>
        </w:numPr>
        <w:spacing w:after="33"/>
        <w:ind w:right="86"/>
      </w:pPr>
      <w:r>
        <w:t>Obchodní a technické informace, které si smluvní strany vzájemně předaly v souvislosti s touto smlouvou, považují obě strany za důvěrné a nesmí je prozradit třetí osobě ani použít jinak než pro účely plnění závazků vyplývajících z této smlouvy. Smluvní str</w:t>
      </w:r>
      <w:r>
        <w:t>ana, která důvěrné informace použije v rozporu s tímto ustanovením, je povinna nahradit druhé straně vzniklou škodu, a to v plné výši</w:t>
      </w:r>
    </w:p>
    <w:p w:rsidR="00562B2D" w:rsidRDefault="00480A54">
      <w:pPr>
        <w:numPr>
          <w:ilvl w:val="0"/>
          <w:numId w:val="4"/>
        </w:numPr>
        <w:ind w:right="86"/>
      </w:pPr>
      <w:r>
        <w:t>Smluvní strany přijmou taková opatření, která zamezí vyzrazení informací souvisejících s plněním této smlouvy.</w:t>
      </w:r>
    </w:p>
    <w:p w:rsidR="00562B2D" w:rsidRDefault="00480A54">
      <w:pPr>
        <w:numPr>
          <w:ilvl w:val="0"/>
          <w:numId w:val="4"/>
        </w:numPr>
        <w:spacing w:after="432"/>
        <w:ind w:right="86"/>
      </w:pPr>
      <w:r>
        <w:t>Dodavatel z</w:t>
      </w:r>
      <w:r>
        <w:t xml:space="preserve">ajistí bezpečnou ochranu osobních údajů, jejichž je objednatel správcem a dodavatel zpracovatelem v souladu s čl. 28 nařízení Evropského parlamentu a Rady (EU) 2016/679 0 ochraně fyzických osob v souvislosti se zpracováním osobních údajů a o volném pohybu </w:t>
      </w:r>
      <w:r>
        <w:t>těchto údajů a o zrušení směrnice 95/46/ES (obecné nařízení o ochraně osobních údajů) - dále jen „Nařízení GDPR".</w:t>
      </w:r>
    </w:p>
    <w:p w:rsidR="00562B2D" w:rsidRDefault="00480A54">
      <w:pPr>
        <w:spacing w:after="0" w:line="259" w:lineRule="auto"/>
        <w:ind w:left="10" w:right="245" w:hanging="10"/>
        <w:jc w:val="center"/>
      </w:pPr>
      <w:r>
        <w:rPr>
          <w:sz w:val="26"/>
        </w:rPr>
        <w:t>VII.</w:t>
      </w:r>
    </w:p>
    <w:p w:rsidR="00562B2D" w:rsidRDefault="00480A54">
      <w:pPr>
        <w:spacing w:after="45" w:line="259" w:lineRule="auto"/>
        <w:ind w:left="10" w:right="230" w:hanging="10"/>
        <w:jc w:val="center"/>
      </w:pPr>
      <w:r>
        <w:rPr>
          <w:sz w:val="26"/>
        </w:rPr>
        <w:t>Záruka</w:t>
      </w:r>
    </w:p>
    <w:p w:rsidR="00562B2D" w:rsidRDefault="00480A54">
      <w:pPr>
        <w:ind w:left="578" w:right="86"/>
      </w:pPr>
      <w:r>
        <w:t xml:space="preserve">1 . </w:t>
      </w:r>
      <w:r>
        <w:t>Dodavatel nese odpovědnost za to, že Technická podpora bude poskytována v nejvyšší dostupné kvalitě tak, aby byl knihovní syst</w:t>
      </w:r>
      <w:r>
        <w:t>ém Koha i online katalog dostupný nepřetržitě. V případě výpadku dostupnosti si smluvní strany sjednávají slevu 100 % poměrné denní částky za každý celý den (tj. 24 hodin) nedostupnosti služeb následující po dni nahlášení výpadku.</w:t>
      </w:r>
    </w:p>
    <w:p w:rsidR="00562B2D" w:rsidRDefault="00480A54">
      <w:pPr>
        <w:spacing w:after="459"/>
        <w:ind w:left="578" w:right="86"/>
      </w:pPr>
      <w:r>
        <w:lastRenderedPageBreak/>
        <w:t xml:space="preserve">2. </w:t>
      </w:r>
      <w:r>
        <w:t>Na předem nahlášené plánované výpadky systému či technické potíže na straně objednatele se záruka dostupnosti nevztahuje.</w:t>
      </w:r>
    </w:p>
    <w:p w:rsidR="00562B2D" w:rsidRDefault="00480A54">
      <w:pPr>
        <w:spacing w:after="0" w:line="259" w:lineRule="auto"/>
        <w:ind w:left="10" w:right="165" w:hanging="10"/>
        <w:jc w:val="center"/>
      </w:pPr>
      <w:r>
        <w:rPr>
          <w:sz w:val="26"/>
        </w:rPr>
        <w:t>Vlil.</w:t>
      </w:r>
    </w:p>
    <w:p w:rsidR="00562B2D" w:rsidRDefault="00480A54">
      <w:pPr>
        <w:spacing w:after="61" w:line="266" w:lineRule="auto"/>
        <w:ind w:left="1287" w:right="1457" w:hanging="10"/>
        <w:jc w:val="center"/>
      </w:pPr>
      <w:r>
        <w:t>Závěrečná ustanovení</w:t>
      </w:r>
    </w:p>
    <w:p w:rsidR="00562B2D" w:rsidRDefault="00480A54">
      <w:pPr>
        <w:numPr>
          <w:ilvl w:val="0"/>
          <w:numId w:val="5"/>
        </w:numPr>
        <w:ind w:right="86" w:hanging="345"/>
      </w:pPr>
      <w:r>
        <w:t>Tato smlouva se řídí platnými zákony České republiky, zejména zák. 89/2012 Sb., občanský zákoník, ve znění pozdějších předpisů.</w:t>
      </w:r>
    </w:p>
    <w:p w:rsidR="00562B2D" w:rsidRDefault="00480A54">
      <w:pPr>
        <w:numPr>
          <w:ilvl w:val="0"/>
          <w:numId w:val="5"/>
        </w:numPr>
        <w:spacing w:after="31"/>
        <w:ind w:right="86" w:hanging="345"/>
      </w:pPr>
      <w:r>
        <w:t>Tato smlouva nabývá platnosti a účinnosti dnem podpisu oběma smluvními stranami.</w:t>
      </w:r>
    </w:p>
    <w:p w:rsidR="00562B2D" w:rsidRDefault="00480A54">
      <w:pPr>
        <w:numPr>
          <w:ilvl w:val="0"/>
          <w:numId w:val="5"/>
        </w:numPr>
        <w:spacing w:after="67"/>
        <w:ind w:right="86" w:hanging="345"/>
      </w:pPr>
      <w:r>
        <w:t>Tato smlouva se uzavírá ve dvou vyhotoveních, z</w:t>
      </w:r>
      <w:r>
        <w:t xml:space="preserve"> nichž každé má platnost originálu. Jedno vyhotovení obdrží dodavatel a jedno vyhotovení obdrží objednatel.</w:t>
      </w:r>
    </w:p>
    <w:p w:rsidR="00562B2D" w:rsidRDefault="00480A54">
      <w:pPr>
        <w:numPr>
          <w:ilvl w:val="0"/>
          <w:numId w:val="5"/>
        </w:numPr>
        <w:spacing w:after="145"/>
        <w:ind w:right="86" w:hanging="345"/>
      </w:pPr>
      <w:r>
        <w:t>Tuto smlouv</w:t>
      </w:r>
      <w:r w:rsidR="00645AC3">
        <w:t>u</w:t>
      </w:r>
      <w:r>
        <w:t xml:space="preserve"> lze změnit pouze písemnými dodatky chronologicky číslovanými a podepsanými oběma stranami.</w:t>
      </w:r>
    </w:p>
    <w:p w:rsidR="00562B2D" w:rsidRDefault="00480A54">
      <w:pPr>
        <w:numPr>
          <w:ilvl w:val="0"/>
          <w:numId w:val="5"/>
        </w:numPr>
        <w:spacing w:after="126"/>
        <w:ind w:right="86" w:hanging="345"/>
      </w:pPr>
      <w:r>
        <w:t>Smluvní strany jsou si plně vědomy zákonné p</w:t>
      </w:r>
      <w:r>
        <w:t>ovinnosti uveřejnit dle zákona č. 340/2015 Sb., o zvláštních podmínkách účinnosti některých smluv, uveřejňování těchto smluv a o registru smluv (zákon o registru smluv) tuto smlouvu včetně všech případných dohod, kterými se tato smlouva doplňuje, mění, nah</w:t>
      </w:r>
      <w:r>
        <w:t>razuje nebo ruší, a to prostřednictvím registru smluv. Smluvní strany se dále dohodly, že tuto smlouvu zašle správci registru smluv k uveřejnění prostřednictvím registru smluv objednatel, vyplývá-li mu tato povinnost z uvedeného zákona. Smluvní strany dále</w:t>
      </w:r>
      <w:r>
        <w:t xml:space="preserve"> prohlašují, že smlouva neupravuje obchodní tajemství.</w:t>
      </w:r>
    </w:p>
    <w:p w:rsidR="00562B2D" w:rsidRDefault="00480A54">
      <w:pPr>
        <w:numPr>
          <w:ilvl w:val="0"/>
          <w:numId w:val="5"/>
        </w:numPr>
        <w:spacing w:after="72"/>
        <w:ind w:right="86" w:hanging="345"/>
      </w:pPr>
      <w:r>
        <w:t>Obě smluvní strany prohlašují, že tato smlouva nebyla uzavřena za nápadně nevýhodných podmínek či v tísni, a že vyjadřuje pravou vůli obou smluvních stran.</w:t>
      </w:r>
    </w:p>
    <w:p w:rsidR="00562B2D" w:rsidRDefault="00480A54">
      <w:pPr>
        <w:numPr>
          <w:ilvl w:val="0"/>
          <w:numId w:val="5"/>
        </w:numPr>
        <w:ind w:right="86" w:hanging="345"/>
      </w:pPr>
      <w:r>
        <w:t xml:space="preserve">Nedílnou součástí této smlouvy je příloha č. </w:t>
      </w:r>
      <w:r>
        <w:t>1 Rozsah podpory.</w:t>
      </w:r>
    </w:p>
    <w:p w:rsidR="00562B2D" w:rsidRDefault="00562B2D">
      <w:pPr>
        <w:sectPr w:rsidR="00562B2D">
          <w:footerReference w:type="even" r:id="rId16"/>
          <w:footerReference w:type="default" r:id="rId17"/>
          <w:footerReference w:type="first" r:id="rId18"/>
          <w:pgSz w:w="11900" w:h="16820"/>
          <w:pgMar w:top="1495" w:right="1086" w:bottom="2004" w:left="1518" w:header="708" w:footer="1176" w:gutter="0"/>
          <w:cols w:space="708"/>
        </w:sectPr>
      </w:pPr>
    </w:p>
    <w:p w:rsidR="00562B2D" w:rsidRDefault="00480A54">
      <w:pPr>
        <w:spacing w:after="31"/>
        <w:ind w:left="0" w:right="0" w:firstLine="0"/>
      </w:pPr>
      <w:r>
        <w:lastRenderedPageBreak/>
        <w:t xml:space="preserve">V Mostě dne 22. </w:t>
      </w:r>
      <w:r w:rsidR="00645AC3">
        <w:t>8</w:t>
      </w:r>
      <w:r>
        <w:t>.</w:t>
      </w:r>
      <w:r w:rsidR="00645AC3">
        <w:t>2019</w:t>
      </w:r>
      <w:r>
        <w:t xml:space="preserve"> </w:t>
      </w:r>
    </w:p>
    <w:p w:rsidR="00562B2D" w:rsidRDefault="00480A54">
      <w:pPr>
        <w:spacing w:after="489" w:line="259" w:lineRule="auto"/>
        <w:ind w:left="-345" w:right="-172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54879" cy="890820"/>
                <wp:effectExtent l="0" t="0" r="0" b="0"/>
                <wp:docPr id="14460" name="Group 14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4879" cy="890820"/>
                          <a:chOff x="0" y="0"/>
                          <a:chExt cx="2754879" cy="890820"/>
                        </a:xfrm>
                      </wpg:grpSpPr>
                      <pic:pic xmlns:pic="http://schemas.openxmlformats.org/drawingml/2006/picture">
                        <pic:nvPicPr>
                          <pic:cNvPr id="15752" name="Picture 157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10"/>
                            <a:ext cx="2754879" cy="863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65" name="Rectangle 7165"/>
                        <wps:cNvSpPr/>
                        <wps:spPr>
                          <a:xfrm>
                            <a:off x="1964507" y="0"/>
                            <a:ext cx="279508" cy="9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2B2D" w:rsidRDefault="00480A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60" style="width:216.92pt;height:70.1433pt;mso-position-horizontal-relative:char;mso-position-vertical-relative:line" coordsize="27548,8908">
                <v:shape id="Picture 15752" style="position:absolute;width:27548;height:8634;left:0;top:274;" filled="f">
                  <v:imagedata r:id="rId20"/>
                </v:shape>
                <v:rect id="Rectangle 7165" style="position:absolute;width:2795;height:972;left:1964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s.r.o.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62B2D" w:rsidRDefault="00480A54">
      <w:pPr>
        <w:spacing w:after="108" w:line="259" w:lineRule="auto"/>
        <w:ind w:left="-381" w:right="-11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98526" cy="9137"/>
                <wp:effectExtent l="0" t="0" r="0" b="0"/>
                <wp:docPr id="15758" name="Group 15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8526" cy="9137"/>
                          <a:chOff x="0" y="0"/>
                          <a:chExt cx="2398526" cy="9137"/>
                        </a:xfrm>
                      </wpg:grpSpPr>
                      <wps:wsp>
                        <wps:cNvPr id="15757" name="Shape 15757"/>
                        <wps:cNvSpPr/>
                        <wps:spPr>
                          <a:xfrm>
                            <a:off x="0" y="0"/>
                            <a:ext cx="2398526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526" h="9137">
                                <a:moveTo>
                                  <a:pt x="0" y="4568"/>
                                </a:moveTo>
                                <a:lnTo>
                                  <a:pt x="2398526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58" style="width:188.86pt;height:0.719421pt;mso-position-horizontal-relative:char;mso-position-vertical-relative:line" coordsize="23985,91">
                <v:shape id="Shape 15757" style="position:absolute;width:23985;height:91;left:0;top:0;" coordsize="2398526,9137" path="m0,4568l2398526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2B2D" w:rsidRDefault="00480A54">
      <w:pPr>
        <w:ind w:left="1022" w:right="86" w:firstLine="0"/>
      </w:pPr>
      <w:r>
        <w:t>dodavatel</w:t>
      </w:r>
    </w:p>
    <w:p w:rsidR="00562B2D" w:rsidRDefault="00480A54">
      <w:pPr>
        <w:spacing w:after="344"/>
        <w:ind w:left="0" w:right="0" w:firstLine="0"/>
      </w:pPr>
      <w:r>
        <w:t xml:space="preserve">Ve Vysokém Mýtě dne </w:t>
      </w:r>
      <w:r w:rsidR="00645AC3">
        <w:t>3</w:t>
      </w:r>
      <w:r>
        <w:t xml:space="preserve">. </w:t>
      </w:r>
      <w:r w:rsidR="00645AC3">
        <w:t>9</w:t>
      </w:r>
      <w:r>
        <w:t>. 2019</w:t>
      </w:r>
    </w:p>
    <w:p w:rsidR="00562B2D" w:rsidRDefault="00480A54">
      <w:pPr>
        <w:spacing w:after="0" w:line="259" w:lineRule="auto"/>
        <w:ind w:left="916" w:right="0" w:hanging="10"/>
        <w:jc w:val="left"/>
      </w:pPr>
      <w:r>
        <w:rPr>
          <w:sz w:val="20"/>
        </w:rPr>
        <w:t>VYSOKOMÝTSKÁ KULTURNÍ,</w:t>
      </w:r>
      <w:r>
        <w:rPr>
          <w:noProof/>
        </w:rPr>
        <w:drawing>
          <wp:inline distT="0" distB="0" distL="0" distR="0">
            <wp:extent cx="260412" cy="77661"/>
            <wp:effectExtent l="0" t="0" r="0" b="0"/>
            <wp:docPr id="15753" name="Picture 15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" name="Picture 1575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412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B2D" w:rsidRDefault="00480A54">
      <w:pPr>
        <w:spacing w:after="0" w:line="259" w:lineRule="auto"/>
        <w:ind w:left="0" w:right="72" w:firstLine="0"/>
        <w:jc w:val="right"/>
      </w:pPr>
      <w:r>
        <w:rPr>
          <w:sz w:val="18"/>
        </w:rPr>
        <w:t>St</w:t>
      </w:r>
      <w:r w:rsidR="00645AC3">
        <w:rPr>
          <w:sz w:val="18"/>
        </w:rPr>
        <w:t>ř</w:t>
      </w:r>
      <w:r>
        <w:rPr>
          <w:sz w:val="18"/>
        </w:rPr>
        <w:t>ed</w:t>
      </w:r>
      <w:r w:rsidR="00645AC3">
        <w:rPr>
          <w:sz w:val="18"/>
        </w:rPr>
        <w:t>is</w:t>
      </w:r>
      <w:r>
        <w:rPr>
          <w:sz w:val="18"/>
        </w:rPr>
        <w:t>ko Městská knihovna</w:t>
      </w:r>
    </w:p>
    <w:p w:rsidR="00562B2D" w:rsidRDefault="00480A54">
      <w:pPr>
        <w:spacing w:after="0" w:line="259" w:lineRule="auto"/>
        <w:ind w:left="1708" w:right="0" w:hanging="10"/>
        <w:jc w:val="left"/>
      </w:pPr>
      <w:r>
        <w:rPr>
          <w:sz w:val="20"/>
        </w:rPr>
        <w:t>Litomy</w:t>
      </w:r>
      <w:r w:rsidR="00645AC3">
        <w:rPr>
          <w:sz w:val="20"/>
        </w:rPr>
        <w:t>šls</w:t>
      </w:r>
      <w:bookmarkStart w:id="0" w:name="_GoBack"/>
      <w:bookmarkEnd w:id="0"/>
      <w:r>
        <w:rPr>
          <w:sz w:val="20"/>
        </w:rPr>
        <w:t>ká 72</w:t>
      </w:r>
    </w:p>
    <w:p w:rsidR="00562B2D" w:rsidRDefault="00480A54">
      <w:pPr>
        <w:spacing w:after="0" w:line="259" w:lineRule="auto"/>
        <w:ind w:left="79" w:right="-755" w:firstLine="0"/>
        <w:jc w:val="left"/>
      </w:pPr>
      <w:r>
        <w:rPr>
          <w:noProof/>
        </w:rPr>
        <w:lastRenderedPageBreak/>
        <w:drawing>
          <wp:inline distT="0" distB="0" distL="0" distR="0">
            <wp:extent cx="2457918" cy="1037006"/>
            <wp:effectExtent l="0" t="0" r="0" b="0"/>
            <wp:docPr id="15755" name="Picture 15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" name="Picture 1575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57918" cy="10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B2D">
      <w:type w:val="continuous"/>
      <w:pgSz w:w="11900" w:h="16820"/>
      <w:pgMar w:top="1440" w:right="2497" w:bottom="1440" w:left="1756" w:header="708" w:footer="708" w:gutter="0"/>
      <w:cols w:num="2" w:space="708" w:equalWidth="0">
        <w:col w:w="2274" w:space="2180"/>
        <w:col w:w="31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54" w:rsidRDefault="00480A54">
      <w:pPr>
        <w:spacing w:after="0" w:line="240" w:lineRule="auto"/>
      </w:pPr>
      <w:r>
        <w:separator/>
      </w:r>
    </w:p>
  </w:endnote>
  <w:endnote w:type="continuationSeparator" w:id="0">
    <w:p w:rsidR="00480A54" w:rsidRDefault="0048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2D" w:rsidRDefault="00480A54">
    <w:pPr>
      <w:spacing w:after="0" w:line="259" w:lineRule="auto"/>
      <w:ind w:left="0" w:right="36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4"/>
      </w:rPr>
      <w:t xml:space="preserve">z </w:t>
    </w:r>
    <w: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2D" w:rsidRDefault="00480A54">
    <w:pPr>
      <w:spacing w:after="0" w:line="259" w:lineRule="auto"/>
      <w:ind w:left="0" w:right="36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45AC3" w:rsidRPr="00645AC3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4"/>
      </w:rPr>
      <w:t xml:space="preserve">z </w:t>
    </w:r>
    <w: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2D" w:rsidRDefault="00480A54">
    <w:pPr>
      <w:spacing w:after="0" w:line="259" w:lineRule="auto"/>
      <w:ind w:left="0" w:right="36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34"/>
      </w:rPr>
      <w:t xml:space="preserve">z </w:t>
    </w: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54" w:rsidRDefault="00480A54">
      <w:pPr>
        <w:spacing w:after="0" w:line="240" w:lineRule="auto"/>
      </w:pPr>
      <w:r>
        <w:separator/>
      </w:r>
    </w:p>
  </w:footnote>
  <w:footnote w:type="continuationSeparator" w:id="0">
    <w:p w:rsidR="00480A54" w:rsidRDefault="0048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9A8"/>
    <w:multiLevelType w:val="hybridMultilevel"/>
    <w:tmpl w:val="3244EB2C"/>
    <w:lvl w:ilvl="0" w:tplc="A67EA2C6">
      <w:start w:val="2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6C73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6CFA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A97B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61A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5E9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44B9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4107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C222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E7B6B"/>
    <w:multiLevelType w:val="hybridMultilevel"/>
    <w:tmpl w:val="161C6E58"/>
    <w:lvl w:ilvl="0" w:tplc="9F7E0C34">
      <w:start w:val="1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0367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BED63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A879A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815E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DAB0E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D00B0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A2E1D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CE175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0410D"/>
    <w:multiLevelType w:val="hybridMultilevel"/>
    <w:tmpl w:val="9BAA2E90"/>
    <w:lvl w:ilvl="0" w:tplc="CBBA1720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DA237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6984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A054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E8900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E4159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70507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3A364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DC235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3B2367"/>
    <w:multiLevelType w:val="hybridMultilevel"/>
    <w:tmpl w:val="E4089436"/>
    <w:lvl w:ilvl="0" w:tplc="702E086E">
      <w:start w:val="1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BC6C5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7050B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F8825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5C147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E264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3095C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9AC82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781C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646485"/>
    <w:multiLevelType w:val="hybridMultilevel"/>
    <w:tmpl w:val="2DAC787C"/>
    <w:lvl w:ilvl="0" w:tplc="AEAEF3BA">
      <w:start w:val="2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62B6EC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8C0ADC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94F6A2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9207F2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48A6B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BA0ECC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365DE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68FE2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2D"/>
    <w:rsid w:val="00480A54"/>
    <w:rsid w:val="00562B2D"/>
    <w:rsid w:val="006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E74C"/>
  <w15:docId w15:val="{7AD1E0CB-E45A-450E-86A3-8B89E680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0" w:line="228" w:lineRule="auto"/>
      <w:ind w:left="1611" w:right="1090" w:hanging="33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65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Ineo224e MKLUB-20190930125424</vt:lpstr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Ineo224e MKLUB-20190930125424</dc:title>
  <dc:subject/>
  <dc:creator>Uživatel systému Windows</dc:creator>
  <cp:keywords/>
  <cp:lastModifiedBy>Uživatel systému Windows</cp:lastModifiedBy>
  <cp:revision>3</cp:revision>
  <dcterms:created xsi:type="dcterms:W3CDTF">2019-09-30T13:17:00Z</dcterms:created>
  <dcterms:modified xsi:type="dcterms:W3CDTF">2019-09-30T13:17:00Z</dcterms:modified>
</cp:coreProperties>
</file>