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35" w:rsidRDefault="001F7E35" w:rsidP="001F7E35">
      <w:pPr>
        <w:pStyle w:val="CZNzevlnku"/>
        <w:rPr>
          <w:rFonts w:ascii="Calibri" w:hAnsi="Calibri" w:cs="Calibri"/>
          <w:sz w:val="24"/>
        </w:rPr>
      </w:pPr>
      <w:r>
        <w:rPr>
          <w:rFonts w:ascii="Calibri" w:hAnsi="Calibri" w:cs="Calibri"/>
          <w:sz w:val="24"/>
        </w:rPr>
        <w:t xml:space="preserve">Prováděcí smlouva č. </w:t>
      </w:r>
      <w:r w:rsidR="00BC7BA6">
        <w:rPr>
          <w:rFonts w:ascii="Calibri" w:hAnsi="Calibri" w:cs="Calibri"/>
          <w:sz w:val="24"/>
        </w:rPr>
        <w:t>125</w:t>
      </w:r>
    </w:p>
    <w:p w:rsidR="001F7E35" w:rsidRDefault="001F7E35" w:rsidP="001F7E35">
      <w:pPr>
        <w:pStyle w:val="CZNzevlnku"/>
        <w:rPr>
          <w:rFonts w:asciiTheme="minorHAnsi" w:hAnsiTheme="minorHAnsi" w:cs="Calibri"/>
          <w:sz w:val="24"/>
        </w:rPr>
      </w:pPr>
      <w:r>
        <w:rPr>
          <w:rFonts w:asciiTheme="minorHAnsi" w:hAnsiTheme="minorHAnsi" w:cs="Calibri"/>
          <w:sz w:val="24"/>
        </w:rPr>
        <w:t xml:space="preserve">k Rámcové dohodě na pořizování produktů Microsoft </w:t>
      </w:r>
    </w:p>
    <w:p w:rsidR="001F7E35" w:rsidRDefault="001F7E35" w:rsidP="001F7E35">
      <w:pPr>
        <w:rPr>
          <w:rFonts w:asciiTheme="minorHAnsi" w:hAnsiTheme="minorHAnsi" w:cs="Calibri"/>
          <w:sz w:val="24"/>
        </w:rPr>
      </w:pPr>
      <w:r>
        <w:rPr>
          <w:rFonts w:asciiTheme="minorHAnsi" w:hAnsiTheme="minorHAnsi" w:cs="Calibri"/>
          <w:sz w:val="24"/>
        </w:rPr>
        <w:t xml:space="preserve">Níže uvedeného dne, měsíce a roku smluvní strany </w:t>
      </w:r>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B971C5">
        <w:rPr>
          <w:rFonts w:asciiTheme="minorHAnsi" w:hAnsiTheme="minorHAnsi" w:cs="Calibri"/>
          <w:sz w:val="24"/>
        </w:rPr>
        <w:t>Česká plemenářská inspekce</w:t>
      </w:r>
    </w:p>
    <w:p w:rsidR="001F7E35" w:rsidRDefault="001F7E35" w:rsidP="001F7E35">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B971C5">
        <w:rPr>
          <w:rFonts w:asciiTheme="minorHAnsi" w:hAnsiTheme="minorHAnsi" w:cs="Calibri"/>
          <w:sz w:val="24"/>
        </w:rPr>
        <w:t>Slezská 100/7, 120 00 Prah 2 - Vinohrady</w:t>
      </w:r>
    </w:p>
    <w:p w:rsidR="001F7E35" w:rsidRDefault="001F7E35" w:rsidP="001F7E35">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971C5">
        <w:rPr>
          <w:rFonts w:asciiTheme="minorHAnsi" w:hAnsiTheme="minorHAnsi" w:cs="Calibri"/>
          <w:sz w:val="24"/>
        </w:rPr>
        <w:t>00639613</w:t>
      </w:r>
    </w:p>
    <w:p w:rsidR="001F7E35" w:rsidRDefault="001F7E35" w:rsidP="001F7E35">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B971C5">
        <w:rPr>
          <w:rFonts w:asciiTheme="minorHAnsi" w:hAnsiTheme="minorHAnsi" w:cs="Calibri"/>
          <w:sz w:val="24"/>
        </w:rPr>
        <w:t>CZ</w:t>
      </w:r>
      <w:r w:rsidR="00B971C5" w:rsidRPr="00B971C5">
        <w:rPr>
          <w:rFonts w:asciiTheme="minorHAnsi" w:hAnsiTheme="minorHAnsi" w:cs="Calibri"/>
          <w:sz w:val="24"/>
        </w:rPr>
        <w:t>00639613</w:t>
      </w:r>
    </w:p>
    <w:p w:rsidR="001F7E35" w:rsidRDefault="001F7E35" w:rsidP="001F7E35">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565572">
        <w:rPr>
          <w:rFonts w:asciiTheme="minorHAnsi" w:hAnsiTheme="minorHAnsi" w:cs="Calibri"/>
          <w:sz w:val="24"/>
        </w:rPr>
        <w:t>Ing. Zden</w:t>
      </w:r>
      <w:r w:rsidR="00B971C5">
        <w:rPr>
          <w:rFonts w:asciiTheme="minorHAnsi" w:hAnsiTheme="minorHAnsi" w:cs="Calibri"/>
          <w:sz w:val="24"/>
        </w:rPr>
        <w:t>ka Majzlíková</w:t>
      </w:r>
    </w:p>
    <w:p w:rsidR="001F7E35" w:rsidRDefault="001F7E35" w:rsidP="001F7E35">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565572">
        <w:rPr>
          <w:rFonts w:asciiTheme="minorHAnsi" w:hAnsiTheme="minorHAnsi" w:cs="Calibri"/>
          <w:sz w:val="24"/>
        </w:rPr>
        <w:t>xxxxxxxxxxxxxxxxxx</w:t>
      </w:r>
      <w:proofErr w:type="spellEnd"/>
    </w:p>
    <w:p w:rsidR="001F7E35" w:rsidRDefault="001F7E35" w:rsidP="001F7E35">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565572">
        <w:rPr>
          <w:rFonts w:asciiTheme="minorHAnsi" w:hAnsiTheme="minorHAnsi" w:cs="Calibri"/>
          <w:sz w:val="24"/>
        </w:rPr>
        <w:t>xxxxxxxxxxxxxxx</w:t>
      </w:r>
      <w:proofErr w:type="spellEnd"/>
    </w:p>
    <w:p w:rsidR="001F7E35" w:rsidRPr="000A589C" w:rsidRDefault="001F7E35" w:rsidP="000A589C">
      <w:pPr>
        <w:pStyle w:val="Default"/>
        <w:rPr>
          <w:rFonts w:asciiTheme="minorHAnsi" w:hAnsiTheme="minorHAnsi"/>
        </w:rPr>
      </w:pPr>
      <w:r w:rsidRPr="000A589C">
        <w:rPr>
          <w:rFonts w:asciiTheme="minorHAnsi" w:hAnsiTheme="minorHAnsi" w:cs="Calibri"/>
        </w:rPr>
        <w:t>číslo účtu:</w:t>
      </w:r>
      <w:r w:rsidRPr="000A589C">
        <w:rPr>
          <w:rFonts w:asciiTheme="minorHAnsi" w:hAnsiTheme="minorHAnsi" w:cs="Calibri"/>
        </w:rPr>
        <w:tab/>
      </w:r>
      <w:r w:rsidRPr="000A589C">
        <w:rPr>
          <w:rFonts w:asciiTheme="minorHAnsi" w:hAnsiTheme="minorHAnsi" w:cs="Calibri"/>
        </w:rPr>
        <w:tab/>
      </w:r>
      <w:proofErr w:type="spellStart"/>
      <w:r w:rsidR="00565572">
        <w:rPr>
          <w:rFonts w:asciiTheme="minorHAnsi" w:hAnsiTheme="minorHAnsi"/>
        </w:rPr>
        <w:t>xxxxxxxxxxxxxxx</w:t>
      </w:r>
      <w:proofErr w:type="spellEnd"/>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jedné</w:t>
      </w:r>
    </w:p>
    <w:p w:rsidR="001F7E35" w:rsidRDefault="001F7E35" w:rsidP="001F7E35">
      <w:pPr>
        <w:pStyle w:val="CZZkladntexttun"/>
        <w:rPr>
          <w:rFonts w:asciiTheme="minorHAnsi" w:hAnsiTheme="minorHAnsi" w:cs="Calibri"/>
          <w:sz w:val="24"/>
        </w:rPr>
      </w:pPr>
    </w:p>
    <w:p w:rsidR="001F7E35" w:rsidRDefault="001F7E35" w:rsidP="001F7E35">
      <w:pPr>
        <w:pStyle w:val="CZZkladntexttun"/>
        <w:rPr>
          <w:rFonts w:asciiTheme="minorHAnsi" w:hAnsiTheme="minorHAnsi" w:cs="Calibri"/>
          <w:sz w:val="24"/>
        </w:rPr>
      </w:pPr>
      <w:r>
        <w:rPr>
          <w:rFonts w:asciiTheme="minorHAnsi" w:hAnsiTheme="minorHAnsi" w:cs="Calibri"/>
          <w:sz w:val="24"/>
        </w:rPr>
        <w:t>a</w:t>
      </w:r>
    </w:p>
    <w:p w:rsidR="00491E0B" w:rsidRPr="00D4782E" w:rsidRDefault="00491E0B" w:rsidP="00491E0B">
      <w:pPr>
        <w:rPr>
          <w:rFonts w:asciiTheme="minorHAnsi" w:hAnsiTheme="minorHAnsi" w:cs="Calibri"/>
          <w:sz w:val="24"/>
        </w:rPr>
      </w:pPr>
      <w:r w:rsidRPr="00D4782E">
        <w:rPr>
          <w:rFonts w:asciiTheme="minorHAnsi" w:hAnsiTheme="minorHAnsi" w:cs="Calibri"/>
          <w:sz w:val="24"/>
        </w:rPr>
        <w:t xml:space="preserve">Název: </w:t>
      </w:r>
      <w:r w:rsidRPr="00D4782E">
        <w:rPr>
          <w:rFonts w:asciiTheme="minorHAnsi" w:hAnsiTheme="minorHAnsi" w:cs="Calibri"/>
          <w:sz w:val="24"/>
        </w:rPr>
        <w:tab/>
      </w:r>
      <w:r w:rsidRPr="00D4782E">
        <w:rPr>
          <w:rFonts w:asciiTheme="minorHAnsi" w:hAnsiTheme="minorHAnsi" w:cs="Calibri"/>
          <w:sz w:val="24"/>
        </w:rPr>
        <w:tab/>
        <w:t>DNS a.s.</w:t>
      </w:r>
    </w:p>
    <w:p w:rsidR="00491E0B" w:rsidRPr="00D4782E" w:rsidRDefault="00491E0B" w:rsidP="00491E0B">
      <w:pPr>
        <w:rPr>
          <w:rFonts w:asciiTheme="minorHAnsi" w:hAnsiTheme="minorHAnsi" w:cs="Calibri"/>
          <w:sz w:val="24"/>
        </w:rPr>
      </w:pPr>
      <w:r w:rsidRPr="00D4782E">
        <w:rPr>
          <w:rFonts w:asciiTheme="minorHAnsi" w:hAnsiTheme="minorHAnsi" w:cs="Calibri"/>
          <w:sz w:val="24"/>
        </w:rPr>
        <w:t>se sídlem:</w:t>
      </w:r>
      <w:r w:rsidRPr="00D4782E">
        <w:rPr>
          <w:rFonts w:asciiTheme="minorHAnsi" w:hAnsiTheme="minorHAnsi" w:cs="Calibri"/>
          <w:sz w:val="24"/>
        </w:rPr>
        <w:tab/>
      </w:r>
      <w:r w:rsidRPr="00D4782E">
        <w:rPr>
          <w:rFonts w:asciiTheme="minorHAnsi" w:hAnsiTheme="minorHAnsi" w:cs="Calibri"/>
          <w:sz w:val="24"/>
        </w:rPr>
        <w:tab/>
        <w:t>Na Strži 65/1702, 140 00 Praha 4</w:t>
      </w:r>
    </w:p>
    <w:p w:rsidR="00491E0B" w:rsidRPr="00D4782E" w:rsidRDefault="00491E0B" w:rsidP="00491E0B">
      <w:pPr>
        <w:rPr>
          <w:rFonts w:asciiTheme="minorHAnsi" w:hAnsiTheme="minorHAnsi" w:cs="Calibri"/>
          <w:sz w:val="24"/>
        </w:rPr>
      </w:pPr>
      <w:r w:rsidRPr="00D4782E">
        <w:rPr>
          <w:rFonts w:asciiTheme="minorHAnsi" w:hAnsiTheme="minorHAnsi" w:cs="Calibri"/>
          <w:sz w:val="24"/>
        </w:rPr>
        <w:t>IČO:</w:t>
      </w:r>
      <w:r w:rsidRPr="00D4782E">
        <w:rPr>
          <w:rFonts w:asciiTheme="minorHAnsi" w:hAnsiTheme="minorHAnsi" w:cs="Calibri"/>
          <w:sz w:val="24"/>
        </w:rPr>
        <w:tab/>
      </w:r>
      <w:r w:rsidRPr="00D4782E">
        <w:rPr>
          <w:rFonts w:asciiTheme="minorHAnsi" w:hAnsiTheme="minorHAnsi" w:cs="Calibri"/>
          <w:sz w:val="24"/>
        </w:rPr>
        <w:tab/>
      </w:r>
      <w:r w:rsidRPr="00D4782E">
        <w:rPr>
          <w:rFonts w:asciiTheme="minorHAnsi" w:hAnsiTheme="minorHAnsi" w:cs="Calibri"/>
          <w:sz w:val="24"/>
        </w:rPr>
        <w:tab/>
        <w:t>25146441</w:t>
      </w:r>
    </w:p>
    <w:p w:rsidR="00491E0B" w:rsidRPr="00D4782E" w:rsidRDefault="00491E0B" w:rsidP="00491E0B">
      <w:pPr>
        <w:rPr>
          <w:rFonts w:asciiTheme="minorHAnsi" w:hAnsiTheme="minorHAnsi" w:cs="Calibri"/>
          <w:sz w:val="24"/>
        </w:rPr>
      </w:pPr>
      <w:r w:rsidRPr="00D4782E">
        <w:rPr>
          <w:rFonts w:asciiTheme="minorHAnsi" w:hAnsiTheme="minorHAnsi" w:cs="Calibri"/>
          <w:sz w:val="24"/>
        </w:rPr>
        <w:t>DIČ:</w:t>
      </w:r>
      <w:r w:rsidRPr="00D4782E">
        <w:rPr>
          <w:rFonts w:asciiTheme="minorHAnsi" w:hAnsiTheme="minorHAnsi" w:cs="Calibri"/>
          <w:sz w:val="24"/>
        </w:rPr>
        <w:tab/>
      </w:r>
      <w:r w:rsidRPr="00D4782E">
        <w:rPr>
          <w:rFonts w:asciiTheme="minorHAnsi" w:hAnsiTheme="minorHAnsi" w:cs="Calibri"/>
          <w:sz w:val="24"/>
        </w:rPr>
        <w:tab/>
      </w:r>
      <w:r w:rsidRPr="00D4782E">
        <w:rPr>
          <w:rFonts w:asciiTheme="minorHAnsi" w:hAnsiTheme="minorHAnsi" w:cs="Calibri"/>
          <w:sz w:val="24"/>
        </w:rPr>
        <w:tab/>
        <w:t>CZ25146441</w:t>
      </w:r>
    </w:p>
    <w:p w:rsidR="00491E0B" w:rsidRPr="00D4782E" w:rsidRDefault="00491E0B" w:rsidP="00491E0B">
      <w:pPr>
        <w:rPr>
          <w:rFonts w:asciiTheme="minorHAnsi" w:hAnsiTheme="minorHAnsi" w:cs="Calibri"/>
          <w:sz w:val="24"/>
        </w:rPr>
      </w:pPr>
      <w:r w:rsidRPr="00D4782E">
        <w:rPr>
          <w:rFonts w:asciiTheme="minorHAnsi" w:hAnsiTheme="minorHAnsi" w:cs="Calibri"/>
          <w:sz w:val="24"/>
        </w:rPr>
        <w:t xml:space="preserve">zapsaná v obchodním rejstříku vedeném u Městského soudu v Praze oddíl B, vložka 15101 </w:t>
      </w:r>
    </w:p>
    <w:p w:rsidR="00491E0B" w:rsidRPr="00D4782E" w:rsidRDefault="00491E0B" w:rsidP="00491E0B">
      <w:pPr>
        <w:ind w:left="2124" w:hanging="2124"/>
        <w:rPr>
          <w:rFonts w:asciiTheme="minorHAnsi" w:hAnsiTheme="minorHAnsi" w:cs="Calibri"/>
          <w:sz w:val="24"/>
        </w:rPr>
      </w:pPr>
      <w:r w:rsidRPr="00D4782E">
        <w:rPr>
          <w:rFonts w:asciiTheme="minorHAnsi" w:hAnsiTheme="minorHAnsi" w:cs="Calibri"/>
          <w:sz w:val="24"/>
        </w:rPr>
        <w:t>za něhož jedná</w:t>
      </w:r>
      <w:r w:rsidRPr="00D4782E">
        <w:rPr>
          <w:rFonts w:asciiTheme="minorHAnsi" w:hAnsiTheme="minorHAnsi" w:cs="Calibri"/>
          <w:sz w:val="24"/>
        </w:rPr>
        <w:tab/>
        <w:t xml:space="preserve">Pavel Klimuškin-předseda představenstva a Rostislav Vocilka-člen představenstva </w:t>
      </w:r>
    </w:p>
    <w:p w:rsidR="00491E0B" w:rsidRPr="00D4782E" w:rsidRDefault="00491E0B" w:rsidP="00491E0B">
      <w:pPr>
        <w:rPr>
          <w:rFonts w:asciiTheme="minorHAnsi" w:hAnsiTheme="minorHAnsi" w:cs="Calibri"/>
          <w:sz w:val="24"/>
        </w:rPr>
      </w:pPr>
      <w:r w:rsidRPr="00D4782E">
        <w:rPr>
          <w:rFonts w:asciiTheme="minorHAnsi" w:hAnsiTheme="minorHAnsi" w:cs="Calibri"/>
          <w:sz w:val="24"/>
        </w:rPr>
        <w:t>e-mail:</w:t>
      </w:r>
      <w:r w:rsidRPr="00D4782E">
        <w:rPr>
          <w:rFonts w:asciiTheme="minorHAnsi" w:hAnsiTheme="minorHAnsi" w:cs="Calibri"/>
          <w:sz w:val="24"/>
        </w:rPr>
        <w:tab/>
      </w:r>
      <w:r w:rsidRPr="00D4782E">
        <w:rPr>
          <w:rFonts w:asciiTheme="minorHAnsi" w:hAnsiTheme="minorHAnsi" w:cs="Calibri"/>
          <w:sz w:val="24"/>
        </w:rPr>
        <w:tab/>
      </w:r>
      <w:r w:rsidRPr="00D4782E">
        <w:rPr>
          <w:rFonts w:asciiTheme="minorHAnsi" w:hAnsiTheme="minorHAnsi" w:cs="Calibri"/>
          <w:sz w:val="24"/>
        </w:rPr>
        <w:tab/>
      </w:r>
      <w:proofErr w:type="spellStart"/>
      <w:r w:rsidR="00565572">
        <w:rPr>
          <w:rFonts w:asciiTheme="minorHAnsi" w:hAnsiTheme="minorHAnsi" w:cs="Calibri"/>
          <w:sz w:val="24"/>
        </w:rPr>
        <w:t>xxxxxxxxxxxxxxxxxxxxxxxxxxxxxxx</w:t>
      </w:r>
      <w:proofErr w:type="spellEnd"/>
    </w:p>
    <w:p w:rsidR="00491E0B" w:rsidRPr="00D4782E" w:rsidRDefault="00491E0B" w:rsidP="00491E0B">
      <w:pPr>
        <w:rPr>
          <w:rFonts w:asciiTheme="minorHAnsi" w:hAnsiTheme="minorHAnsi" w:cs="Calibri"/>
          <w:sz w:val="24"/>
        </w:rPr>
      </w:pPr>
      <w:r w:rsidRPr="00D4782E">
        <w:rPr>
          <w:rFonts w:asciiTheme="minorHAnsi" w:hAnsiTheme="minorHAnsi" w:cs="Calibri"/>
          <w:sz w:val="24"/>
        </w:rPr>
        <w:t>bankovní spojení:</w:t>
      </w:r>
      <w:r w:rsidRPr="00D4782E">
        <w:rPr>
          <w:rFonts w:asciiTheme="minorHAnsi" w:hAnsiTheme="minorHAnsi" w:cs="Calibri"/>
          <w:sz w:val="24"/>
        </w:rPr>
        <w:tab/>
      </w:r>
      <w:proofErr w:type="spellStart"/>
      <w:r w:rsidR="00565572">
        <w:rPr>
          <w:rFonts w:asciiTheme="minorHAnsi" w:hAnsiTheme="minorHAnsi" w:cs="Calibri"/>
          <w:sz w:val="24"/>
        </w:rPr>
        <w:t>xxxxxxxxxxxxxxxxxx</w:t>
      </w:r>
      <w:proofErr w:type="spellEnd"/>
    </w:p>
    <w:p w:rsidR="001F7E35" w:rsidRDefault="00491E0B" w:rsidP="00491E0B">
      <w:pPr>
        <w:rPr>
          <w:rFonts w:asciiTheme="minorHAnsi" w:hAnsiTheme="minorHAnsi" w:cs="Calibri"/>
          <w:sz w:val="24"/>
        </w:rPr>
      </w:pPr>
      <w:r w:rsidRPr="00D4782E">
        <w:rPr>
          <w:rFonts w:asciiTheme="minorHAnsi" w:hAnsiTheme="minorHAnsi" w:cs="Calibri"/>
          <w:sz w:val="24"/>
        </w:rPr>
        <w:t>č. účtu:</w:t>
      </w:r>
      <w:r w:rsidRPr="00D4782E">
        <w:rPr>
          <w:rFonts w:asciiTheme="minorHAnsi" w:hAnsiTheme="minorHAnsi" w:cs="Calibri"/>
          <w:sz w:val="24"/>
        </w:rPr>
        <w:tab/>
      </w:r>
      <w:r w:rsidRPr="00D4782E">
        <w:rPr>
          <w:rFonts w:asciiTheme="minorHAnsi" w:hAnsiTheme="minorHAnsi" w:cs="Calibri"/>
          <w:sz w:val="24"/>
        </w:rPr>
        <w:tab/>
      </w:r>
      <w:proofErr w:type="spellStart"/>
      <w:r w:rsidR="00565572">
        <w:rPr>
          <w:rFonts w:asciiTheme="minorHAnsi" w:hAnsiTheme="minorHAnsi" w:cs="Calibri"/>
          <w:sz w:val="24"/>
        </w:rPr>
        <w:t>xxxxxxxxxxxxxxxxx</w:t>
      </w:r>
      <w:proofErr w:type="spellEnd"/>
    </w:p>
    <w:p w:rsidR="001F7E35" w:rsidRDefault="001F7E35" w:rsidP="001F7E35">
      <w:pPr>
        <w:rPr>
          <w:rFonts w:asciiTheme="minorHAnsi" w:hAnsiTheme="minorHAnsi" w:cs="Calibri"/>
          <w:sz w:val="24"/>
        </w:rPr>
      </w:pPr>
    </w:p>
    <w:p w:rsidR="001F7E35" w:rsidRDefault="001F7E35" w:rsidP="001F7E35">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1F7E35" w:rsidRDefault="001F7E35" w:rsidP="001F7E35">
      <w:pPr>
        <w:pStyle w:val="CZZkladntexttun"/>
        <w:rPr>
          <w:rFonts w:asciiTheme="minorHAnsi" w:hAnsiTheme="minorHAnsi" w:cs="Calibri"/>
          <w:sz w:val="24"/>
        </w:rPr>
      </w:pPr>
      <w:r>
        <w:rPr>
          <w:rFonts w:asciiTheme="minorHAnsi" w:hAnsiTheme="minorHAnsi" w:cs="Calibri"/>
          <w:sz w:val="24"/>
        </w:rPr>
        <w:t>na straně druhé</w:t>
      </w:r>
    </w:p>
    <w:p w:rsidR="001F7E35" w:rsidRDefault="001F7E35" w:rsidP="001F7E35">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1F7E35" w:rsidRDefault="001F7E35" w:rsidP="001F7E35">
      <w:pPr>
        <w:rPr>
          <w:rFonts w:asciiTheme="minorHAnsi" w:hAnsiTheme="minorHAnsi" w:cs="Calibri"/>
          <w:sz w:val="24"/>
        </w:rPr>
      </w:pP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134/2016 Sb., o zadávání veřejných zakázek, </w:t>
      </w:r>
      <w:proofErr w:type="gramStart"/>
      <w:r>
        <w:rPr>
          <w:rFonts w:asciiTheme="minorHAnsi" w:hAnsiTheme="minorHAnsi" w:cs="Calibri"/>
          <w:sz w:val="24"/>
        </w:rPr>
        <w:t>ve  znění</w:t>
      </w:r>
      <w:proofErr w:type="gramEnd"/>
      <w:r>
        <w:rPr>
          <w:rFonts w:asciiTheme="minorHAnsi" w:hAnsiTheme="minorHAnsi" w:cs="Calibri"/>
          <w:sz w:val="24"/>
        </w:rPr>
        <w:t xml:space="preserve">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rsidR="001F7E35" w:rsidRDefault="001F7E35" w:rsidP="001F7E35">
      <w:pPr>
        <w:jc w:val="center"/>
        <w:rPr>
          <w:rFonts w:asciiTheme="minorHAnsi" w:hAnsiTheme="minorHAnsi" w:cs="Calibri"/>
          <w:sz w:val="24"/>
        </w:rPr>
      </w:pPr>
    </w:p>
    <w:p w:rsidR="001F7E35" w:rsidRDefault="001F7E35" w:rsidP="001F7E35">
      <w:pPr>
        <w:jc w:val="center"/>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1F7E35" w:rsidRDefault="001F7E35" w:rsidP="001F7E35">
      <w:pPr>
        <w:jc w:val="center"/>
        <w:rPr>
          <w:rFonts w:asciiTheme="minorHAnsi" w:hAnsiTheme="minorHAnsi" w:cs="Calibri"/>
          <w:b/>
          <w:sz w:val="24"/>
        </w:rPr>
      </w:pPr>
    </w:p>
    <w:p w:rsidR="001F7E35" w:rsidRDefault="001F7E35" w:rsidP="001F7E35">
      <w:pPr>
        <w:jc w:val="center"/>
        <w:rPr>
          <w:rFonts w:asciiTheme="minorHAnsi" w:hAnsiTheme="minorHAnsi" w:cs="Calibri"/>
          <w:b/>
          <w:sz w:val="24"/>
        </w:rPr>
      </w:pPr>
      <w:r>
        <w:rPr>
          <w:rFonts w:asciiTheme="minorHAnsi" w:hAnsiTheme="minorHAnsi" w:cs="Calibri"/>
          <w:b/>
          <w:sz w:val="24"/>
        </w:rPr>
        <w:t>Preambule</w:t>
      </w:r>
    </w:p>
    <w:p w:rsidR="001F7E35" w:rsidRDefault="001F7E35" w:rsidP="001F7E35">
      <w:pPr>
        <w:jc w:val="center"/>
        <w:rPr>
          <w:rFonts w:asciiTheme="minorHAnsi" w:hAnsiTheme="minorHAnsi" w:cs="Calibr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rsidR="001F7E35" w:rsidRDefault="001F7E35" w:rsidP="001F7E35">
      <w:pPr>
        <w:pStyle w:val="Odstavecseseznamem"/>
        <w:ind w:left="426"/>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1F7E35" w:rsidRDefault="001F7E35" w:rsidP="001F7E35">
      <w:pPr>
        <w:pStyle w:val="Odstavecseseznamem"/>
        <w:rPr>
          <w:rFonts w:asciiTheme="minorHAnsi" w:hAnsiTheme="minorHAnsi"/>
          <w:sz w:val="24"/>
        </w:rPr>
      </w:pPr>
    </w:p>
    <w:p w:rsidR="001F7E35"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rsidR="001F7E35" w:rsidRDefault="001F7E35" w:rsidP="001F7E35">
      <w:pPr>
        <w:pStyle w:val="Odstavecseseznamem"/>
        <w:rPr>
          <w:rFonts w:asciiTheme="minorHAnsi" w:hAnsiTheme="minorHAnsi"/>
          <w:sz w:val="24"/>
        </w:rPr>
      </w:pPr>
    </w:p>
    <w:p w:rsidR="001F7E35" w:rsidRPr="00645A03" w:rsidRDefault="001F7E35" w:rsidP="001F7E35">
      <w:pPr>
        <w:pStyle w:val="Odstavecseseznamem"/>
        <w:numPr>
          <w:ilvl w:val="0"/>
          <w:numId w:val="5"/>
        </w:numPr>
        <w:ind w:left="426" w:hanging="426"/>
        <w:contextualSpacing/>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Předmět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rsidR="001F7E35" w:rsidRDefault="001F7E35" w:rsidP="001F7E35">
      <w:pPr>
        <w:pStyle w:val="CZodstavec"/>
        <w:numPr>
          <w:ilvl w:val="0"/>
          <w:numId w:val="4"/>
        </w:numPr>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w:t>
      </w:r>
      <w:r>
        <w:rPr>
          <w:rFonts w:asciiTheme="minorHAnsi" w:hAnsiTheme="minorHAnsi" w:cs="Calibri"/>
          <w:sz w:val="24"/>
        </w:rPr>
        <w:lastRenderedPageBreak/>
        <w:t>změna licenčních podmínek je možná pouze s předchozím písemným souhlasem Objednatele.</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Cena za plnění</w:t>
      </w:r>
    </w:p>
    <w:p w:rsidR="001F7E35" w:rsidRPr="00491E0B" w:rsidRDefault="001F7E35" w:rsidP="00C2520E">
      <w:pPr>
        <w:pStyle w:val="CZodstavec"/>
        <w:numPr>
          <w:ilvl w:val="6"/>
          <w:numId w:val="3"/>
        </w:numPr>
        <w:rPr>
          <w:rFonts w:asciiTheme="minorHAnsi" w:hAnsiTheme="minorHAnsi" w:cs="Calibri"/>
          <w:sz w:val="24"/>
        </w:rPr>
      </w:pPr>
      <w:r w:rsidRPr="00491E0B">
        <w:rPr>
          <w:rFonts w:asciiTheme="minorHAnsi" w:hAnsiTheme="minorHAnsi" w:cs="Calibri"/>
          <w:sz w:val="24"/>
        </w:rPr>
        <w:t xml:space="preserve">Smluvní strany se dohodly, že cena za poskytnutí plnění Dodavatelem dle této Prováděcí smlouvy činí </w:t>
      </w:r>
      <w:r w:rsidR="00C2520E" w:rsidRPr="00C2520E">
        <w:rPr>
          <w:rFonts w:asciiTheme="minorHAnsi" w:hAnsiTheme="minorHAnsi" w:cs="Calibri"/>
          <w:sz w:val="24"/>
        </w:rPr>
        <w:t>336,45</w:t>
      </w:r>
      <w:r w:rsidRPr="00491E0B">
        <w:rPr>
          <w:rFonts w:asciiTheme="minorHAnsi" w:hAnsiTheme="minorHAnsi" w:cs="Calibri"/>
          <w:sz w:val="24"/>
        </w:rPr>
        <w:t xml:space="preserve"> EUR (slovy: </w:t>
      </w:r>
      <w:r w:rsidR="00C2520E" w:rsidRPr="00C2520E">
        <w:rPr>
          <w:rFonts w:asciiTheme="minorHAnsi" w:hAnsiTheme="minorHAnsi" w:cs="Calibri"/>
          <w:sz w:val="24"/>
        </w:rPr>
        <w:t>tři sta třicet šest eur čtyřicet pět centů</w:t>
      </w:r>
      <w:r w:rsidRPr="00491E0B">
        <w:rPr>
          <w:rFonts w:asciiTheme="minorHAnsi" w:hAnsiTheme="minorHAnsi"/>
          <w:sz w:val="24"/>
        </w:rPr>
        <w:t>)</w:t>
      </w:r>
      <w:r w:rsidRPr="00491E0B">
        <w:rPr>
          <w:rFonts w:asciiTheme="minorHAnsi" w:hAnsiTheme="minorHAnsi" w:cs="Calibri"/>
          <w:sz w:val="24"/>
        </w:rPr>
        <w:t xml:space="preserve"> bez DPH, tj. </w:t>
      </w:r>
      <w:r w:rsidR="00C2520E" w:rsidRPr="00C2520E">
        <w:rPr>
          <w:rFonts w:asciiTheme="minorHAnsi" w:hAnsiTheme="minorHAnsi" w:cs="Calibri"/>
          <w:sz w:val="24"/>
        </w:rPr>
        <w:t>407,10</w:t>
      </w:r>
      <w:r w:rsidRPr="00491E0B">
        <w:rPr>
          <w:rFonts w:asciiTheme="minorHAnsi" w:hAnsiTheme="minorHAnsi" w:cs="Calibri"/>
          <w:sz w:val="24"/>
        </w:rPr>
        <w:t xml:space="preserve"> EUR (slovy: </w:t>
      </w:r>
      <w:r w:rsidR="00C2520E" w:rsidRPr="00C2520E">
        <w:rPr>
          <w:rFonts w:asciiTheme="minorHAnsi" w:hAnsiTheme="minorHAnsi" w:cs="Calibri"/>
          <w:sz w:val="24"/>
        </w:rPr>
        <w:t>čtyři sta sedm eur deset centů</w:t>
      </w:r>
      <w:r w:rsidRPr="00491E0B">
        <w:rPr>
          <w:rFonts w:asciiTheme="minorHAnsi" w:hAnsiTheme="minorHAnsi" w:cs="Calibri"/>
          <w:sz w:val="24"/>
        </w:rPr>
        <w:t>) včetně DPH.</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rsidR="001F7E35" w:rsidRDefault="001F7E35" w:rsidP="001F7E35">
      <w:pPr>
        <w:pStyle w:val="CZodstavec"/>
        <w:numPr>
          <w:ilvl w:val="6"/>
          <w:numId w:val="3"/>
        </w:numPr>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936B5B">
        <w:rPr>
          <w:rFonts w:asciiTheme="minorHAnsi" w:hAnsiTheme="minorHAnsi" w:cs="Calibri"/>
          <w:sz w:val="24"/>
        </w:rPr>
        <w:t>v Rámcové dohodě</w:t>
      </w:r>
      <w:r>
        <w:rPr>
          <w:rFonts w:asciiTheme="minorHAnsi" w:hAnsiTheme="minorHAnsi" w:cs="Calibri"/>
          <w:sz w:val="24"/>
        </w:rPr>
        <w:t>.</w:t>
      </w:r>
    </w:p>
    <w:p w:rsidR="001F7E35" w:rsidRDefault="001F7E35" w:rsidP="001F7E35">
      <w:pPr>
        <w:pStyle w:val="CZslolnku"/>
        <w:numPr>
          <w:ilvl w:val="0"/>
          <w:numId w:val="3"/>
        </w:numPr>
        <w:ind w:left="0" w:firstLine="0"/>
        <w:rPr>
          <w:rFonts w:asciiTheme="minorHAnsi" w:hAnsiTheme="minorHAnsi" w:cs="Calibri"/>
          <w:sz w:val="24"/>
        </w:rPr>
      </w:pPr>
    </w:p>
    <w:p w:rsidR="001F7E35" w:rsidRDefault="001F7E35" w:rsidP="001F7E35">
      <w:pPr>
        <w:pStyle w:val="CZNzevlnku"/>
        <w:rPr>
          <w:rFonts w:asciiTheme="minorHAnsi" w:hAnsiTheme="minorHAnsi" w:cs="Calibri"/>
          <w:sz w:val="24"/>
        </w:rPr>
      </w:pPr>
      <w:r>
        <w:rPr>
          <w:rFonts w:asciiTheme="minorHAnsi" w:hAnsiTheme="minorHAnsi" w:cs="Calibri"/>
          <w:sz w:val="24"/>
        </w:rPr>
        <w:t>Doba a místo plnění</w:t>
      </w:r>
    </w:p>
    <w:p w:rsidR="000A589C" w:rsidRPr="000A589C" w:rsidRDefault="001F7E35" w:rsidP="000A589C">
      <w:pPr>
        <w:pStyle w:val="Default"/>
        <w:rPr>
          <w:rFonts w:ascii="Calibri" w:hAnsi="Calibri" w:cs="Calibri"/>
        </w:rPr>
      </w:pPr>
      <w:r w:rsidRPr="000A589C">
        <w:rPr>
          <w:rFonts w:asciiTheme="minorHAnsi" w:hAnsiTheme="minorHAnsi" w:cs="Calibri"/>
        </w:rPr>
        <w:t xml:space="preserve">Smluvní strany se dohodly, že Dodavatel je povinen dodat plnění dle této Prováděcí smlouvy Objednateli nejpozději </w:t>
      </w:r>
      <w:r w:rsidR="000A589C" w:rsidRPr="000A589C">
        <w:rPr>
          <w:rFonts w:ascii="Calibri" w:hAnsi="Calibri" w:cs="Calibri"/>
        </w:rPr>
        <w:t xml:space="preserve">do 14 pracovních dnů ode dne účinnosti této smlouvy. </w:t>
      </w:r>
    </w:p>
    <w:p w:rsidR="000A589C" w:rsidRPr="000A589C" w:rsidRDefault="000A589C" w:rsidP="000A589C">
      <w:pPr>
        <w:pStyle w:val="Default"/>
        <w:rPr>
          <w:rFonts w:ascii="Calibri" w:hAnsi="Calibri" w:cs="Calibri"/>
          <w:sz w:val="23"/>
          <w:szCs w:val="23"/>
        </w:rPr>
      </w:pPr>
    </w:p>
    <w:p w:rsidR="001F7E35" w:rsidRPr="000A589C" w:rsidRDefault="001F7E35" w:rsidP="001F7E35">
      <w:pPr>
        <w:pStyle w:val="CZodstavec"/>
        <w:numPr>
          <w:ilvl w:val="6"/>
          <w:numId w:val="3"/>
        </w:numPr>
        <w:rPr>
          <w:rFonts w:asciiTheme="minorHAnsi" w:hAnsiTheme="minorHAnsi" w:cs="Calibri"/>
          <w:b/>
          <w:sz w:val="24"/>
        </w:rPr>
      </w:pPr>
      <w:r w:rsidRPr="000A589C">
        <w:rPr>
          <w:rFonts w:asciiTheme="minorHAnsi" w:hAnsiTheme="minorHAnsi" w:cs="Calibri"/>
          <w:sz w:val="24"/>
        </w:rPr>
        <w:t>Místem dodání plnění Dodavatele dle této Prováděcí smlouvy je sídlo Objednatele uvedené na tituln</w:t>
      </w:r>
      <w:r w:rsidR="00936B5B" w:rsidRPr="000A589C">
        <w:rPr>
          <w:rFonts w:asciiTheme="minorHAnsi" w:hAnsiTheme="minorHAnsi" w:cs="Calibri"/>
          <w:sz w:val="24"/>
        </w:rPr>
        <w:t>í straně této Prováděcí smlouvy.</w:t>
      </w:r>
    </w:p>
    <w:p w:rsidR="001F7E35" w:rsidRDefault="001F7E35" w:rsidP="001F7E35">
      <w:pPr>
        <w:pStyle w:val="CZodstavec"/>
        <w:numPr>
          <w:ilvl w:val="0"/>
          <w:numId w:val="0"/>
        </w:numPr>
        <w:tabs>
          <w:tab w:val="left" w:pos="708"/>
        </w:tabs>
        <w:ind w:left="360"/>
        <w:rPr>
          <w:rFonts w:asciiTheme="minorHAnsi" w:hAnsiTheme="minorHAnsi" w:cs="Calibri"/>
          <w:b/>
          <w:sz w:val="24"/>
        </w:rPr>
      </w:pPr>
    </w:p>
    <w:p w:rsidR="001F7E35" w:rsidRDefault="001F7E35" w:rsidP="001F7E35">
      <w:pPr>
        <w:pStyle w:val="CZslolnku"/>
        <w:numPr>
          <w:ilvl w:val="0"/>
          <w:numId w:val="3"/>
        </w:numPr>
        <w:spacing w:before="0" w:after="0"/>
        <w:ind w:left="0" w:firstLine="0"/>
        <w:rPr>
          <w:rFonts w:asciiTheme="minorHAnsi" w:hAnsiTheme="minorHAnsi"/>
          <w:sz w:val="24"/>
        </w:rPr>
      </w:pPr>
    </w:p>
    <w:p w:rsidR="001F7E35" w:rsidRDefault="001F7E35" w:rsidP="001F7E35">
      <w:pPr>
        <w:tabs>
          <w:tab w:val="left" w:pos="2835"/>
        </w:tabs>
        <w:spacing w:line="240" w:lineRule="auto"/>
        <w:jc w:val="center"/>
        <w:rPr>
          <w:rFonts w:asciiTheme="minorHAnsi" w:hAnsiTheme="minorHAnsi" w:cs="Calibri"/>
          <w:b/>
          <w:sz w:val="24"/>
        </w:rPr>
      </w:pPr>
      <w:r>
        <w:rPr>
          <w:rFonts w:asciiTheme="minorHAnsi" w:hAnsiTheme="minorHAnsi" w:cs="Calibri"/>
          <w:b/>
          <w:sz w:val="24"/>
        </w:rPr>
        <w:t>Doba trvání a ukončení Prováděcí smlouvy</w:t>
      </w:r>
    </w:p>
    <w:p w:rsidR="001F7E35" w:rsidRDefault="001F7E35" w:rsidP="001F7E35">
      <w:pPr>
        <w:tabs>
          <w:tab w:val="left" w:pos="2835"/>
        </w:tabs>
        <w:spacing w:line="240" w:lineRule="auto"/>
        <w:jc w:val="center"/>
        <w:rPr>
          <w:rFonts w:asciiTheme="minorHAnsi" w:hAnsiTheme="minorHAnsi" w:cs="Calibri"/>
          <w:b/>
          <w:sz w:val="24"/>
        </w:rPr>
      </w:pP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Tato Prováděcí smlouva je uzavírána na dobu </w:t>
      </w:r>
      <w:r w:rsidR="00BC7BA6">
        <w:rPr>
          <w:rFonts w:asciiTheme="minorHAnsi" w:hAnsiTheme="minorHAnsi" w:cs="Calibri"/>
          <w:sz w:val="24"/>
        </w:rPr>
        <w:t>36</w:t>
      </w:r>
      <w:r>
        <w:rPr>
          <w:rFonts w:asciiTheme="minorHAnsi" w:hAnsiTheme="minorHAnsi" w:cs="Calibri"/>
          <w:sz w:val="24"/>
        </w:rPr>
        <w:t xml:space="preserve"> měsíců</w:t>
      </w:r>
      <w:r w:rsidRPr="00936B5B">
        <w:rPr>
          <w:rFonts w:asciiTheme="minorHAnsi" w:hAnsiTheme="minorHAnsi" w:cs="Calibri"/>
          <w:sz w:val="24"/>
        </w:rPr>
        <w:t>.</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Tato Prováděcí smlouva může být ukončena následujícími způsoby: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uplynutím doby její účinnosti;</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písemnou dohodou Smluvních stran;</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výpovědí ze strany Objednatele dle odst. 4 nebo 5 tohoto článku Prováděcí smlouvy; </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Objednatele od této Prováděcí smlouvy dle odst. 6 tohoto článku Prováděcí smlouvy;</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Objednatel může od této Prováděcí smlouvy okamžitě odstoupit, pokud:</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rsidR="001F7E35" w:rsidRDefault="001F7E35" w:rsidP="001F7E35">
      <w:pPr>
        <w:pStyle w:val="CZodstavec"/>
        <w:numPr>
          <w:ilvl w:val="1"/>
          <w:numId w:val="7"/>
        </w:numPr>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1F7E35" w:rsidRDefault="001F7E35" w:rsidP="001F7E35">
      <w:pPr>
        <w:pStyle w:val="CZodstavec"/>
        <w:numPr>
          <w:ilvl w:val="0"/>
          <w:numId w:val="6"/>
        </w:numPr>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odstavec"/>
        <w:numPr>
          <w:ilvl w:val="0"/>
          <w:numId w:val="0"/>
        </w:numPr>
        <w:tabs>
          <w:tab w:val="left" w:pos="708"/>
        </w:tabs>
        <w:ind w:left="360"/>
        <w:rPr>
          <w:rFonts w:asciiTheme="minorHAnsi" w:hAnsiTheme="minorHAnsi" w:cs="Calibri"/>
          <w:sz w:val="24"/>
        </w:rPr>
      </w:pPr>
    </w:p>
    <w:p w:rsidR="001F7E35" w:rsidRDefault="001F7E35" w:rsidP="001F7E35">
      <w:pPr>
        <w:pStyle w:val="CZslolnku"/>
        <w:numPr>
          <w:ilvl w:val="0"/>
          <w:numId w:val="3"/>
        </w:numPr>
        <w:spacing w:before="0" w:after="0"/>
        <w:ind w:left="0" w:firstLine="0"/>
        <w:rPr>
          <w:rFonts w:asciiTheme="minorHAnsi" w:hAnsiTheme="minorHAnsi" w:cs="Calibri"/>
          <w:b w:val="0"/>
          <w:sz w:val="24"/>
        </w:rPr>
      </w:pPr>
    </w:p>
    <w:p w:rsidR="001F7E35" w:rsidRDefault="001F7E35" w:rsidP="001F7E35">
      <w:pPr>
        <w:spacing w:line="240" w:lineRule="auto"/>
        <w:jc w:val="center"/>
        <w:rPr>
          <w:rFonts w:asciiTheme="minorHAnsi" w:hAnsiTheme="minorHAnsi" w:cs="Calibri"/>
          <w:b/>
          <w:sz w:val="24"/>
        </w:rPr>
      </w:pPr>
      <w:r>
        <w:rPr>
          <w:rFonts w:asciiTheme="minorHAnsi" w:hAnsiTheme="minorHAnsi" w:cs="Calibri"/>
          <w:b/>
          <w:sz w:val="24"/>
        </w:rPr>
        <w:t>Ostatní ujednání</w:t>
      </w:r>
    </w:p>
    <w:p w:rsidR="001F7E35" w:rsidRDefault="001F7E35" w:rsidP="001F7E35">
      <w:pPr>
        <w:pStyle w:val="CZNzevlnku"/>
        <w:spacing w:after="0"/>
        <w:rPr>
          <w:rFonts w:asciiTheme="minorHAnsi" w:hAnsiTheme="minorHAnsi"/>
        </w:rPr>
      </w:pP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Nedílnou součástí této Prováděcí smlouvy jsou následující přílohy:</w:t>
      </w:r>
    </w:p>
    <w:p w:rsidR="001F7E35" w:rsidRDefault="001F7E35" w:rsidP="001F7E35">
      <w:pPr>
        <w:pStyle w:val="CZodstavec"/>
        <w:numPr>
          <w:ilvl w:val="1"/>
          <w:numId w:val="9"/>
        </w:numPr>
        <w:tabs>
          <w:tab w:val="left" w:pos="708"/>
        </w:tabs>
        <w:ind w:left="1276"/>
        <w:rPr>
          <w:rFonts w:asciiTheme="minorHAnsi" w:hAnsiTheme="minorHAnsi" w:cs="Calibri"/>
          <w:sz w:val="24"/>
        </w:rPr>
      </w:pPr>
      <w:r>
        <w:rPr>
          <w:rFonts w:asciiTheme="minorHAnsi" w:hAnsiTheme="minorHAnsi" w:cs="Calibri"/>
          <w:sz w:val="24"/>
        </w:rPr>
        <w:t>Příloha č. 1 – Podrobné vymezení plnění Dodavatele a vymezení ceny za plnění;</w:t>
      </w:r>
    </w:p>
    <w:p w:rsidR="001F7E35" w:rsidRPr="00334AFF" w:rsidRDefault="001F7E35" w:rsidP="001F7E35">
      <w:pPr>
        <w:pStyle w:val="CZodstavec"/>
        <w:numPr>
          <w:ilvl w:val="0"/>
          <w:numId w:val="9"/>
        </w:numPr>
        <w:tabs>
          <w:tab w:val="left" w:pos="708"/>
        </w:tabs>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rsidR="001F7E35" w:rsidRDefault="001F7E35" w:rsidP="001F7E35">
      <w:pPr>
        <w:pStyle w:val="CZodstavec"/>
        <w:numPr>
          <w:ilvl w:val="0"/>
          <w:numId w:val="8"/>
        </w:numPr>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F7E35" w:rsidRDefault="001F7E35" w:rsidP="001F7E35">
      <w:pPr>
        <w:rPr>
          <w:rFonts w:asciiTheme="minorHAnsi" w:hAnsiTheme="minorHAnsi" w:cs="Calibri"/>
          <w:b/>
          <w:sz w:val="24"/>
        </w:rPr>
      </w:pPr>
    </w:p>
    <w:p w:rsidR="00491E0B" w:rsidRDefault="00491E0B" w:rsidP="00491E0B">
      <w:pPr>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rsidR="00491E0B" w:rsidRDefault="000A589C" w:rsidP="00491E0B">
      <w:pPr>
        <w:rPr>
          <w:rFonts w:asciiTheme="minorHAnsi" w:hAnsiTheme="minorHAnsi" w:cstheme="minorHAnsi"/>
          <w:sz w:val="24"/>
        </w:rPr>
      </w:pPr>
      <w:r>
        <w:rPr>
          <w:rFonts w:asciiTheme="minorHAnsi" w:hAnsiTheme="minorHAnsi" w:cs="Calibri"/>
          <w:sz w:val="24"/>
        </w:rPr>
        <w:t>V</w:t>
      </w:r>
      <w:r w:rsidR="00491E0B" w:rsidRPr="00D4782E">
        <w:rPr>
          <w:rFonts w:asciiTheme="minorHAnsi" w:hAnsiTheme="minorHAnsi" w:cstheme="minorHAnsi"/>
          <w:sz w:val="24"/>
        </w:rPr>
        <w:t xml:space="preserve"> Praze dne</w:t>
      </w:r>
      <w:r>
        <w:rPr>
          <w:rFonts w:asciiTheme="minorHAnsi" w:hAnsiTheme="minorHAnsi" w:cstheme="minorHAnsi"/>
          <w:sz w:val="24"/>
        </w:rPr>
        <w:t xml:space="preserve"> 2. 9. </w:t>
      </w:r>
      <w:proofErr w:type="gramStart"/>
      <w:r>
        <w:rPr>
          <w:rFonts w:asciiTheme="minorHAnsi" w:hAnsiTheme="minorHAnsi" w:cstheme="minorHAnsi"/>
          <w:sz w:val="24"/>
        </w:rPr>
        <w:t>2019                                                    V Praze</w:t>
      </w:r>
      <w:proofErr w:type="gramEnd"/>
      <w:r>
        <w:rPr>
          <w:rFonts w:asciiTheme="minorHAnsi" w:hAnsiTheme="minorHAnsi" w:cstheme="minorHAnsi"/>
          <w:sz w:val="24"/>
        </w:rPr>
        <w:t xml:space="preserve"> dne 13. 8. 2019</w:t>
      </w:r>
    </w:p>
    <w:p w:rsidR="00491E0B" w:rsidRDefault="00491E0B" w:rsidP="00491E0B">
      <w:pPr>
        <w:rPr>
          <w:rFonts w:asciiTheme="minorHAnsi" w:hAnsiTheme="minorHAnsi" w:cstheme="minorHAnsi"/>
          <w:sz w:val="24"/>
        </w:rPr>
      </w:pPr>
    </w:p>
    <w:p w:rsidR="00491E0B" w:rsidRDefault="00491E0B" w:rsidP="00491E0B">
      <w:pPr>
        <w:rPr>
          <w:rFonts w:asciiTheme="minorHAnsi" w:hAnsiTheme="minorHAnsi" w:cstheme="minorHAnsi"/>
          <w:sz w:val="24"/>
        </w:rPr>
      </w:pPr>
    </w:p>
    <w:p w:rsidR="00491E0B" w:rsidRDefault="00491E0B" w:rsidP="00491E0B">
      <w:pPr>
        <w:rPr>
          <w:rFonts w:asciiTheme="minorHAnsi" w:hAnsiTheme="minorHAnsi" w:cs="Calibri"/>
          <w:sz w:val="24"/>
        </w:rPr>
      </w:pPr>
      <w:r>
        <w:rPr>
          <w:rFonts w:asciiTheme="minorHAnsi" w:hAnsiTheme="minorHAnsi" w:cs="Calibri"/>
          <w:sz w:val="24"/>
        </w:rPr>
        <w:tab/>
      </w:r>
    </w:p>
    <w:p w:rsidR="00491E0B" w:rsidRDefault="00565572" w:rsidP="00491E0B">
      <w:pPr>
        <w:rPr>
          <w:rFonts w:asciiTheme="minorHAnsi" w:hAnsiTheme="minorHAnsi" w:cs="Calibri"/>
          <w:sz w:val="24"/>
        </w:rPr>
      </w:pPr>
      <w:proofErr w:type="spellStart"/>
      <w:r>
        <w:rPr>
          <w:rFonts w:asciiTheme="minorHAnsi" w:hAnsiTheme="minorHAnsi" w:cs="Calibri"/>
          <w:sz w:val="24"/>
        </w:rPr>
        <w:t>Xxxxxxxxxxxxxxxxxxxxxxxxx</w:t>
      </w:r>
      <w:proofErr w:type="spellEnd"/>
      <w:r>
        <w:rPr>
          <w:rFonts w:asciiTheme="minorHAnsi" w:hAnsiTheme="minorHAnsi" w:cs="Calibri"/>
          <w:sz w:val="24"/>
        </w:rPr>
        <w:t xml:space="preserve">                                              </w:t>
      </w:r>
      <w:proofErr w:type="spellStart"/>
      <w:r>
        <w:rPr>
          <w:rFonts w:asciiTheme="minorHAnsi" w:hAnsiTheme="minorHAnsi" w:cs="Calibri"/>
          <w:sz w:val="24"/>
        </w:rPr>
        <w:t>xxxxxxxxxxxxxxxxxxxxxxxxxx</w:t>
      </w:r>
      <w:proofErr w:type="spellEnd"/>
    </w:p>
    <w:p w:rsidR="00491E0B" w:rsidRDefault="00491E0B" w:rsidP="00491E0B">
      <w:pPr>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A589C">
        <w:rPr>
          <w:rFonts w:asciiTheme="minorHAnsi" w:hAnsiTheme="minorHAnsi" w:cs="Calibri"/>
          <w:sz w:val="24"/>
        </w:rPr>
        <w:t xml:space="preserve">   </w:t>
      </w:r>
      <w:r>
        <w:rPr>
          <w:rFonts w:asciiTheme="minorHAnsi" w:hAnsiTheme="minorHAnsi" w:cs="Calibri"/>
          <w:sz w:val="24"/>
        </w:rPr>
        <w:t>......................................</w:t>
      </w:r>
    </w:p>
    <w:p w:rsidR="00491E0B" w:rsidRPr="000A589C" w:rsidRDefault="000A589C" w:rsidP="00491E0B">
      <w:pPr>
        <w:rPr>
          <w:rFonts w:asciiTheme="minorHAnsi" w:hAnsiTheme="minorHAnsi" w:cs="Calibri"/>
          <w:sz w:val="24"/>
        </w:rPr>
      </w:pPr>
      <w:r w:rsidRPr="000A589C">
        <w:rPr>
          <w:rFonts w:asciiTheme="minorHAnsi" w:hAnsiTheme="minorHAnsi"/>
          <w:sz w:val="24"/>
        </w:rPr>
        <w:t>Ing. Zdenka Majzlíková</w:t>
      </w:r>
      <w:r w:rsidR="00491E0B" w:rsidRPr="000A589C">
        <w:rPr>
          <w:rFonts w:asciiTheme="minorHAnsi" w:hAnsiTheme="minorHAnsi" w:cs="Calibri"/>
          <w:sz w:val="24"/>
        </w:rPr>
        <w:tab/>
      </w:r>
      <w:r w:rsidR="00491E0B" w:rsidRPr="000A589C">
        <w:rPr>
          <w:rFonts w:asciiTheme="minorHAnsi" w:hAnsiTheme="minorHAnsi" w:cs="Calibri"/>
          <w:sz w:val="24"/>
        </w:rPr>
        <w:tab/>
      </w:r>
      <w:r w:rsidR="00491E0B" w:rsidRPr="000A589C">
        <w:rPr>
          <w:rFonts w:asciiTheme="minorHAnsi" w:hAnsiTheme="minorHAnsi" w:cs="Calibri"/>
          <w:sz w:val="24"/>
        </w:rPr>
        <w:tab/>
      </w:r>
      <w:r w:rsidR="00491E0B" w:rsidRPr="000A589C">
        <w:rPr>
          <w:rFonts w:asciiTheme="minorHAnsi" w:hAnsiTheme="minorHAnsi" w:cs="Calibri"/>
          <w:sz w:val="24"/>
        </w:rPr>
        <w:tab/>
      </w:r>
      <w:r w:rsidR="00491E0B" w:rsidRPr="000A589C">
        <w:rPr>
          <w:rFonts w:asciiTheme="minorHAnsi" w:hAnsiTheme="minorHAnsi" w:cs="Calibri"/>
          <w:sz w:val="24"/>
        </w:rPr>
        <w:tab/>
      </w:r>
      <w:r w:rsidR="00491E0B" w:rsidRPr="000A589C">
        <w:rPr>
          <w:rFonts w:asciiTheme="minorHAnsi" w:hAnsiTheme="minorHAnsi" w:cstheme="minorHAnsi"/>
          <w:sz w:val="24"/>
        </w:rPr>
        <w:t xml:space="preserve">Pavel </w:t>
      </w:r>
      <w:proofErr w:type="spellStart"/>
      <w:r w:rsidR="00491E0B" w:rsidRPr="000A589C">
        <w:rPr>
          <w:rFonts w:asciiTheme="minorHAnsi" w:hAnsiTheme="minorHAnsi" w:cstheme="minorHAnsi"/>
          <w:sz w:val="24"/>
        </w:rPr>
        <w:t>Klimuškin</w:t>
      </w:r>
      <w:proofErr w:type="spellEnd"/>
    </w:p>
    <w:p w:rsidR="00491E0B" w:rsidRPr="000A589C" w:rsidRDefault="000A589C" w:rsidP="00491E0B">
      <w:pPr>
        <w:rPr>
          <w:rFonts w:asciiTheme="minorHAnsi" w:hAnsiTheme="minorHAnsi" w:cstheme="minorHAnsi"/>
          <w:sz w:val="24"/>
        </w:rPr>
      </w:pPr>
      <w:r>
        <w:rPr>
          <w:rFonts w:asciiTheme="minorHAnsi" w:hAnsiTheme="minorHAnsi" w:cs="Calibri"/>
          <w:sz w:val="24"/>
        </w:rPr>
        <w:t xml:space="preserve">        </w:t>
      </w:r>
      <w:proofErr w:type="gramStart"/>
      <w:r>
        <w:rPr>
          <w:rFonts w:asciiTheme="minorHAnsi" w:hAnsiTheme="minorHAnsi" w:cs="Calibri"/>
          <w:sz w:val="24"/>
        </w:rPr>
        <w:t>ř</w:t>
      </w:r>
      <w:r w:rsidRPr="000A589C">
        <w:rPr>
          <w:rFonts w:asciiTheme="minorHAnsi" w:hAnsiTheme="minorHAnsi" w:cs="Calibri"/>
          <w:sz w:val="24"/>
        </w:rPr>
        <w:t>editelka</w:t>
      </w:r>
      <w:proofErr w:type="gramEnd"/>
      <w:r w:rsidRPr="000A589C">
        <w:rPr>
          <w:rFonts w:asciiTheme="minorHAnsi" w:hAnsiTheme="minorHAnsi" w:cs="Calibri"/>
          <w:sz w:val="24"/>
        </w:rPr>
        <w:t xml:space="preserve"> ČPI</w:t>
      </w:r>
      <w:r w:rsidR="00491E0B" w:rsidRPr="000A589C">
        <w:rPr>
          <w:rFonts w:asciiTheme="minorHAnsi" w:hAnsiTheme="minorHAnsi" w:cs="Calibri"/>
          <w:sz w:val="24"/>
        </w:rPr>
        <w:tab/>
      </w:r>
      <w:r w:rsidR="00491E0B" w:rsidRPr="000A589C">
        <w:rPr>
          <w:rFonts w:asciiTheme="minorHAnsi" w:hAnsiTheme="minorHAnsi" w:cs="Calibri"/>
          <w:sz w:val="24"/>
        </w:rPr>
        <w:tab/>
      </w:r>
      <w:r w:rsidR="00491E0B" w:rsidRPr="000A589C">
        <w:rPr>
          <w:rFonts w:asciiTheme="minorHAnsi" w:hAnsiTheme="minorHAnsi" w:cs="Calibri"/>
          <w:sz w:val="24"/>
        </w:rPr>
        <w:tab/>
      </w:r>
      <w:r w:rsidR="00491E0B" w:rsidRPr="000A589C">
        <w:rPr>
          <w:rFonts w:asciiTheme="minorHAnsi" w:hAnsiTheme="minorHAnsi" w:cs="Calibri"/>
          <w:sz w:val="24"/>
        </w:rPr>
        <w:tab/>
      </w:r>
      <w:r>
        <w:rPr>
          <w:rFonts w:asciiTheme="minorHAnsi" w:hAnsiTheme="minorHAnsi" w:cs="Calibri"/>
          <w:sz w:val="24"/>
        </w:rPr>
        <w:t xml:space="preserve">              </w:t>
      </w:r>
      <w:proofErr w:type="gramStart"/>
      <w:r w:rsidR="00491E0B" w:rsidRPr="000A589C">
        <w:rPr>
          <w:rFonts w:asciiTheme="minorHAnsi" w:hAnsiTheme="minorHAnsi" w:cstheme="minorHAnsi"/>
          <w:sz w:val="24"/>
        </w:rPr>
        <w:t>předseda</w:t>
      </w:r>
      <w:proofErr w:type="gramEnd"/>
      <w:r w:rsidR="00491E0B" w:rsidRPr="000A589C">
        <w:rPr>
          <w:rFonts w:asciiTheme="minorHAnsi" w:hAnsiTheme="minorHAnsi" w:cstheme="minorHAnsi"/>
          <w:sz w:val="24"/>
        </w:rPr>
        <w:t xml:space="preserve"> představenstva DNS a.s.</w:t>
      </w:r>
    </w:p>
    <w:p w:rsidR="00491E0B" w:rsidRDefault="00491E0B" w:rsidP="00491E0B">
      <w:pPr>
        <w:rPr>
          <w:rFonts w:asciiTheme="minorHAnsi" w:hAnsiTheme="minorHAnsi" w:cs="Calibri"/>
          <w:sz w:val="24"/>
        </w:rPr>
      </w:pPr>
    </w:p>
    <w:p w:rsidR="00491E0B" w:rsidRPr="000D1C5E" w:rsidRDefault="00491E0B" w:rsidP="00491E0B">
      <w:pPr>
        <w:spacing w:after="200" w:line="276" w:lineRule="auto"/>
      </w:pPr>
    </w:p>
    <w:p w:rsidR="00491E0B" w:rsidRPr="00D4782E" w:rsidRDefault="00491E0B" w:rsidP="00491E0B">
      <w:pPr>
        <w:spacing w:line="240" w:lineRule="auto"/>
        <w:rPr>
          <w:rFonts w:asciiTheme="minorHAnsi" w:hAnsiTheme="minorHAnsi" w:cstheme="minorHAnsi"/>
          <w:sz w:val="24"/>
        </w:rPr>
      </w:pPr>
    </w:p>
    <w:p w:rsidR="00491E0B" w:rsidRPr="00D4782E" w:rsidRDefault="00491E0B" w:rsidP="00491E0B">
      <w:pPr>
        <w:rPr>
          <w:rFonts w:asciiTheme="minorHAnsi" w:hAnsiTheme="minorHAnsi" w:cstheme="minorHAnsi"/>
          <w:sz w:val="24"/>
        </w:rPr>
      </w:pP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t xml:space="preserve">      </w:t>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00565572">
        <w:rPr>
          <w:rFonts w:asciiTheme="minorHAnsi" w:hAnsiTheme="minorHAnsi" w:cstheme="minorHAnsi"/>
          <w:sz w:val="24"/>
        </w:rPr>
        <w:t>xxxxxxxxxxxxxxxxxxxxxxxxxx</w:t>
      </w:r>
      <w:bookmarkStart w:id="0" w:name="_GoBack"/>
      <w:bookmarkEnd w:id="0"/>
    </w:p>
    <w:p w:rsidR="00491E0B" w:rsidRPr="00D4782E" w:rsidRDefault="00491E0B" w:rsidP="00491E0B">
      <w:pPr>
        <w:ind w:left="4248" w:firstLine="708"/>
        <w:rPr>
          <w:rFonts w:asciiTheme="minorHAnsi" w:hAnsiTheme="minorHAnsi" w:cstheme="minorHAnsi"/>
          <w:sz w:val="24"/>
        </w:rPr>
      </w:pPr>
      <w:r w:rsidRPr="00D4782E">
        <w:rPr>
          <w:rFonts w:asciiTheme="minorHAnsi" w:hAnsiTheme="minorHAnsi" w:cstheme="minorHAnsi"/>
          <w:sz w:val="24"/>
        </w:rPr>
        <w:t>......................................</w:t>
      </w:r>
    </w:p>
    <w:p w:rsidR="00491E0B" w:rsidRPr="00D4782E" w:rsidRDefault="00491E0B" w:rsidP="00491E0B">
      <w:pPr>
        <w:rPr>
          <w:rFonts w:asciiTheme="minorHAnsi" w:hAnsiTheme="minorHAnsi" w:cstheme="minorHAnsi"/>
          <w:sz w:val="24"/>
        </w:rPr>
      </w:pP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t>Rostislav Vocilka</w:t>
      </w:r>
    </w:p>
    <w:p w:rsidR="00491E0B" w:rsidRDefault="00491E0B" w:rsidP="00491E0B">
      <w:pPr>
        <w:rPr>
          <w:rFonts w:asciiTheme="minorHAnsi" w:hAnsiTheme="minorHAnsi" w:cs="Calibri"/>
          <w:sz w:val="24"/>
        </w:rPr>
      </w:pP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r>
      <w:r w:rsidRPr="00D4782E">
        <w:rPr>
          <w:rFonts w:asciiTheme="minorHAnsi" w:hAnsiTheme="minorHAnsi" w:cstheme="minorHAnsi"/>
          <w:sz w:val="24"/>
        </w:rPr>
        <w:tab/>
        <w:t xml:space="preserve">  </w:t>
      </w:r>
      <w:r w:rsidRPr="00D4782E">
        <w:rPr>
          <w:rFonts w:asciiTheme="minorHAnsi" w:hAnsiTheme="minorHAnsi" w:cstheme="minorHAnsi"/>
          <w:sz w:val="24"/>
        </w:rPr>
        <w:tab/>
      </w:r>
      <w:r w:rsidRPr="00D4782E">
        <w:rPr>
          <w:rFonts w:asciiTheme="minorHAnsi" w:hAnsiTheme="minorHAnsi" w:cstheme="minorHAnsi"/>
          <w:sz w:val="24"/>
        </w:rPr>
        <w:tab/>
        <w:t>člen představenstva DNS a.s.</w:t>
      </w:r>
    </w:p>
    <w:p w:rsidR="001F7E35" w:rsidRDefault="001F7E35" w:rsidP="001F7E35">
      <w:pPr>
        <w:rPr>
          <w:rFonts w:asciiTheme="minorHAnsi" w:hAnsiTheme="minorHAnsi" w:cs="Calibri"/>
          <w:sz w:val="24"/>
        </w:rPr>
      </w:pPr>
    </w:p>
    <w:p w:rsidR="00A10541" w:rsidRDefault="00A10541">
      <w:pPr>
        <w:spacing w:after="200" w:line="276" w:lineRule="auto"/>
        <w:jc w:val="left"/>
      </w:pPr>
      <w:r>
        <w:br w:type="page"/>
      </w:r>
    </w:p>
    <w:p w:rsidR="00491E0B" w:rsidRDefault="00A10541" w:rsidP="00C2520E">
      <w:pPr>
        <w:jc w:val="center"/>
        <w:rPr>
          <w:rFonts w:asciiTheme="minorHAnsi" w:hAnsiTheme="minorHAnsi" w:cs="Calibri"/>
          <w:b/>
          <w:sz w:val="24"/>
        </w:rPr>
      </w:pPr>
      <w:r w:rsidRPr="00A10541">
        <w:rPr>
          <w:rFonts w:asciiTheme="minorHAnsi" w:hAnsiTheme="minorHAnsi" w:cs="Calibri"/>
          <w:b/>
          <w:sz w:val="24"/>
        </w:rPr>
        <w:t>Příloha č. 1 – Podrobné vymezení plnění Dodavatele a vymezení ceny za plnění</w:t>
      </w:r>
    </w:p>
    <w:p w:rsidR="00C2520E" w:rsidRDefault="00C2520E" w:rsidP="00C2520E">
      <w:pPr>
        <w:jc w:val="center"/>
        <w:rPr>
          <w:rFonts w:asciiTheme="minorHAnsi" w:hAnsiTheme="minorHAnsi" w:cs="Calibri"/>
          <w:b/>
          <w:sz w:val="24"/>
        </w:rPr>
      </w:pPr>
    </w:p>
    <w:p w:rsidR="00C2520E" w:rsidRDefault="00C2520E" w:rsidP="00C2520E">
      <w:pPr>
        <w:jc w:val="center"/>
        <w:rPr>
          <w:rFonts w:asciiTheme="minorHAnsi" w:hAnsiTheme="minorHAnsi" w:cs="Calibri"/>
          <w:b/>
          <w:sz w:val="24"/>
        </w:rPr>
      </w:pPr>
      <w:r w:rsidRPr="00C2520E">
        <w:rPr>
          <w:noProof/>
        </w:rPr>
        <w:drawing>
          <wp:inline distT="0" distB="0" distL="0" distR="0">
            <wp:extent cx="9613912" cy="7633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4088" cy="773662"/>
                    </a:xfrm>
                    <a:prstGeom prst="rect">
                      <a:avLst/>
                    </a:prstGeom>
                    <a:noFill/>
                    <a:ln>
                      <a:noFill/>
                    </a:ln>
                  </pic:spPr>
                </pic:pic>
              </a:graphicData>
            </a:graphic>
          </wp:inline>
        </w:drawing>
      </w:r>
    </w:p>
    <w:p w:rsidR="00FF54F6" w:rsidRDefault="00FF54F6">
      <w:pPr>
        <w:spacing w:after="200" w:line="276" w:lineRule="auto"/>
        <w:jc w:val="left"/>
      </w:pPr>
      <w:r>
        <w:br w:type="page"/>
      </w:r>
    </w:p>
    <w:p w:rsidR="00A10541" w:rsidRDefault="00FF54F6" w:rsidP="00FF54F6">
      <w:pPr>
        <w:jc w:val="center"/>
        <w:rPr>
          <w:rFonts w:asciiTheme="minorHAnsi" w:hAnsiTheme="minorHAnsi" w:cs="Calibri"/>
          <w:b/>
          <w:sz w:val="24"/>
        </w:rPr>
      </w:pPr>
      <w:r w:rsidRPr="00FF54F6">
        <w:rPr>
          <w:rFonts w:asciiTheme="minorHAnsi" w:hAnsiTheme="minorHAnsi" w:cs="Calibri"/>
          <w:b/>
          <w:sz w:val="24"/>
        </w:rPr>
        <w:t>Příloha č. 2 – Licenční podmínky společnosti Microsoft</w:t>
      </w:r>
    </w:p>
    <w:p w:rsidR="00D47BCF" w:rsidRDefault="00D47BCF" w:rsidP="00FF54F6">
      <w:pPr>
        <w:jc w:val="center"/>
        <w:rPr>
          <w:rFonts w:asciiTheme="minorHAnsi" w:hAnsiTheme="minorHAnsi" w:cs="Calibri"/>
          <w:b/>
          <w:sz w:val="24"/>
        </w:rPr>
      </w:pPr>
    </w:p>
    <w:p w:rsidR="00D47BCF" w:rsidRDefault="00565572" w:rsidP="00D47BCF">
      <w:pPr>
        <w:jc w:val="center"/>
      </w:pPr>
      <w:hyperlink r:id="rId9" w:history="1">
        <w:r w:rsidR="00D47BCF" w:rsidRPr="00E35D7D">
          <w:rPr>
            <w:rStyle w:val="Hypertextovodkaz"/>
          </w:rPr>
          <w:t>https://www.microsoft.com/en-us/licensing/product-licensing/products</w:t>
        </w:r>
      </w:hyperlink>
    </w:p>
    <w:p w:rsidR="00D47BCF" w:rsidRPr="00FF54F6" w:rsidRDefault="00D47BCF" w:rsidP="00FF54F6">
      <w:pPr>
        <w:jc w:val="center"/>
        <w:rPr>
          <w:rFonts w:asciiTheme="minorHAnsi" w:hAnsiTheme="minorHAnsi" w:cs="Calibri"/>
          <w:b/>
          <w:sz w:val="24"/>
        </w:rPr>
      </w:pPr>
    </w:p>
    <w:p w:rsidR="00FF54F6" w:rsidRPr="00A10541" w:rsidRDefault="00FF54F6" w:rsidP="00A10541"/>
    <w:sectPr w:rsidR="00FF54F6" w:rsidRPr="00A1054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F6" w:rsidRDefault="00FF54F6" w:rsidP="00FF54F6">
      <w:pPr>
        <w:spacing w:line="240" w:lineRule="auto"/>
      </w:pPr>
      <w:r>
        <w:separator/>
      </w:r>
    </w:p>
  </w:endnote>
  <w:endnote w:type="continuationSeparator" w:id="0">
    <w:p w:rsidR="00FF54F6" w:rsidRDefault="00FF54F6"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entury Gothic">
    <w:altName w:val="Segoe UI"/>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23967"/>
      <w:docPartObj>
        <w:docPartGallery w:val="Page Numbers (Bottom of Page)"/>
        <w:docPartUnique/>
      </w:docPartObj>
    </w:sdtPr>
    <w:sdtEndPr/>
    <w:sdtContent>
      <w:p w:rsidR="00FF54F6" w:rsidRDefault="00FF54F6">
        <w:pPr>
          <w:pStyle w:val="Zpat"/>
          <w:jc w:val="center"/>
        </w:pPr>
        <w:r>
          <w:fldChar w:fldCharType="begin"/>
        </w:r>
        <w:r>
          <w:instrText>PAGE   \* MERGEFORMAT</w:instrText>
        </w:r>
        <w:r>
          <w:fldChar w:fldCharType="separate"/>
        </w:r>
        <w:r w:rsidR="00565572">
          <w:rPr>
            <w:noProof/>
          </w:rPr>
          <w:t>6</w:t>
        </w:r>
        <w:r>
          <w:fldChar w:fldCharType="end"/>
        </w:r>
      </w:p>
    </w:sdtContent>
  </w:sdt>
  <w:p w:rsidR="00FF54F6" w:rsidRDefault="00FF54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F6" w:rsidRDefault="00FF54F6" w:rsidP="00FF54F6">
      <w:pPr>
        <w:spacing w:line="240" w:lineRule="auto"/>
      </w:pPr>
      <w:r>
        <w:separator/>
      </w:r>
    </w:p>
  </w:footnote>
  <w:footnote w:type="continuationSeparator" w:id="0">
    <w:p w:rsidR="00FF54F6" w:rsidRDefault="00FF54F6" w:rsidP="00FF54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7DB1BFA"/>
    <w:multiLevelType w:val="multilevel"/>
    <w:tmpl w:val="BA90B7C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nsid w:val="49F10B25"/>
    <w:multiLevelType w:val="hybridMultilevel"/>
    <w:tmpl w:val="387E0C8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35"/>
    <w:rsid w:val="000A589C"/>
    <w:rsid w:val="001F7E35"/>
    <w:rsid w:val="00491E0B"/>
    <w:rsid w:val="00565572"/>
    <w:rsid w:val="006410B4"/>
    <w:rsid w:val="0065168B"/>
    <w:rsid w:val="00936B5B"/>
    <w:rsid w:val="00A10541"/>
    <w:rsid w:val="00B971C5"/>
    <w:rsid w:val="00BC7BA6"/>
    <w:rsid w:val="00C2520E"/>
    <w:rsid w:val="00D47BCF"/>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D47BCF"/>
    <w:rPr>
      <w:color w:val="0000FF" w:themeColor="hyperlink"/>
      <w:u w:val="single"/>
    </w:rPr>
  </w:style>
  <w:style w:type="paragraph" w:customStyle="1" w:styleId="Default">
    <w:name w:val="Default"/>
    <w:rsid w:val="000A58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D47BCF"/>
    <w:rPr>
      <w:color w:val="0000FF" w:themeColor="hyperlink"/>
      <w:u w:val="single"/>
    </w:rPr>
  </w:style>
  <w:style w:type="paragraph" w:customStyle="1" w:styleId="Default">
    <w:name w:val="Default"/>
    <w:rsid w:val="000A58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rosoft.com/en-us/licensing/product-licensing/product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9783</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Jan Klátil</cp:lastModifiedBy>
  <cp:revision>2</cp:revision>
  <cp:lastPrinted>2019-08-07T08:27:00Z</cp:lastPrinted>
  <dcterms:created xsi:type="dcterms:W3CDTF">2019-09-27T11:33:00Z</dcterms:created>
  <dcterms:modified xsi:type="dcterms:W3CDTF">2019-09-27T11:33:00Z</dcterms:modified>
</cp:coreProperties>
</file>