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E56AF" w14:textId="77777777" w:rsidR="00A4203D" w:rsidRPr="00A4203D" w:rsidRDefault="00A4203D" w:rsidP="00A4203D">
      <w:pPr>
        <w:pStyle w:val="DocumentName"/>
        <w:spacing w:line="276" w:lineRule="auto"/>
        <w:jc w:val="both"/>
        <w:rPr>
          <w:rFonts w:ascii="Arial" w:hAnsi="Arial" w:cs="Arial"/>
          <w:b/>
          <w:szCs w:val="32"/>
        </w:rPr>
      </w:pPr>
      <w:r w:rsidRPr="00A4203D">
        <w:rPr>
          <w:rFonts w:ascii="Arial" w:hAnsi="Arial" w:cs="Arial"/>
          <w:b/>
          <w:szCs w:val="32"/>
        </w:rPr>
        <w:t xml:space="preserve">Smlouva o spolupráci v oblasti </w:t>
      </w:r>
      <w:r w:rsidR="009153E2">
        <w:rPr>
          <w:rFonts w:ascii="Arial" w:hAnsi="Arial" w:cs="Arial"/>
          <w:b/>
          <w:szCs w:val="32"/>
        </w:rPr>
        <w:t>zprostředkování</w:t>
      </w:r>
      <w:r w:rsidRPr="00A4203D">
        <w:rPr>
          <w:rFonts w:ascii="Arial" w:hAnsi="Arial" w:cs="Arial"/>
          <w:b/>
          <w:szCs w:val="32"/>
        </w:rPr>
        <w:t xml:space="preserve"> pojištění</w:t>
      </w:r>
    </w:p>
    <w:p w14:paraId="6FD03FBA" w14:textId="77777777" w:rsidR="00A4203D" w:rsidRPr="00A4203D" w:rsidRDefault="00A4203D" w:rsidP="00A4203D">
      <w:pPr>
        <w:pStyle w:val="DocumentName"/>
        <w:spacing w:line="276" w:lineRule="auto"/>
        <w:jc w:val="both"/>
        <w:rPr>
          <w:rFonts w:ascii="Arial" w:hAnsi="Arial" w:cs="Arial"/>
          <w:b/>
          <w:sz w:val="24"/>
          <w:szCs w:val="24"/>
        </w:rPr>
      </w:pPr>
      <w:r w:rsidRPr="00A4203D">
        <w:rPr>
          <w:rFonts w:ascii="Arial" w:hAnsi="Arial" w:cs="Arial"/>
          <w:b/>
          <w:sz w:val="24"/>
          <w:szCs w:val="24"/>
        </w:rPr>
        <w:t>Klient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45"/>
        <w:gridCol w:w="405"/>
        <w:gridCol w:w="7012"/>
      </w:tblGrid>
      <w:tr w:rsidR="004C04E4" w:rsidRPr="00A4203D" w14:paraId="4CAEB4EF" w14:textId="77777777" w:rsidTr="00E402DC">
        <w:tc>
          <w:tcPr>
            <w:tcW w:w="1653" w:type="dxa"/>
          </w:tcPr>
          <w:p w14:paraId="2329BFB4" w14:textId="77777777" w:rsidR="004C04E4" w:rsidRPr="00A4203D" w:rsidRDefault="004C04E4" w:rsidP="0078384E">
            <w:pPr>
              <w:spacing w:after="0" w:line="240" w:lineRule="auto"/>
              <w:jc w:val="both"/>
              <w:rPr>
                <w:rFonts w:ascii="Arial" w:hAnsi="Arial" w:cs="Arial"/>
              </w:rPr>
            </w:pPr>
            <w:r w:rsidRPr="00A4203D">
              <w:rPr>
                <w:rFonts w:ascii="Arial" w:hAnsi="Arial" w:cs="Arial"/>
              </w:rPr>
              <w:t>Společnost:</w:t>
            </w:r>
          </w:p>
        </w:tc>
        <w:tc>
          <w:tcPr>
            <w:tcW w:w="412" w:type="dxa"/>
          </w:tcPr>
          <w:p w14:paraId="13AC1D0F" w14:textId="77777777" w:rsidR="004C04E4" w:rsidRPr="00A4203D" w:rsidRDefault="004C04E4" w:rsidP="0078384E">
            <w:pPr>
              <w:pStyle w:val="NormalEnglish"/>
              <w:spacing w:line="276" w:lineRule="auto"/>
              <w:jc w:val="both"/>
              <w:rPr>
                <w:sz w:val="22"/>
                <w:szCs w:val="22"/>
              </w:rPr>
            </w:pPr>
          </w:p>
        </w:tc>
        <w:tc>
          <w:tcPr>
            <w:tcW w:w="7223" w:type="dxa"/>
          </w:tcPr>
          <w:p w14:paraId="4CE3728F" w14:textId="77777777" w:rsidR="004C04E4" w:rsidRPr="00E34242" w:rsidRDefault="00855DA6" w:rsidP="0078384E">
            <w:pPr>
              <w:spacing w:after="0" w:line="276" w:lineRule="auto"/>
              <w:jc w:val="both"/>
              <w:rPr>
                <w:rFonts w:ascii="Arial" w:hAnsi="Arial" w:cs="Arial"/>
                <w:b/>
              </w:rPr>
            </w:pPr>
            <w:r w:rsidRPr="00E34242">
              <w:rPr>
                <w:rFonts w:ascii="Arial" w:hAnsi="Arial" w:cs="Arial"/>
                <w:b/>
                <w:bCs/>
              </w:rPr>
              <w:t>Fyzikální ústav AV ČR, v.v.i.</w:t>
            </w:r>
          </w:p>
        </w:tc>
      </w:tr>
      <w:tr w:rsidR="004C04E4" w:rsidRPr="00A4203D" w14:paraId="291F101D" w14:textId="77777777" w:rsidTr="00E402DC">
        <w:tc>
          <w:tcPr>
            <w:tcW w:w="1653" w:type="dxa"/>
          </w:tcPr>
          <w:p w14:paraId="65601E9F" w14:textId="77777777" w:rsidR="004C04E4" w:rsidRPr="00A4203D" w:rsidRDefault="004C04E4" w:rsidP="0078384E">
            <w:pPr>
              <w:spacing w:after="0" w:line="240" w:lineRule="auto"/>
              <w:jc w:val="both"/>
              <w:rPr>
                <w:rFonts w:ascii="Arial" w:hAnsi="Arial" w:cs="Arial"/>
              </w:rPr>
            </w:pPr>
            <w:r w:rsidRPr="00A4203D">
              <w:rPr>
                <w:rFonts w:ascii="Arial" w:hAnsi="Arial" w:cs="Arial"/>
              </w:rPr>
              <w:t>Sídlo:</w:t>
            </w:r>
          </w:p>
        </w:tc>
        <w:tc>
          <w:tcPr>
            <w:tcW w:w="412" w:type="dxa"/>
          </w:tcPr>
          <w:p w14:paraId="3383A5E2" w14:textId="77777777" w:rsidR="004C04E4" w:rsidRPr="00A4203D" w:rsidRDefault="004C04E4" w:rsidP="0078384E">
            <w:pPr>
              <w:pStyle w:val="NormalEnglish"/>
              <w:spacing w:line="276" w:lineRule="auto"/>
              <w:jc w:val="both"/>
              <w:rPr>
                <w:sz w:val="22"/>
                <w:szCs w:val="22"/>
              </w:rPr>
            </w:pPr>
          </w:p>
        </w:tc>
        <w:tc>
          <w:tcPr>
            <w:tcW w:w="7223" w:type="dxa"/>
          </w:tcPr>
          <w:p w14:paraId="5C7FAD0F" w14:textId="77777777" w:rsidR="004C04E4" w:rsidRPr="00A4203D" w:rsidRDefault="00855DA6" w:rsidP="0078384E">
            <w:pPr>
              <w:spacing w:after="0" w:line="276" w:lineRule="auto"/>
              <w:jc w:val="both"/>
              <w:rPr>
                <w:rFonts w:ascii="Arial" w:hAnsi="Arial" w:cs="Arial"/>
              </w:rPr>
            </w:pPr>
            <w:r w:rsidRPr="00E34242">
              <w:rPr>
                <w:rFonts w:ascii="Arial" w:hAnsi="Arial" w:cs="Arial"/>
              </w:rPr>
              <w:t>Na Slovance 2, 18221 Praha 8</w:t>
            </w:r>
          </w:p>
        </w:tc>
      </w:tr>
      <w:tr w:rsidR="004C04E4" w:rsidRPr="00A4203D" w14:paraId="5262B7F9" w14:textId="77777777" w:rsidTr="00E402DC">
        <w:tc>
          <w:tcPr>
            <w:tcW w:w="1653" w:type="dxa"/>
          </w:tcPr>
          <w:p w14:paraId="27B9DF16" w14:textId="77777777" w:rsidR="004C04E4" w:rsidRPr="00A4203D" w:rsidRDefault="004C04E4" w:rsidP="0078384E">
            <w:pPr>
              <w:spacing w:after="0" w:line="240" w:lineRule="auto"/>
              <w:jc w:val="both"/>
              <w:rPr>
                <w:rFonts w:ascii="Arial" w:hAnsi="Arial" w:cs="Arial"/>
              </w:rPr>
            </w:pPr>
            <w:r w:rsidRPr="00A4203D">
              <w:rPr>
                <w:rFonts w:ascii="Arial" w:hAnsi="Arial" w:cs="Arial"/>
              </w:rPr>
              <w:t>Zastoupený:</w:t>
            </w:r>
          </w:p>
        </w:tc>
        <w:tc>
          <w:tcPr>
            <w:tcW w:w="412" w:type="dxa"/>
          </w:tcPr>
          <w:p w14:paraId="20B00B76" w14:textId="77777777" w:rsidR="004C04E4" w:rsidRPr="00A4203D" w:rsidRDefault="004C04E4" w:rsidP="0078384E">
            <w:pPr>
              <w:pStyle w:val="NormalEnglish"/>
              <w:spacing w:line="276" w:lineRule="auto"/>
              <w:jc w:val="both"/>
              <w:rPr>
                <w:sz w:val="22"/>
                <w:szCs w:val="22"/>
              </w:rPr>
            </w:pPr>
          </w:p>
        </w:tc>
        <w:tc>
          <w:tcPr>
            <w:tcW w:w="7223" w:type="dxa"/>
          </w:tcPr>
          <w:p w14:paraId="1CB477C0" w14:textId="163F53B2" w:rsidR="004C04E4" w:rsidRPr="00A4203D" w:rsidRDefault="00E34242" w:rsidP="00E34242">
            <w:pPr>
              <w:spacing w:after="0" w:line="276" w:lineRule="auto"/>
              <w:jc w:val="both"/>
              <w:rPr>
                <w:rFonts w:ascii="Arial" w:hAnsi="Arial" w:cs="Arial"/>
              </w:rPr>
            </w:pPr>
            <w:r>
              <w:rPr>
                <w:rFonts w:ascii="Arial" w:hAnsi="Arial" w:cs="Arial"/>
              </w:rPr>
              <w:t>RNDr. Michael Prouza, PhD., ředitel</w:t>
            </w:r>
          </w:p>
        </w:tc>
      </w:tr>
      <w:tr w:rsidR="004C04E4" w:rsidRPr="00A4203D" w14:paraId="7916D87F" w14:textId="77777777" w:rsidTr="00E402DC">
        <w:tc>
          <w:tcPr>
            <w:tcW w:w="1653" w:type="dxa"/>
          </w:tcPr>
          <w:p w14:paraId="3038A047" w14:textId="77777777" w:rsidR="004C04E4" w:rsidRPr="00A4203D" w:rsidRDefault="004C04E4" w:rsidP="0078384E">
            <w:pPr>
              <w:spacing w:after="0" w:line="240" w:lineRule="auto"/>
              <w:jc w:val="both"/>
              <w:rPr>
                <w:rFonts w:ascii="Arial" w:hAnsi="Arial" w:cs="Arial"/>
              </w:rPr>
            </w:pPr>
            <w:r w:rsidRPr="00A4203D">
              <w:rPr>
                <w:rFonts w:ascii="Arial" w:hAnsi="Arial" w:cs="Arial"/>
              </w:rPr>
              <w:t>IČ</w:t>
            </w:r>
            <w:r>
              <w:rPr>
                <w:rFonts w:ascii="Arial" w:hAnsi="Arial" w:cs="Arial"/>
              </w:rPr>
              <w:t>O</w:t>
            </w:r>
            <w:r w:rsidRPr="00A4203D">
              <w:rPr>
                <w:rFonts w:ascii="Arial" w:hAnsi="Arial" w:cs="Arial"/>
              </w:rPr>
              <w:t xml:space="preserve"> / DIČ:</w:t>
            </w:r>
          </w:p>
        </w:tc>
        <w:tc>
          <w:tcPr>
            <w:tcW w:w="412" w:type="dxa"/>
          </w:tcPr>
          <w:p w14:paraId="07698EF3" w14:textId="77777777" w:rsidR="004C04E4" w:rsidRPr="00A4203D" w:rsidRDefault="004C04E4" w:rsidP="0078384E">
            <w:pPr>
              <w:pStyle w:val="NormalEnglish"/>
              <w:spacing w:line="276" w:lineRule="auto"/>
              <w:jc w:val="both"/>
              <w:rPr>
                <w:sz w:val="22"/>
                <w:szCs w:val="22"/>
              </w:rPr>
            </w:pPr>
          </w:p>
        </w:tc>
        <w:tc>
          <w:tcPr>
            <w:tcW w:w="7223" w:type="dxa"/>
          </w:tcPr>
          <w:p w14:paraId="779DBADE" w14:textId="77777777" w:rsidR="004C04E4" w:rsidRPr="00A4203D" w:rsidRDefault="00855DA6" w:rsidP="0078384E">
            <w:pPr>
              <w:spacing w:after="0" w:line="276" w:lineRule="auto"/>
              <w:jc w:val="both"/>
              <w:rPr>
                <w:rFonts w:ascii="Arial" w:hAnsi="Arial" w:cs="Arial"/>
              </w:rPr>
            </w:pPr>
            <w:r w:rsidRPr="00E34242">
              <w:rPr>
                <w:rFonts w:ascii="Arial" w:hAnsi="Arial" w:cs="Arial"/>
              </w:rPr>
              <w:t>68378271</w:t>
            </w:r>
          </w:p>
        </w:tc>
      </w:tr>
      <w:tr w:rsidR="004C04E4" w:rsidRPr="00A4203D" w14:paraId="5072463A" w14:textId="77777777" w:rsidTr="00E402DC">
        <w:tc>
          <w:tcPr>
            <w:tcW w:w="1653" w:type="dxa"/>
          </w:tcPr>
          <w:p w14:paraId="4E182994" w14:textId="03C40755" w:rsidR="004C04E4" w:rsidRPr="00A4203D" w:rsidRDefault="004C04E4" w:rsidP="0078384E">
            <w:pPr>
              <w:spacing w:after="0" w:line="240" w:lineRule="auto"/>
              <w:jc w:val="both"/>
              <w:rPr>
                <w:rFonts w:ascii="Arial" w:hAnsi="Arial" w:cs="Arial"/>
              </w:rPr>
            </w:pPr>
          </w:p>
        </w:tc>
        <w:tc>
          <w:tcPr>
            <w:tcW w:w="412" w:type="dxa"/>
          </w:tcPr>
          <w:p w14:paraId="0FFFEC29" w14:textId="77777777" w:rsidR="004C04E4" w:rsidRPr="00A4203D" w:rsidRDefault="004C04E4" w:rsidP="0078384E">
            <w:pPr>
              <w:pStyle w:val="NormalEnglish"/>
              <w:spacing w:line="276" w:lineRule="auto"/>
              <w:jc w:val="both"/>
              <w:rPr>
                <w:sz w:val="22"/>
                <w:szCs w:val="22"/>
              </w:rPr>
            </w:pPr>
          </w:p>
        </w:tc>
        <w:tc>
          <w:tcPr>
            <w:tcW w:w="7223" w:type="dxa"/>
          </w:tcPr>
          <w:p w14:paraId="681388C1" w14:textId="1259F67D" w:rsidR="004C04E4" w:rsidRPr="00A4203D" w:rsidRDefault="004C04E4" w:rsidP="0078384E">
            <w:pPr>
              <w:spacing w:after="0" w:line="276" w:lineRule="auto"/>
              <w:jc w:val="both"/>
              <w:rPr>
                <w:rFonts w:ascii="Arial" w:hAnsi="Arial" w:cs="Arial"/>
              </w:rPr>
            </w:pPr>
          </w:p>
        </w:tc>
      </w:tr>
      <w:tr w:rsidR="00F347DA" w:rsidRPr="00A4203D" w14:paraId="19004311" w14:textId="77777777" w:rsidTr="00E402DC">
        <w:tc>
          <w:tcPr>
            <w:tcW w:w="9288" w:type="dxa"/>
            <w:gridSpan w:val="3"/>
          </w:tcPr>
          <w:p w14:paraId="4AFD1169" w14:textId="41F57215" w:rsidR="00855DA6" w:rsidRDefault="00F347DA" w:rsidP="00855DA6">
            <w:pPr>
              <w:spacing w:after="0" w:line="276" w:lineRule="auto"/>
              <w:jc w:val="both"/>
              <w:rPr>
                <w:rFonts w:ascii="Arial" w:hAnsi="Arial" w:cs="Arial"/>
              </w:rPr>
            </w:pPr>
            <w:r>
              <w:rPr>
                <w:rFonts w:ascii="Arial" w:hAnsi="Arial" w:cs="Arial"/>
              </w:rPr>
              <w:t xml:space="preserve">E-mail: </w:t>
            </w:r>
            <w:r w:rsidR="00855DA6" w:rsidRPr="00855DA6">
              <w:rPr>
                <w:rFonts w:ascii="Arial" w:hAnsi="Arial" w:cs="Arial"/>
              </w:rPr>
              <w:t xml:space="preserve">Toman Radek </w:t>
            </w:r>
            <w:hyperlink r:id="rId8" w:history="1">
              <w:r w:rsidR="00855DA6" w:rsidRPr="00EF0C6E">
                <w:rPr>
                  <w:rStyle w:val="Hypertextovodkaz"/>
                  <w:rFonts w:ascii="Arial" w:hAnsi="Arial" w:cs="Arial"/>
                </w:rPr>
                <w:t>Radek.Toman@eli-beams.eu</w:t>
              </w:r>
            </w:hyperlink>
          </w:p>
          <w:p w14:paraId="6991CA06" w14:textId="77777777" w:rsidR="00F347DA" w:rsidRPr="00A4203D" w:rsidRDefault="00F347DA" w:rsidP="00855DA6">
            <w:pPr>
              <w:spacing w:after="0" w:line="276" w:lineRule="auto"/>
              <w:jc w:val="both"/>
              <w:rPr>
                <w:rFonts w:ascii="Arial" w:hAnsi="Arial" w:cs="Arial"/>
              </w:rPr>
            </w:pPr>
            <w:r>
              <w:rPr>
                <w:rFonts w:ascii="Arial" w:hAnsi="Arial" w:cs="Arial"/>
              </w:rPr>
              <w:t>(dále jen „</w:t>
            </w:r>
            <w:r w:rsidRPr="00700972">
              <w:rPr>
                <w:rFonts w:ascii="Arial" w:hAnsi="Arial" w:cs="Arial"/>
                <w:b/>
              </w:rPr>
              <w:t>Klient</w:t>
            </w:r>
            <w:r>
              <w:rPr>
                <w:rFonts w:ascii="Arial" w:hAnsi="Arial" w:cs="Arial"/>
              </w:rPr>
              <w:t>“)</w:t>
            </w:r>
          </w:p>
        </w:tc>
      </w:tr>
    </w:tbl>
    <w:p w14:paraId="3A199275" w14:textId="77777777" w:rsidR="00A4203D" w:rsidRPr="00A4203D" w:rsidRDefault="00A4203D" w:rsidP="00A4203D">
      <w:pPr>
        <w:pStyle w:val="Nadpis2"/>
        <w:spacing w:line="276" w:lineRule="auto"/>
        <w:jc w:val="both"/>
        <w:rPr>
          <w:rFonts w:ascii="Arial" w:hAnsi="Arial"/>
          <w:b/>
          <w:szCs w:val="24"/>
        </w:rPr>
      </w:pPr>
      <w:r w:rsidRPr="00A4203D">
        <w:rPr>
          <w:rFonts w:ascii="Arial" w:hAnsi="Arial"/>
          <w:b/>
          <w:szCs w:val="24"/>
        </w:rPr>
        <w:t>Makléř</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41"/>
        <w:gridCol w:w="402"/>
        <w:gridCol w:w="7019"/>
      </w:tblGrid>
      <w:tr w:rsidR="00A4203D" w:rsidRPr="00A4203D" w14:paraId="38067861" w14:textId="77777777" w:rsidTr="003E3B87">
        <w:tc>
          <w:tcPr>
            <w:tcW w:w="1668" w:type="dxa"/>
          </w:tcPr>
          <w:p w14:paraId="02145D96" w14:textId="77777777" w:rsidR="00A4203D" w:rsidRPr="00A4203D" w:rsidRDefault="00A4203D" w:rsidP="00A4203D">
            <w:pPr>
              <w:spacing w:after="0" w:line="276" w:lineRule="auto"/>
              <w:jc w:val="both"/>
              <w:rPr>
                <w:rFonts w:ascii="Arial" w:hAnsi="Arial" w:cs="Arial"/>
              </w:rPr>
            </w:pPr>
            <w:r w:rsidRPr="00A4203D">
              <w:rPr>
                <w:rFonts w:ascii="Arial" w:hAnsi="Arial" w:cs="Arial"/>
              </w:rPr>
              <w:t>Společnost:</w:t>
            </w:r>
          </w:p>
        </w:tc>
        <w:tc>
          <w:tcPr>
            <w:tcW w:w="425" w:type="dxa"/>
          </w:tcPr>
          <w:p w14:paraId="6256F71E" w14:textId="77777777" w:rsidR="00A4203D" w:rsidRPr="00A4203D" w:rsidRDefault="00A4203D" w:rsidP="00A4203D">
            <w:pPr>
              <w:pStyle w:val="NormalEnglish"/>
              <w:spacing w:line="276" w:lineRule="auto"/>
              <w:jc w:val="both"/>
              <w:rPr>
                <w:sz w:val="22"/>
                <w:szCs w:val="22"/>
              </w:rPr>
            </w:pPr>
          </w:p>
        </w:tc>
        <w:tc>
          <w:tcPr>
            <w:tcW w:w="7654" w:type="dxa"/>
          </w:tcPr>
          <w:p w14:paraId="3D531983" w14:textId="77777777" w:rsidR="00A4203D" w:rsidRPr="00A4203D" w:rsidRDefault="00A4203D" w:rsidP="00A4203D">
            <w:pPr>
              <w:spacing w:after="0" w:line="276" w:lineRule="auto"/>
              <w:jc w:val="both"/>
              <w:rPr>
                <w:rFonts w:ascii="Arial" w:hAnsi="Arial" w:cs="Arial"/>
                <w:b/>
              </w:rPr>
            </w:pPr>
            <w:r w:rsidRPr="00A4203D">
              <w:rPr>
                <w:rFonts w:ascii="Arial" w:hAnsi="Arial" w:cs="Arial"/>
                <w:b/>
              </w:rPr>
              <w:t>MARSH, s.r.o.</w:t>
            </w:r>
          </w:p>
        </w:tc>
      </w:tr>
      <w:tr w:rsidR="00A4203D" w:rsidRPr="00A4203D" w14:paraId="46DE6D0E" w14:textId="77777777" w:rsidTr="003E3B87">
        <w:tc>
          <w:tcPr>
            <w:tcW w:w="1668" w:type="dxa"/>
          </w:tcPr>
          <w:p w14:paraId="6B44E725" w14:textId="77777777" w:rsidR="00A4203D" w:rsidRPr="00A4203D" w:rsidRDefault="00A4203D" w:rsidP="00A4203D">
            <w:pPr>
              <w:spacing w:after="0" w:line="276" w:lineRule="auto"/>
              <w:jc w:val="both"/>
              <w:rPr>
                <w:rFonts w:ascii="Arial" w:hAnsi="Arial" w:cs="Arial"/>
              </w:rPr>
            </w:pPr>
            <w:r w:rsidRPr="00A4203D">
              <w:rPr>
                <w:rFonts w:ascii="Arial" w:hAnsi="Arial" w:cs="Arial"/>
              </w:rPr>
              <w:t>Sídlo:</w:t>
            </w:r>
          </w:p>
        </w:tc>
        <w:tc>
          <w:tcPr>
            <w:tcW w:w="425" w:type="dxa"/>
          </w:tcPr>
          <w:p w14:paraId="4D646256" w14:textId="77777777" w:rsidR="00A4203D" w:rsidRPr="00A4203D" w:rsidRDefault="00A4203D" w:rsidP="00A4203D">
            <w:pPr>
              <w:pStyle w:val="NormalEnglish"/>
              <w:spacing w:line="276" w:lineRule="auto"/>
              <w:jc w:val="both"/>
              <w:rPr>
                <w:sz w:val="22"/>
                <w:szCs w:val="22"/>
              </w:rPr>
            </w:pPr>
          </w:p>
        </w:tc>
        <w:tc>
          <w:tcPr>
            <w:tcW w:w="7654" w:type="dxa"/>
          </w:tcPr>
          <w:p w14:paraId="1F1D6CAA" w14:textId="77777777" w:rsidR="00A4203D" w:rsidRPr="00A4203D" w:rsidRDefault="00A4203D" w:rsidP="00A4203D">
            <w:pPr>
              <w:spacing w:after="0" w:line="276" w:lineRule="auto"/>
              <w:jc w:val="both"/>
              <w:rPr>
                <w:rFonts w:ascii="Arial" w:hAnsi="Arial" w:cs="Arial"/>
              </w:rPr>
            </w:pPr>
            <w:r w:rsidRPr="00A4203D">
              <w:rPr>
                <w:rFonts w:ascii="Arial" w:hAnsi="Arial" w:cs="Arial"/>
              </w:rPr>
              <w:t>Vinohradská 2828/151, Žižkov, 130 00 Praha 3</w:t>
            </w:r>
          </w:p>
        </w:tc>
      </w:tr>
      <w:tr w:rsidR="00A4203D" w:rsidRPr="00A4203D" w14:paraId="7DB2C5C7" w14:textId="77777777" w:rsidTr="003E3B87">
        <w:tc>
          <w:tcPr>
            <w:tcW w:w="1668" w:type="dxa"/>
          </w:tcPr>
          <w:p w14:paraId="5E0A8DDF" w14:textId="77777777" w:rsidR="00A4203D" w:rsidRPr="00A4203D" w:rsidRDefault="00A4203D" w:rsidP="00A4203D">
            <w:pPr>
              <w:spacing w:after="0" w:line="276" w:lineRule="auto"/>
              <w:jc w:val="both"/>
              <w:rPr>
                <w:rFonts w:ascii="Arial" w:hAnsi="Arial" w:cs="Arial"/>
              </w:rPr>
            </w:pPr>
            <w:r w:rsidRPr="00A4203D">
              <w:rPr>
                <w:rFonts w:ascii="Arial" w:hAnsi="Arial" w:cs="Arial"/>
              </w:rPr>
              <w:t>Zastoupený:</w:t>
            </w:r>
          </w:p>
        </w:tc>
        <w:tc>
          <w:tcPr>
            <w:tcW w:w="425" w:type="dxa"/>
          </w:tcPr>
          <w:p w14:paraId="55F19168" w14:textId="77777777" w:rsidR="00A4203D" w:rsidRPr="00A4203D" w:rsidRDefault="00A4203D" w:rsidP="00A4203D">
            <w:pPr>
              <w:pStyle w:val="NormalEnglish"/>
              <w:spacing w:line="276" w:lineRule="auto"/>
              <w:jc w:val="both"/>
              <w:rPr>
                <w:sz w:val="22"/>
                <w:szCs w:val="22"/>
              </w:rPr>
            </w:pPr>
          </w:p>
        </w:tc>
        <w:tc>
          <w:tcPr>
            <w:tcW w:w="7654" w:type="dxa"/>
          </w:tcPr>
          <w:p w14:paraId="2F64241D" w14:textId="77777777" w:rsidR="0070030C" w:rsidRDefault="00282FE3" w:rsidP="00A4203D">
            <w:pPr>
              <w:spacing w:after="0" w:line="276" w:lineRule="auto"/>
              <w:jc w:val="both"/>
              <w:rPr>
                <w:rFonts w:ascii="Arial" w:hAnsi="Arial" w:cs="Arial"/>
              </w:rPr>
            </w:pPr>
            <w:r>
              <w:rPr>
                <w:rFonts w:ascii="Arial" w:hAnsi="Arial" w:cs="Arial"/>
              </w:rPr>
              <w:t xml:space="preserve">Lukas Waldemar </w:t>
            </w:r>
            <w:proofErr w:type="spellStart"/>
            <w:r>
              <w:rPr>
                <w:rFonts w:ascii="Arial" w:hAnsi="Arial" w:cs="Arial"/>
              </w:rPr>
              <w:t>Herrmanns</w:t>
            </w:r>
            <w:proofErr w:type="spellEnd"/>
            <w:r>
              <w:rPr>
                <w:rFonts w:ascii="Arial" w:hAnsi="Arial" w:cs="Arial"/>
              </w:rPr>
              <w:t xml:space="preserve"> (jednatel)</w:t>
            </w:r>
          </w:p>
          <w:p w14:paraId="2FCA4481" w14:textId="77777777" w:rsidR="00A4203D" w:rsidRPr="00A4203D" w:rsidRDefault="00A4203D" w:rsidP="005D0370">
            <w:pPr>
              <w:spacing w:after="0" w:line="276" w:lineRule="auto"/>
              <w:jc w:val="both"/>
              <w:rPr>
                <w:rFonts w:ascii="Arial" w:hAnsi="Arial" w:cs="Arial"/>
              </w:rPr>
            </w:pPr>
            <w:r w:rsidRPr="00A4203D">
              <w:rPr>
                <w:rFonts w:ascii="Arial" w:hAnsi="Arial" w:cs="Arial"/>
              </w:rPr>
              <w:t xml:space="preserve">Ing. </w:t>
            </w:r>
            <w:r w:rsidR="005D0370">
              <w:rPr>
                <w:rFonts w:ascii="Arial" w:hAnsi="Arial" w:cs="Arial"/>
              </w:rPr>
              <w:t>Petr</w:t>
            </w:r>
            <w:r w:rsidRPr="00A4203D">
              <w:rPr>
                <w:rFonts w:ascii="Arial" w:hAnsi="Arial" w:cs="Arial"/>
              </w:rPr>
              <w:t xml:space="preserve"> </w:t>
            </w:r>
            <w:proofErr w:type="spellStart"/>
            <w:r w:rsidR="005D0370">
              <w:rPr>
                <w:rFonts w:ascii="Arial" w:hAnsi="Arial" w:cs="Arial"/>
              </w:rPr>
              <w:t>Baný</w:t>
            </w:r>
            <w:proofErr w:type="spellEnd"/>
            <w:r w:rsidRPr="00A4203D">
              <w:rPr>
                <w:rFonts w:ascii="Arial" w:hAnsi="Arial" w:cs="Arial"/>
              </w:rPr>
              <w:t xml:space="preserve"> (jednatel)</w:t>
            </w:r>
          </w:p>
        </w:tc>
      </w:tr>
      <w:tr w:rsidR="00A4203D" w:rsidRPr="00A4203D" w14:paraId="4A91135E" w14:textId="77777777" w:rsidTr="003E3B87">
        <w:tc>
          <w:tcPr>
            <w:tcW w:w="1668" w:type="dxa"/>
          </w:tcPr>
          <w:p w14:paraId="4E5A56FB" w14:textId="77777777" w:rsidR="00A4203D" w:rsidRPr="00A4203D" w:rsidRDefault="00A4203D" w:rsidP="00A4203D">
            <w:pPr>
              <w:spacing w:after="0" w:line="276" w:lineRule="auto"/>
              <w:jc w:val="both"/>
              <w:rPr>
                <w:rFonts w:ascii="Arial" w:hAnsi="Arial" w:cs="Arial"/>
              </w:rPr>
            </w:pPr>
            <w:r w:rsidRPr="00A4203D">
              <w:rPr>
                <w:rFonts w:ascii="Arial" w:hAnsi="Arial" w:cs="Arial"/>
              </w:rPr>
              <w:t>IČ</w:t>
            </w:r>
            <w:r w:rsidR="00B82FC7">
              <w:rPr>
                <w:rFonts w:ascii="Arial" w:hAnsi="Arial" w:cs="Arial"/>
              </w:rPr>
              <w:t>O</w:t>
            </w:r>
            <w:r w:rsidRPr="00A4203D">
              <w:rPr>
                <w:rFonts w:ascii="Arial" w:hAnsi="Arial" w:cs="Arial"/>
              </w:rPr>
              <w:t xml:space="preserve"> / DIČ:</w:t>
            </w:r>
          </w:p>
        </w:tc>
        <w:tc>
          <w:tcPr>
            <w:tcW w:w="425" w:type="dxa"/>
          </w:tcPr>
          <w:p w14:paraId="7AC7C667" w14:textId="77777777" w:rsidR="00A4203D" w:rsidRPr="00A4203D" w:rsidRDefault="00A4203D" w:rsidP="00A4203D">
            <w:pPr>
              <w:pStyle w:val="NormalEnglish"/>
              <w:spacing w:line="276" w:lineRule="auto"/>
              <w:jc w:val="both"/>
              <w:rPr>
                <w:sz w:val="22"/>
                <w:szCs w:val="22"/>
              </w:rPr>
            </w:pPr>
          </w:p>
        </w:tc>
        <w:tc>
          <w:tcPr>
            <w:tcW w:w="7654" w:type="dxa"/>
          </w:tcPr>
          <w:p w14:paraId="5D135AD9" w14:textId="77777777" w:rsidR="00A4203D" w:rsidRPr="00A4203D" w:rsidRDefault="00A4203D" w:rsidP="00A4203D">
            <w:pPr>
              <w:spacing w:after="0" w:line="276" w:lineRule="auto"/>
              <w:jc w:val="both"/>
              <w:rPr>
                <w:rFonts w:ascii="Arial" w:hAnsi="Arial" w:cs="Arial"/>
              </w:rPr>
            </w:pPr>
            <w:r w:rsidRPr="00A4203D">
              <w:rPr>
                <w:rFonts w:ascii="Arial" w:hAnsi="Arial" w:cs="Arial"/>
              </w:rPr>
              <w:t>45306541 / CZ699003499</w:t>
            </w:r>
          </w:p>
        </w:tc>
      </w:tr>
      <w:tr w:rsidR="00A4203D" w:rsidRPr="00A4203D" w14:paraId="58966867" w14:textId="77777777" w:rsidTr="003E3B87">
        <w:tc>
          <w:tcPr>
            <w:tcW w:w="1668" w:type="dxa"/>
          </w:tcPr>
          <w:p w14:paraId="3AA0E380" w14:textId="77777777" w:rsidR="00A4203D" w:rsidRPr="00A4203D" w:rsidRDefault="00A4203D" w:rsidP="00A4203D">
            <w:pPr>
              <w:spacing w:after="0" w:line="276" w:lineRule="auto"/>
              <w:jc w:val="both"/>
              <w:rPr>
                <w:rFonts w:ascii="Arial" w:hAnsi="Arial" w:cs="Arial"/>
              </w:rPr>
            </w:pPr>
            <w:r w:rsidRPr="00A4203D">
              <w:rPr>
                <w:rFonts w:ascii="Arial" w:hAnsi="Arial" w:cs="Arial"/>
              </w:rPr>
              <w:t>Bank. spojení:</w:t>
            </w:r>
          </w:p>
        </w:tc>
        <w:tc>
          <w:tcPr>
            <w:tcW w:w="425" w:type="dxa"/>
          </w:tcPr>
          <w:p w14:paraId="494483FC" w14:textId="77777777" w:rsidR="00A4203D" w:rsidRPr="00A4203D" w:rsidRDefault="00A4203D" w:rsidP="00A4203D">
            <w:pPr>
              <w:pStyle w:val="NormalEnglish"/>
              <w:spacing w:line="276" w:lineRule="auto"/>
              <w:jc w:val="both"/>
              <w:rPr>
                <w:sz w:val="22"/>
                <w:szCs w:val="22"/>
              </w:rPr>
            </w:pPr>
          </w:p>
        </w:tc>
        <w:tc>
          <w:tcPr>
            <w:tcW w:w="7654" w:type="dxa"/>
          </w:tcPr>
          <w:p w14:paraId="64883642" w14:textId="77777777" w:rsidR="00A4203D" w:rsidRPr="00A4203D" w:rsidRDefault="00A4203D" w:rsidP="00A4203D">
            <w:pPr>
              <w:spacing w:after="0" w:line="276" w:lineRule="auto"/>
              <w:jc w:val="both"/>
              <w:rPr>
                <w:rFonts w:ascii="Arial" w:hAnsi="Arial" w:cs="Arial"/>
              </w:rPr>
            </w:pPr>
            <w:proofErr w:type="spellStart"/>
            <w:r w:rsidRPr="00A4203D">
              <w:rPr>
                <w:rFonts w:ascii="Arial" w:hAnsi="Arial" w:cs="Arial"/>
              </w:rPr>
              <w:t>Citibank</w:t>
            </w:r>
            <w:proofErr w:type="spellEnd"/>
            <w:r w:rsidRPr="00A4203D">
              <w:rPr>
                <w:rFonts w:ascii="Arial" w:hAnsi="Arial" w:cs="Arial"/>
              </w:rPr>
              <w:t xml:space="preserve"> Europe </w:t>
            </w:r>
            <w:proofErr w:type="spellStart"/>
            <w:r w:rsidRPr="00A4203D">
              <w:rPr>
                <w:rFonts w:ascii="Arial" w:hAnsi="Arial" w:cs="Arial"/>
              </w:rPr>
              <w:t>plc</w:t>
            </w:r>
            <w:proofErr w:type="spellEnd"/>
            <w:r w:rsidRPr="00A4203D">
              <w:rPr>
                <w:rFonts w:ascii="Arial" w:hAnsi="Arial" w:cs="Arial"/>
              </w:rPr>
              <w:t>, organizační složka</w:t>
            </w:r>
          </w:p>
        </w:tc>
      </w:tr>
      <w:tr w:rsidR="00A4203D" w:rsidRPr="00A4203D" w14:paraId="482659C6" w14:textId="77777777" w:rsidTr="003E3B87">
        <w:tc>
          <w:tcPr>
            <w:tcW w:w="1668" w:type="dxa"/>
          </w:tcPr>
          <w:p w14:paraId="1D301CE0" w14:textId="77777777" w:rsidR="00A4203D" w:rsidRPr="00A4203D" w:rsidRDefault="00A4203D" w:rsidP="00A4203D">
            <w:pPr>
              <w:spacing w:after="0" w:line="276" w:lineRule="auto"/>
              <w:jc w:val="both"/>
              <w:rPr>
                <w:rFonts w:ascii="Arial" w:hAnsi="Arial" w:cs="Arial"/>
              </w:rPr>
            </w:pPr>
            <w:r w:rsidRPr="00A4203D">
              <w:rPr>
                <w:rFonts w:ascii="Arial" w:hAnsi="Arial" w:cs="Arial"/>
              </w:rPr>
              <w:t xml:space="preserve">Čísla účtů: </w:t>
            </w:r>
          </w:p>
        </w:tc>
        <w:tc>
          <w:tcPr>
            <w:tcW w:w="425" w:type="dxa"/>
          </w:tcPr>
          <w:p w14:paraId="59D06E9A" w14:textId="77777777" w:rsidR="00A4203D" w:rsidRPr="00A4203D" w:rsidRDefault="00A4203D" w:rsidP="00A4203D">
            <w:pPr>
              <w:pStyle w:val="NormalEnglish"/>
              <w:spacing w:line="276" w:lineRule="auto"/>
              <w:jc w:val="both"/>
              <w:rPr>
                <w:sz w:val="22"/>
                <w:szCs w:val="22"/>
              </w:rPr>
            </w:pPr>
          </w:p>
        </w:tc>
        <w:tc>
          <w:tcPr>
            <w:tcW w:w="7654" w:type="dxa"/>
          </w:tcPr>
          <w:p w14:paraId="2C2FF0C0" w14:textId="77777777" w:rsidR="00A4203D" w:rsidRPr="00A4203D" w:rsidRDefault="00A4203D" w:rsidP="00A4203D">
            <w:pPr>
              <w:spacing w:after="0" w:line="276" w:lineRule="auto"/>
              <w:jc w:val="both"/>
              <w:rPr>
                <w:rFonts w:ascii="Arial" w:hAnsi="Arial" w:cs="Arial"/>
              </w:rPr>
            </w:pPr>
            <w:r w:rsidRPr="00A4203D">
              <w:rPr>
                <w:rFonts w:ascii="Arial" w:hAnsi="Arial" w:cs="Arial"/>
              </w:rPr>
              <w:t>2049900308/2600 (</w:t>
            </w:r>
            <w:proofErr w:type="spellStart"/>
            <w:r w:rsidRPr="00A4203D">
              <w:rPr>
                <w:rFonts w:ascii="Arial" w:hAnsi="Arial" w:cs="Arial"/>
              </w:rPr>
              <w:t>svěřovací</w:t>
            </w:r>
            <w:proofErr w:type="spellEnd"/>
            <w:r w:rsidRPr="00A4203D">
              <w:rPr>
                <w:rFonts w:ascii="Arial" w:hAnsi="Arial" w:cs="Arial"/>
              </w:rPr>
              <w:t>)</w:t>
            </w:r>
          </w:p>
          <w:p w14:paraId="4633B151" w14:textId="77777777" w:rsidR="00EC2EE6" w:rsidRPr="00A4203D" w:rsidRDefault="00A4203D" w:rsidP="00EC2EE6">
            <w:pPr>
              <w:spacing w:after="0" w:line="276" w:lineRule="auto"/>
              <w:jc w:val="both"/>
              <w:rPr>
                <w:rFonts w:ascii="Arial" w:hAnsi="Arial" w:cs="Arial"/>
              </w:rPr>
            </w:pPr>
            <w:r w:rsidRPr="00A4203D">
              <w:rPr>
                <w:rFonts w:ascii="Arial" w:hAnsi="Arial" w:cs="Arial"/>
              </w:rPr>
              <w:t>2049900404/2600 (korporátní)</w:t>
            </w:r>
          </w:p>
        </w:tc>
      </w:tr>
      <w:tr w:rsidR="00A4203D" w:rsidRPr="00A4203D" w14:paraId="39B2A8E7" w14:textId="77777777" w:rsidTr="003E3B87">
        <w:tc>
          <w:tcPr>
            <w:tcW w:w="9747" w:type="dxa"/>
            <w:gridSpan w:val="3"/>
          </w:tcPr>
          <w:p w14:paraId="024EE99C" w14:textId="77777777" w:rsidR="00EC2EE6" w:rsidRDefault="00EC2EE6" w:rsidP="00EC2EE6">
            <w:pPr>
              <w:spacing w:after="0" w:line="276" w:lineRule="auto"/>
              <w:jc w:val="both"/>
              <w:rPr>
                <w:rFonts w:ascii="Arial" w:hAnsi="Arial" w:cs="Arial"/>
              </w:rPr>
            </w:pPr>
            <w:r>
              <w:rPr>
                <w:rFonts w:ascii="Arial" w:hAnsi="Arial" w:cs="Arial"/>
              </w:rPr>
              <w:t xml:space="preserve">E-mail: </w:t>
            </w:r>
            <w:r w:rsidR="00F83C5A">
              <w:rPr>
                <w:rFonts w:ascii="Arial" w:hAnsi="Arial" w:cs="Arial"/>
              </w:rPr>
              <w:t>bedrich.novak@marsh.com</w:t>
            </w:r>
          </w:p>
          <w:p w14:paraId="2864AFA2" w14:textId="77777777" w:rsidR="00A4203D" w:rsidRPr="00A4203D" w:rsidRDefault="00A4203D" w:rsidP="00A4203D">
            <w:pPr>
              <w:spacing w:after="0" w:line="276" w:lineRule="auto"/>
              <w:jc w:val="both"/>
              <w:rPr>
                <w:rFonts w:ascii="Arial" w:hAnsi="Arial" w:cs="Arial"/>
              </w:rPr>
            </w:pPr>
            <w:r w:rsidRPr="00A4203D">
              <w:rPr>
                <w:rFonts w:ascii="Arial" w:hAnsi="Arial" w:cs="Arial"/>
              </w:rPr>
              <w:t>Zapsaná v obchodním rejstříku vedeném Městským soudem v Praze, oddíl C vložka 7847</w:t>
            </w:r>
          </w:p>
        </w:tc>
      </w:tr>
      <w:tr w:rsidR="00A4203D" w:rsidRPr="00A4203D" w14:paraId="13B337E4" w14:textId="77777777" w:rsidTr="003E3B87">
        <w:tc>
          <w:tcPr>
            <w:tcW w:w="9747" w:type="dxa"/>
            <w:gridSpan w:val="3"/>
          </w:tcPr>
          <w:p w14:paraId="1606889A" w14:textId="77777777" w:rsidR="00A4203D" w:rsidRPr="00A4203D" w:rsidRDefault="00A4203D" w:rsidP="00A4203D">
            <w:pPr>
              <w:spacing w:after="0" w:line="276" w:lineRule="auto"/>
              <w:jc w:val="both"/>
              <w:rPr>
                <w:rFonts w:ascii="Arial" w:hAnsi="Arial" w:cs="Arial"/>
              </w:rPr>
            </w:pPr>
            <w:r w:rsidRPr="00A4203D">
              <w:rPr>
                <w:rFonts w:ascii="Arial" w:hAnsi="Arial" w:cs="Arial"/>
              </w:rPr>
              <w:t>(dále jen „</w:t>
            </w:r>
            <w:r w:rsidRPr="00A4203D">
              <w:rPr>
                <w:rFonts w:ascii="Arial" w:hAnsi="Arial" w:cs="Arial"/>
                <w:b/>
              </w:rPr>
              <w:t>Makléř</w:t>
            </w:r>
            <w:r w:rsidRPr="00A4203D">
              <w:rPr>
                <w:rFonts w:ascii="Arial" w:hAnsi="Arial" w:cs="Arial"/>
              </w:rPr>
              <w:t>“)</w:t>
            </w:r>
          </w:p>
        </w:tc>
      </w:tr>
    </w:tbl>
    <w:p w14:paraId="5D73E54A" w14:textId="77777777" w:rsidR="00A4203D" w:rsidRPr="00A4203D" w:rsidRDefault="00A4203D" w:rsidP="00A4203D">
      <w:pPr>
        <w:spacing w:line="276" w:lineRule="auto"/>
        <w:jc w:val="both"/>
        <w:rPr>
          <w:rFonts w:ascii="Arial" w:hAnsi="Arial" w:cs="Arial"/>
        </w:rPr>
      </w:pPr>
    </w:p>
    <w:p w14:paraId="42304251" w14:textId="77777777" w:rsidR="00A4203D" w:rsidRDefault="00A4203D" w:rsidP="00A4203D">
      <w:pPr>
        <w:spacing w:line="276" w:lineRule="auto"/>
        <w:jc w:val="both"/>
        <w:rPr>
          <w:rFonts w:ascii="Arial" w:hAnsi="Arial" w:cs="Arial"/>
        </w:rPr>
      </w:pPr>
      <w:r w:rsidRPr="00A4203D">
        <w:rPr>
          <w:rFonts w:ascii="Arial" w:hAnsi="Arial" w:cs="Arial"/>
        </w:rPr>
        <w:t xml:space="preserve">uzavírají níže </w:t>
      </w:r>
      <w:r w:rsidR="00B82FC7">
        <w:rPr>
          <w:rFonts w:ascii="Arial" w:hAnsi="Arial" w:cs="Arial"/>
        </w:rPr>
        <w:t>uvede</w:t>
      </w:r>
      <w:r w:rsidRPr="00A4203D">
        <w:rPr>
          <w:rFonts w:ascii="Arial" w:hAnsi="Arial" w:cs="Arial"/>
        </w:rPr>
        <w:t>ného dne, měsíce a roku v souladu s § 1746 ods</w:t>
      </w:r>
      <w:r>
        <w:rPr>
          <w:rFonts w:ascii="Arial" w:hAnsi="Arial" w:cs="Arial"/>
        </w:rPr>
        <w:t>t. 2. zákona č. 89/2012 Sb., ob</w:t>
      </w:r>
      <w:r w:rsidRPr="00A4203D">
        <w:rPr>
          <w:rFonts w:ascii="Arial" w:hAnsi="Arial" w:cs="Arial"/>
        </w:rPr>
        <w:t>čanský zákoník (dále jen „</w:t>
      </w:r>
      <w:r w:rsidRPr="00A4203D">
        <w:rPr>
          <w:rFonts w:ascii="Arial" w:hAnsi="Arial" w:cs="Arial"/>
          <w:b/>
        </w:rPr>
        <w:t>Občanský zákoník</w:t>
      </w:r>
      <w:r w:rsidRPr="00A4203D">
        <w:rPr>
          <w:rFonts w:ascii="Arial" w:hAnsi="Arial" w:cs="Arial"/>
        </w:rPr>
        <w:t xml:space="preserve">“) a § </w:t>
      </w:r>
      <w:r w:rsidR="00A93126">
        <w:rPr>
          <w:rFonts w:ascii="Arial" w:hAnsi="Arial" w:cs="Arial"/>
        </w:rPr>
        <w:t>12</w:t>
      </w:r>
      <w:r w:rsidRPr="00A4203D">
        <w:rPr>
          <w:rFonts w:ascii="Arial" w:hAnsi="Arial" w:cs="Arial"/>
        </w:rPr>
        <w:t xml:space="preserve"> zákona č. </w:t>
      </w:r>
      <w:r w:rsidR="00A93126">
        <w:rPr>
          <w:rFonts w:ascii="Arial" w:hAnsi="Arial" w:cs="Arial"/>
        </w:rPr>
        <w:t>170</w:t>
      </w:r>
      <w:r w:rsidRPr="00A4203D">
        <w:rPr>
          <w:rFonts w:ascii="Arial" w:hAnsi="Arial" w:cs="Arial"/>
        </w:rPr>
        <w:t>/20</w:t>
      </w:r>
      <w:r w:rsidR="00A93126">
        <w:rPr>
          <w:rFonts w:ascii="Arial" w:hAnsi="Arial" w:cs="Arial"/>
        </w:rPr>
        <w:t>18</w:t>
      </w:r>
      <w:r w:rsidRPr="00A4203D">
        <w:rPr>
          <w:rFonts w:ascii="Arial" w:hAnsi="Arial" w:cs="Arial"/>
        </w:rPr>
        <w:t xml:space="preserve"> Sb., </w:t>
      </w:r>
      <w:r w:rsidR="00A93126">
        <w:rPr>
          <w:rFonts w:ascii="Arial" w:hAnsi="Arial" w:cs="Arial"/>
        </w:rPr>
        <w:t>o distribuci pojištění a zajištěn</w:t>
      </w:r>
      <w:r w:rsidR="00B970EF">
        <w:rPr>
          <w:rFonts w:ascii="Arial" w:hAnsi="Arial" w:cs="Arial"/>
        </w:rPr>
        <w:t>í</w:t>
      </w:r>
      <w:r w:rsidRPr="00A4203D">
        <w:rPr>
          <w:rFonts w:ascii="Arial" w:hAnsi="Arial" w:cs="Arial"/>
        </w:rPr>
        <w:t xml:space="preserve"> (dále jen „</w:t>
      </w:r>
      <w:r w:rsidRPr="00A4203D">
        <w:rPr>
          <w:rFonts w:ascii="Arial" w:hAnsi="Arial" w:cs="Arial"/>
          <w:b/>
        </w:rPr>
        <w:t>Z</w:t>
      </w:r>
      <w:r w:rsidR="00A93126">
        <w:rPr>
          <w:rFonts w:ascii="Arial" w:hAnsi="Arial" w:cs="Arial"/>
          <w:b/>
        </w:rPr>
        <w:t>DPZ</w:t>
      </w:r>
      <w:r w:rsidRPr="00A4203D">
        <w:rPr>
          <w:rFonts w:ascii="Arial" w:hAnsi="Arial" w:cs="Arial"/>
        </w:rPr>
        <w:t>“) tuto smlouvu (dále jen „</w:t>
      </w:r>
      <w:r w:rsidRPr="00A4203D">
        <w:rPr>
          <w:rFonts w:ascii="Arial" w:hAnsi="Arial" w:cs="Arial"/>
          <w:b/>
        </w:rPr>
        <w:t>Smlouva</w:t>
      </w:r>
      <w:r w:rsidRPr="00A4203D">
        <w:rPr>
          <w:rFonts w:ascii="Arial" w:hAnsi="Arial" w:cs="Arial"/>
        </w:rPr>
        <w:t>“):</w:t>
      </w:r>
    </w:p>
    <w:p w14:paraId="506CEF9F" w14:textId="77777777" w:rsidR="00A4203D" w:rsidRPr="00A4203D" w:rsidRDefault="00A4203D" w:rsidP="00A4203D">
      <w:pPr>
        <w:spacing w:line="276" w:lineRule="auto"/>
        <w:jc w:val="both"/>
        <w:rPr>
          <w:rFonts w:ascii="Arial" w:hAnsi="Arial" w:cs="Arial"/>
        </w:rPr>
      </w:pPr>
    </w:p>
    <w:p w14:paraId="7E318A90" w14:textId="77777777" w:rsidR="00A4203D" w:rsidRPr="00A4203D" w:rsidRDefault="00A4203D" w:rsidP="00A4203D">
      <w:pPr>
        <w:spacing w:line="276" w:lineRule="auto"/>
        <w:jc w:val="center"/>
        <w:rPr>
          <w:rFonts w:ascii="Arial" w:hAnsi="Arial" w:cs="Arial"/>
          <w:b/>
        </w:rPr>
      </w:pPr>
      <w:r w:rsidRPr="00A4203D">
        <w:rPr>
          <w:rFonts w:ascii="Arial" w:hAnsi="Arial" w:cs="Arial"/>
          <w:b/>
        </w:rPr>
        <w:t>I.</w:t>
      </w:r>
      <w:r w:rsidRPr="00A4203D">
        <w:rPr>
          <w:rFonts w:ascii="Arial" w:hAnsi="Arial" w:cs="Arial"/>
          <w:b/>
        </w:rPr>
        <w:tab/>
        <w:t xml:space="preserve">Předmět </w:t>
      </w:r>
      <w:r w:rsidR="00B82FC7">
        <w:rPr>
          <w:rFonts w:ascii="Arial" w:hAnsi="Arial" w:cs="Arial"/>
          <w:b/>
        </w:rPr>
        <w:t>S</w:t>
      </w:r>
      <w:r w:rsidRPr="00A4203D">
        <w:rPr>
          <w:rFonts w:ascii="Arial" w:hAnsi="Arial" w:cs="Arial"/>
          <w:b/>
        </w:rPr>
        <w:t>mlouvy</w:t>
      </w:r>
    </w:p>
    <w:p w14:paraId="4D9DB46B" w14:textId="77777777" w:rsidR="004C5401" w:rsidRDefault="00A4203D" w:rsidP="004C5401">
      <w:pPr>
        <w:spacing w:line="276" w:lineRule="auto"/>
        <w:ind w:left="567" w:hanging="567"/>
        <w:jc w:val="both"/>
        <w:rPr>
          <w:rFonts w:ascii="Arial" w:hAnsi="Arial" w:cs="Arial"/>
        </w:rPr>
      </w:pPr>
      <w:r w:rsidRPr="00A4203D">
        <w:rPr>
          <w:rFonts w:ascii="Arial" w:hAnsi="Arial" w:cs="Arial"/>
        </w:rPr>
        <w:t>(1)</w:t>
      </w:r>
      <w:r w:rsidRPr="00A4203D">
        <w:rPr>
          <w:rFonts w:ascii="Arial" w:hAnsi="Arial" w:cs="Arial"/>
        </w:rPr>
        <w:tab/>
        <w:t xml:space="preserve">Předmětem Smlouvy je závazek Makléře </w:t>
      </w:r>
      <w:r w:rsidR="00420C23">
        <w:rPr>
          <w:rFonts w:ascii="Arial" w:hAnsi="Arial" w:cs="Arial"/>
        </w:rPr>
        <w:t xml:space="preserve">dle Rozsahu služeb sjednaného v </w:t>
      </w:r>
      <w:r w:rsidR="00B82FC7">
        <w:rPr>
          <w:rFonts w:ascii="Arial" w:hAnsi="Arial" w:cs="Arial"/>
        </w:rPr>
        <w:t>P</w:t>
      </w:r>
      <w:r w:rsidR="002E07C9">
        <w:rPr>
          <w:rFonts w:ascii="Arial" w:hAnsi="Arial" w:cs="Arial"/>
        </w:rPr>
        <w:t>řílo</w:t>
      </w:r>
      <w:r w:rsidR="00420C23">
        <w:rPr>
          <w:rFonts w:ascii="Arial" w:hAnsi="Arial" w:cs="Arial"/>
        </w:rPr>
        <w:t>ze</w:t>
      </w:r>
      <w:r w:rsidR="002E07C9">
        <w:rPr>
          <w:rFonts w:ascii="Arial" w:hAnsi="Arial" w:cs="Arial"/>
        </w:rPr>
        <w:t xml:space="preserve"> 1</w:t>
      </w:r>
      <w:r w:rsidR="00B970EF">
        <w:rPr>
          <w:rFonts w:ascii="Arial" w:hAnsi="Arial" w:cs="Arial"/>
        </w:rPr>
        <w:t xml:space="preserve"> </w:t>
      </w:r>
      <w:r w:rsidR="00420C23" w:rsidRPr="00420C23">
        <w:rPr>
          <w:rFonts w:ascii="Arial" w:hAnsi="Arial" w:cs="Arial"/>
        </w:rPr>
        <w:t>(dále jen „</w:t>
      </w:r>
      <w:r w:rsidR="00420C23" w:rsidRPr="00420C23">
        <w:rPr>
          <w:rFonts w:ascii="Arial" w:hAnsi="Arial" w:cs="Arial"/>
          <w:b/>
        </w:rPr>
        <w:t>Rozsah služeb</w:t>
      </w:r>
      <w:r w:rsidR="00420C23" w:rsidRPr="00420C23">
        <w:rPr>
          <w:rFonts w:ascii="Arial" w:hAnsi="Arial" w:cs="Arial"/>
        </w:rPr>
        <w:t xml:space="preserve">“) </w:t>
      </w:r>
      <w:r w:rsidRPr="00420C23">
        <w:rPr>
          <w:rFonts w:ascii="Arial" w:hAnsi="Arial" w:cs="Arial"/>
        </w:rPr>
        <w:t>poskytovat</w:t>
      </w:r>
      <w:r w:rsidRPr="00A4203D">
        <w:rPr>
          <w:rFonts w:ascii="Arial" w:hAnsi="Arial" w:cs="Arial"/>
        </w:rPr>
        <w:t xml:space="preserve"> Klientovi odborné poradenství v souvislosti s pojištěním Klienta</w:t>
      </w:r>
      <w:r w:rsidR="004C5401">
        <w:rPr>
          <w:rFonts w:ascii="Arial" w:hAnsi="Arial" w:cs="Arial"/>
        </w:rPr>
        <w:t xml:space="preserve">, </w:t>
      </w:r>
      <w:r w:rsidRPr="00A4203D">
        <w:rPr>
          <w:rFonts w:ascii="Arial" w:hAnsi="Arial" w:cs="Arial"/>
        </w:rPr>
        <w:t>zprostředkov</w:t>
      </w:r>
      <w:r w:rsidR="004C5401">
        <w:rPr>
          <w:rFonts w:ascii="Arial" w:hAnsi="Arial" w:cs="Arial"/>
        </w:rPr>
        <w:t>áv</w:t>
      </w:r>
      <w:r w:rsidRPr="00A4203D">
        <w:rPr>
          <w:rFonts w:ascii="Arial" w:hAnsi="Arial" w:cs="Arial"/>
        </w:rPr>
        <w:t>at sjednání a uzavření pojistných a zaji</w:t>
      </w:r>
      <w:r w:rsidR="0078537E">
        <w:rPr>
          <w:rFonts w:ascii="Arial" w:hAnsi="Arial" w:cs="Arial"/>
        </w:rPr>
        <w:t>stných</w:t>
      </w:r>
      <w:r w:rsidRPr="00A4203D">
        <w:rPr>
          <w:rFonts w:ascii="Arial" w:hAnsi="Arial" w:cs="Arial"/>
        </w:rPr>
        <w:t xml:space="preserve"> smluv (dále jen „Pojištění“), zabezpečovat </w:t>
      </w:r>
      <w:r w:rsidR="00A93126">
        <w:rPr>
          <w:rFonts w:ascii="Arial" w:hAnsi="Arial" w:cs="Arial"/>
        </w:rPr>
        <w:t xml:space="preserve">pomoc při </w:t>
      </w:r>
      <w:r w:rsidRPr="00A4203D">
        <w:rPr>
          <w:rFonts w:ascii="Arial" w:hAnsi="Arial" w:cs="Arial"/>
        </w:rPr>
        <w:t>správ</w:t>
      </w:r>
      <w:r w:rsidR="00A93126">
        <w:rPr>
          <w:rFonts w:ascii="Arial" w:hAnsi="Arial" w:cs="Arial"/>
        </w:rPr>
        <w:t>ě</w:t>
      </w:r>
      <w:r>
        <w:rPr>
          <w:rFonts w:ascii="Arial" w:hAnsi="Arial" w:cs="Arial"/>
        </w:rPr>
        <w:t xml:space="preserve"> Pojištění včetně inkasa pojist</w:t>
      </w:r>
      <w:r w:rsidRPr="00A4203D">
        <w:rPr>
          <w:rFonts w:ascii="Arial" w:hAnsi="Arial" w:cs="Arial"/>
        </w:rPr>
        <w:t>ného a zajistného</w:t>
      </w:r>
      <w:r w:rsidR="00B82FC7">
        <w:rPr>
          <w:rFonts w:ascii="Arial" w:hAnsi="Arial" w:cs="Arial"/>
        </w:rPr>
        <w:t xml:space="preserve"> a</w:t>
      </w:r>
      <w:r w:rsidRPr="00A4203D">
        <w:rPr>
          <w:rFonts w:ascii="Arial" w:hAnsi="Arial" w:cs="Arial"/>
        </w:rPr>
        <w:t xml:space="preserve"> doporučovat provedení změn Pojištění, obnovení či jeho ukončení</w:t>
      </w:r>
      <w:r>
        <w:rPr>
          <w:rFonts w:ascii="Arial" w:hAnsi="Arial" w:cs="Arial"/>
        </w:rPr>
        <w:t xml:space="preserve">. </w:t>
      </w:r>
    </w:p>
    <w:p w14:paraId="361F3B52" w14:textId="77777777" w:rsidR="00A4203D" w:rsidRPr="00A4203D" w:rsidRDefault="004C5401" w:rsidP="004C5401">
      <w:pPr>
        <w:spacing w:line="276" w:lineRule="auto"/>
        <w:ind w:left="567" w:hanging="567"/>
        <w:jc w:val="both"/>
        <w:rPr>
          <w:rFonts w:ascii="Arial" w:hAnsi="Arial" w:cs="Arial"/>
        </w:rPr>
      </w:pPr>
      <w:r>
        <w:rPr>
          <w:rFonts w:ascii="Arial" w:hAnsi="Arial" w:cs="Arial"/>
        </w:rPr>
        <w:t>(2)</w:t>
      </w:r>
      <w:r>
        <w:rPr>
          <w:rFonts w:ascii="Arial" w:hAnsi="Arial" w:cs="Arial"/>
        </w:rPr>
        <w:tab/>
      </w:r>
      <w:r w:rsidR="00A4203D">
        <w:rPr>
          <w:rFonts w:ascii="Arial" w:hAnsi="Arial" w:cs="Arial"/>
        </w:rPr>
        <w:t>Předmě</w:t>
      </w:r>
      <w:r w:rsidR="00A4203D" w:rsidRPr="00A4203D">
        <w:rPr>
          <w:rFonts w:ascii="Arial" w:hAnsi="Arial" w:cs="Arial"/>
        </w:rPr>
        <w:t xml:space="preserve">tem </w:t>
      </w:r>
      <w:r w:rsidR="00B82FC7">
        <w:rPr>
          <w:rFonts w:ascii="Arial" w:hAnsi="Arial" w:cs="Arial"/>
        </w:rPr>
        <w:t>S</w:t>
      </w:r>
      <w:r w:rsidR="00A4203D" w:rsidRPr="00A4203D">
        <w:rPr>
          <w:rFonts w:ascii="Arial" w:hAnsi="Arial" w:cs="Arial"/>
        </w:rPr>
        <w:t>mlouvy je dále závazek Makléře poskyt</w:t>
      </w:r>
      <w:r w:rsidR="00B82FC7">
        <w:rPr>
          <w:rFonts w:ascii="Arial" w:hAnsi="Arial" w:cs="Arial"/>
        </w:rPr>
        <w:t>ovat</w:t>
      </w:r>
      <w:r w:rsidR="00A4203D" w:rsidRPr="00A4203D">
        <w:rPr>
          <w:rFonts w:ascii="Arial" w:hAnsi="Arial" w:cs="Arial"/>
        </w:rPr>
        <w:t xml:space="preserve"> </w:t>
      </w:r>
      <w:r w:rsidR="00B82FC7">
        <w:rPr>
          <w:rFonts w:ascii="Arial" w:hAnsi="Arial" w:cs="Arial"/>
        </w:rPr>
        <w:t xml:space="preserve">Klientovi </w:t>
      </w:r>
      <w:r w:rsidR="00A4203D" w:rsidRPr="00A4203D">
        <w:rPr>
          <w:rFonts w:ascii="Arial" w:hAnsi="Arial" w:cs="Arial"/>
        </w:rPr>
        <w:t>součinno</w:t>
      </w:r>
      <w:r w:rsidR="00A4203D">
        <w:rPr>
          <w:rFonts w:ascii="Arial" w:hAnsi="Arial" w:cs="Arial"/>
        </w:rPr>
        <w:t xml:space="preserve">st při </w:t>
      </w:r>
      <w:r w:rsidR="00A93126">
        <w:rPr>
          <w:rFonts w:ascii="Arial" w:hAnsi="Arial" w:cs="Arial"/>
        </w:rPr>
        <w:t xml:space="preserve">uplatňování práv </w:t>
      </w:r>
      <w:r w:rsidR="00A4203D" w:rsidRPr="00A4203D">
        <w:rPr>
          <w:rFonts w:ascii="Arial" w:hAnsi="Arial" w:cs="Arial"/>
        </w:rPr>
        <w:t>z</w:t>
      </w:r>
      <w:r w:rsidR="00B82FC7">
        <w:rPr>
          <w:rFonts w:ascii="Arial" w:hAnsi="Arial" w:cs="Arial"/>
        </w:rPr>
        <w:t> </w:t>
      </w:r>
      <w:r w:rsidR="00A4203D" w:rsidRPr="00A4203D">
        <w:rPr>
          <w:rFonts w:ascii="Arial" w:hAnsi="Arial" w:cs="Arial"/>
        </w:rPr>
        <w:t>Pojištění</w:t>
      </w:r>
      <w:r w:rsidR="00420C23" w:rsidRPr="00420C23">
        <w:rPr>
          <w:rFonts w:ascii="Arial" w:hAnsi="Arial" w:cs="Arial"/>
        </w:rPr>
        <w:t xml:space="preserve"> </w:t>
      </w:r>
      <w:r w:rsidR="00420C23">
        <w:rPr>
          <w:rFonts w:ascii="Arial" w:hAnsi="Arial" w:cs="Arial"/>
        </w:rPr>
        <w:t xml:space="preserve">dle Rozsahu služeb. </w:t>
      </w:r>
      <w:r w:rsidR="00A4203D" w:rsidRPr="00A4203D">
        <w:rPr>
          <w:rFonts w:ascii="Arial" w:hAnsi="Arial" w:cs="Arial"/>
        </w:rPr>
        <w:t xml:space="preserve">Makléř je oprávněn přijímat pojistné plnění od pojišťovny </w:t>
      </w:r>
      <w:r w:rsidR="00AB661B">
        <w:rPr>
          <w:rFonts w:ascii="Arial" w:hAnsi="Arial" w:cs="Arial"/>
        </w:rPr>
        <w:t xml:space="preserve">nebo </w:t>
      </w:r>
      <w:r w:rsidR="00A4203D" w:rsidRPr="00A4203D">
        <w:rPr>
          <w:rFonts w:ascii="Arial" w:hAnsi="Arial" w:cs="Arial"/>
        </w:rPr>
        <w:t xml:space="preserve">zajišťovny pouze na základě Klientova zmocnění.  </w:t>
      </w:r>
    </w:p>
    <w:p w14:paraId="67339972" w14:textId="77777777" w:rsidR="00A4203D" w:rsidRDefault="00E6731B" w:rsidP="00A4203D">
      <w:pPr>
        <w:spacing w:line="276" w:lineRule="auto"/>
        <w:ind w:left="567" w:hanging="567"/>
        <w:jc w:val="both"/>
        <w:rPr>
          <w:rFonts w:ascii="Arial" w:hAnsi="Arial" w:cs="Arial"/>
        </w:rPr>
      </w:pPr>
      <w:r w:rsidRPr="00A4203D" w:rsidDel="00E6731B">
        <w:rPr>
          <w:rFonts w:ascii="Arial" w:hAnsi="Arial" w:cs="Arial"/>
        </w:rPr>
        <w:t xml:space="preserve"> </w:t>
      </w:r>
      <w:r w:rsidR="00A4203D" w:rsidRPr="00A4203D">
        <w:rPr>
          <w:rFonts w:ascii="Arial" w:hAnsi="Arial" w:cs="Arial"/>
        </w:rPr>
        <w:t>(</w:t>
      </w:r>
      <w:r>
        <w:rPr>
          <w:rFonts w:ascii="Arial" w:hAnsi="Arial" w:cs="Arial"/>
        </w:rPr>
        <w:t>3</w:t>
      </w:r>
      <w:r w:rsidR="00A4203D" w:rsidRPr="00A4203D">
        <w:rPr>
          <w:rFonts w:ascii="Arial" w:hAnsi="Arial" w:cs="Arial"/>
        </w:rPr>
        <w:t>)</w:t>
      </w:r>
      <w:r w:rsidR="00B82FC7">
        <w:rPr>
          <w:rFonts w:ascii="Arial" w:hAnsi="Arial" w:cs="Arial"/>
        </w:rPr>
        <w:tab/>
      </w:r>
      <w:r w:rsidR="00A4203D" w:rsidRPr="00A4203D">
        <w:rPr>
          <w:rFonts w:ascii="Arial" w:hAnsi="Arial" w:cs="Arial"/>
        </w:rPr>
        <w:t>Makléř po dohodě s Klientem poskytne Klientovi</w:t>
      </w:r>
      <w:r w:rsidR="00B82FC7">
        <w:rPr>
          <w:rFonts w:ascii="Arial" w:hAnsi="Arial" w:cs="Arial"/>
        </w:rPr>
        <w:t xml:space="preserve"> doplňkové</w:t>
      </w:r>
      <w:r w:rsidR="00A4203D" w:rsidRPr="00A4203D">
        <w:rPr>
          <w:rFonts w:ascii="Arial" w:hAnsi="Arial" w:cs="Arial"/>
        </w:rPr>
        <w:t xml:space="preserve"> služby nad rámec </w:t>
      </w:r>
      <w:r w:rsidR="00420C23">
        <w:rPr>
          <w:rFonts w:ascii="Arial" w:hAnsi="Arial" w:cs="Arial"/>
        </w:rPr>
        <w:t>R</w:t>
      </w:r>
      <w:r w:rsidR="00A4203D" w:rsidRPr="00A4203D">
        <w:rPr>
          <w:rFonts w:ascii="Arial" w:hAnsi="Arial" w:cs="Arial"/>
        </w:rPr>
        <w:t xml:space="preserve">ozsahu </w:t>
      </w:r>
      <w:r w:rsidR="00420C23">
        <w:rPr>
          <w:rFonts w:ascii="Arial" w:hAnsi="Arial" w:cs="Arial"/>
        </w:rPr>
        <w:t xml:space="preserve">služeb </w:t>
      </w:r>
      <w:r w:rsidR="00A4203D" w:rsidRPr="00A4203D">
        <w:rPr>
          <w:rFonts w:ascii="Arial" w:hAnsi="Arial" w:cs="Arial"/>
        </w:rPr>
        <w:t>(dále jen „</w:t>
      </w:r>
      <w:r w:rsidR="00A4203D" w:rsidRPr="00A4203D">
        <w:rPr>
          <w:rFonts w:ascii="Arial" w:hAnsi="Arial" w:cs="Arial"/>
          <w:b/>
        </w:rPr>
        <w:t>Doplňkové služby</w:t>
      </w:r>
      <w:r w:rsidR="00A4203D" w:rsidRPr="00A4203D">
        <w:rPr>
          <w:rFonts w:ascii="Arial" w:hAnsi="Arial" w:cs="Arial"/>
        </w:rPr>
        <w:t>“)</w:t>
      </w:r>
      <w:r w:rsidR="00B82FC7">
        <w:rPr>
          <w:rFonts w:ascii="Arial" w:hAnsi="Arial" w:cs="Arial"/>
        </w:rPr>
        <w:t xml:space="preserve">. Rozsah </w:t>
      </w:r>
      <w:r w:rsidR="00110BDC">
        <w:rPr>
          <w:rFonts w:ascii="Arial" w:hAnsi="Arial" w:cs="Arial"/>
        </w:rPr>
        <w:t xml:space="preserve">Doplňkových služeb a odměna Makléře za Doplňkové služby </w:t>
      </w:r>
      <w:r w:rsidR="00B82FC7">
        <w:rPr>
          <w:rFonts w:ascii="Arial" w:hAnsi="Arial" w:cs="Arial"/>
        </w:rPr>
        <w:t>j</w:t>
      </w:r>
      <w:r w:rsidR="00110BDC">
        <w:rPr>
          <w:rFonts w:ascii="Arial" w:hAnsi="Arial" w:cs="Arial"/>
        </w:rPr>
        <w:t>sou</w:t>
      </w:r>
      <w:r w:rsidR="00B82FC7">
        <w:rPr>
          <w:rFonts w:ascii="Arial" w:hAnsi="Arial" w:cs="Arial"/>
        </w:rPr>
        <w:t xml:space="preserve"> ujednán</w:t>
      </w:r>
      <w:r w:rsidR="00110BDC">
        <w:rPr>
          <w:rFonts w:ascii="Arial" w:hAnsi="Arial" w:cs="Arial"/>
        </w:rPr>
        <w:t>y</w:t>
      </w:r>
      <w:r w:rsidR="00B82FC7">
        <w:rPr>
          <w:rFonts w:ascii="Arial" w:hAnsi="Arial" w:cs="Arial"/>
        </w:rPr>
        <w:t xml:space="preserve"> v dodatku či v příloze Smlouvy. </w:t>
      </w:r>
      <w:r w:rsidR="00A4203D" w:rsidRPr="00A4203D">
        <w:rPr>
          <w:rFonts w:ascii="Arial" w:hAnsi="Arial" w:cs="Arial"/>
        </w:rPr>
        <w:t xml:space="preserve"> </w:t>
      </w:r>
    </w:p>
    <w:p w14:paraId="41929064" w14:textId="77777777" w:rsidR="00CD0F05" w:rsidRDefault="00CD0F05" w:rsidP="00A4203D">
      <w:pPr>
        <w:spacing w:line="276" w:lineRule="auto"/>
        <w:ind w:left="567" w:hanging="567"/>
        <w:jc w:val="both"/>
        <w:rPr>
          <w:rFonts w:ascii="Arial" w:hAnsi="Arial" w:cs="Arial"/>
        </w:rPr>
      </w:pPr>
      <w:r>
        <w:rPr>
          <w:rFonts w:ascii="Arial" w:hAnsi="Arial" w:cs="Arial"/>
        </w:rPr>
        <w:t xml:space="preserve">(4) </w:t>
      </w:r>
      <w:r>
        <w:rPr>
          <w:rFonts w:ascii="Arial" w:hAnsi="Arial" w:cs="Arial"/>
        </w:rPr>
        <w:tab/>
        <w:t xml:space="preserve">Poskytování služeb Makléře se řídí Smluvními podmínkami poskytování služeb </w:t>
      </w:r>
      <w:r w:rsidR="00F24F6F">
        <w:rPr>
          <w:rFonts w:ascii="Arial" w:hAnsi="Arial" w:cs="Arial"/>
        </w:rPr>
        <w:t xml:space="preserve">Makléře </w:t>
      </w:r>
      <w:r>
        <w:rPr>
          <w:rFonts w:ascii="Arial" w:hAnsi="Arial" w:cs="Arial"/>
        </w:rPr>
        <w:t>(dále jen „</w:t>
      </w:r>
      <w:r w:rsidRPr="00CD0F05">
        <w:rPr>
          <w:rFonts w:ascii="Arial" w:hAnsi="Arial" w:cs="Arial"/>
          <w:b/>
        </w:rPr>
        <w:t>Smluvní podmín</w:t>
      </w:r>
      <w:r>
        <w:rPr>
          <w:rFonts w:ascii="Arial" w:hAnsi="Arial" w:cs="Arial"/>
        </w:rPr>
        <w:t>ky“). Pokud Smlouva a Smluvní podmínky jsou v rozporu, má ujednání Smlouvy přednost před ustanovením Smluvních podmínek.</w:t>
      </w:r>
    </w:p>
    <w:p w14:paraId="2EBA2E56" w14:textId="77777777" w:rsidR="00A4203D" w:rsidRPr="00A4203D" w:rsidRDefault="00A4203D" w:rsidP="00A4203D">
      <w:pPr>
        <w:spacing w:after="0" w:line="276" w:lineRule="auto"/>
        <w:jc w:val="both"/>
        <w:rPr>
          <w:rFonts w:ascii="Arial" w:hAnsi="Arial" w:cs="Arial"/>
        </w:rPr>
      </w:pPr>
    </w:p>
    <w:p w14:paraId="37906332" w14:textId="77777777" w:rsidR="00A4203D" w:rsidRPr="00A4203D" w:rsidRDefault="00A4203D" w:rsidP="00A4203D">
      <w:pPr>
        <w:spacing w:line="276" w:lineRule="auto"/>
        <w:jc w:val="center"/>
        <w:rPr>
          <w:rFonts w:ascii="Arial" w:hAnsi="Arial" w:cs="Arial"/>
          <w:b/>
        </w:rPr>
      </w:pPr>
      <w:r w:rsidRPr="00A4203D">
        <w:rPr>
          <w:rFonts w:ascii="Arial" w:hAnsi="Arial" w:cs="Arial"/>
          <w:b/>
        </w:rPr>
        <w:t>II.</w:t>
      </w:r>
      <w:r w:rsidRPr="00A4203D">
        <w:rPr>
          <w:rFonts w:ascii="Arial" w:hAnsi="Arial" w:cs="Arial"/>
          <w:b/>
        </w:rPr>
        <w:tab/>
        <w:t>Povinnosti Makléře</w:t>
      </w:r>
    </w:p>
    <w:p w14:paraId="393A59B8" w14:textId="77777777" w:rsidR="00A4203D" w:rsidRPr="00A4203D" w:rsidRDefault="00A4203D" w:rsidP="00A4203D">
      <w:pPr>
        <w:spacing w:line="276" w:lineRule="auto"/>
        <w:ind w:left="709" w:hanging="709"/>
        <w:jc w:val="both"/>
        <w:rPr>
          <w:rFonts w:ascii="Arial" w:hAnsi="Arial" w:cs="Arial"/>
        </w:rPr>
      </w:pPr>
      <w:r w:rsidRPr="00A4203D">
        <w:rPr>
          <w:rFonts w:ascii="Arial" w:hAnsi="Arial" w:cs="Arial"/>
        </w:rPr>
        <w:t>(1)</w:t>
      </w:r>
      <w:r w:rsidRPr="00A4203D">
        <w:rPr>
          <w:rFonts w:ascii="Arial" w:hAnsi="Arial" w:cs="Arial"/>
        </w:rPr>
        <w:tab/>
        <w:t xml:space="preserve">Makléř se zavazuje při plnění závazku z této Smlouvy jednat </w:t>
      </w:r>
      <w:r>
        <w:rPr>
          <w:rFonts w:ascii="Arial" w:hAnsi="Arial" w:cs="Arial"/>
        </w:rPr>
        <w:t>s odbornou péčí a odbornými zna</w:t>
      </w:r>
      <w:r w:rsidRPr="00A4203D">
        <w:rPr>
          <w:rFonts w:ascii="Arial" w:hAnsi="Arial" w:cs="Arial"/>
        </w:rPr>
        <w:t xml:space="preserve">lostmi. </w:t>
      </w:r>
    </w:p>
    <w:p w14:paraId="0E90B88B" w14:textId="77777777" w:rsidR="00A4203D" w:rsidRPr="00A4203D" w:rsidRDefault="00A4203D" w:rsidP="00AB661B">
      <w:pPr>
        <w:spacing w:line="276" w:lineRule="auto"/>
        <w:ind w:left="700" w:hanging="700"/>
        <w:jc w:val="both"/>
        <w:rPr>
          <w:rFonts w:ascii="Arial" w:hAnsi="Arial" w:cs="Arial"/>
        </w:rPr>
      </w:pPr>
      <w:r w:rsidRPr="00A4203D">
        <w:rPr>
          <w:rFonts w:ascii="Arial" w:hAnsi="Arial" w:cs="Arial"/>
        </w:rPr>
        <w:t>(2)</w:t>
      </w:r>
      <w:r w:rsidRPr="00A4203D">
        <w:rPr>
          <w:rFonts w:ascii="Arial" w:hAnsi="Arial" w:cs="Arial"/>
        </w:rPr>
        <w:tab/>
        <w:t xml:space="preserve">Makléř se zavazuje k aktuálně platným Pojištěním Klienta </w:t>
      </w:r>
      <w:r w:rsidR="009B28ED">
        <w:rPr>
          <w:rFonts w:ascii="Arial" w:hAnsi="Arial" w:cs="Arial"/>
        </w:rPr>
        <w:t xml:space="preserve">a při obnově Pojištění Klienta </w:t>
      </w:r>
      <w:r w:rsidRPr="00A4203D">
        <w:rPr>
          <w:rFonts w:ascii="Arial" w:hAnsi="Arial" w:cs="Arial"/>
        </w:rPr>
        <w:t>poskytovat služby</w:t>
      </w:r>
      <w:r w:rsidR="002E07C9">
        <w:rPr>
          <w:rFonts w:ascii="Arial" w:hAnsi="Arial" w:cs="Arial"/>
        </w:rPr>
        <w:t xml:space="preserve"> v</w:t>
      </w:r>
      <w:r w:rsidR="00420C23">
        <w:rPr>
          <w:rFonts w:ascii="Arial" w:hAnsi="Arial" w:cs="Arial"/>
        </w:rPr>
        <w:t> sjednaném R</w:t>
      </w:r>
      <w:r w:rsidR="002E07C9">
        <w:rPr>
          <w:rFonts w:ascii="Arial" w:hAnsi="Arial" w:cs="Arial"/>
        </w:rPr>
        <w:t xml:space="preserve">ozsahu </w:t>
      </w:r>
      <w:r w:rsidR="00420C23">
        <w:rPr>
          <w:rFonts w:ascii="Arial" w:hAnsi="Arial" w:cs="Arial"/>
        </w:rPr>
        <w:t xml:space="preserve">služeb </w:t>
      </w:r>
      <w:r w:rsidR="00A037E4">
        <w:rPr>
          <w:rFonts w:ascii="Arial" w:hAnsi="Arial" w:cs="Arial"/>
        </w:rPr>
        <w:t>a Doplňkových služeb</w:t>
      </w:r>
      <w:r w:rsidR="002E07C9">
        <w:rPr>
          <w:rFonts w:ascii="Arial" w:hAnsi="Arial" w:cs="Arial"/>
        </w:rPr>
        <w:t>.</w:t>
      </w:r>
      <w:r w:rsidRPr="00A4203D">
        <w:rPr>
          <w:rFonts w:ascii="Arial" w:hAnsi="Arial" w:cs="Arial"/>
        </w:rPr>
        <w:t xml:space="preserve"> </w:t>
      </w:r>
    </w:p>
    <w:p w14:paraId="61047806" w14:textId="77777777" w:rsidR="00A4203D" w:rsidRPr="00A4203D" w:rsidRDefault="00A4203D" w:rsidP="00A037E4">
      <w:pPr>
        <w:spacing w:after="0" w:line="276" w:lineRule="auto"/>
        <w:ind w:left="709" w:hanging="709"/>
        <w:jc w:val="both"/>
        <w:rPr>
          <w:rFonts w:ascii="Arial" w:hAnsi="Arial" w:cs="Arial"/>
        </w:rPr>
      </w:pPr>
      <w:r>
        <w:rPr>
          <w:rFonts w:ascii="Arial" w:hAnsi="Arial" w:cs="Arial"/>
        </w:rPr>
        <w:t>(3)</w:t>
      </w:r>
      <w:r>
        <w:rPr>
          <w:rFonts w:ascii="Arial" w:hAnsi="Arial" w:cs="Arial"/>
        </w:rPr>
        <w:tab/>
      </w:r>
      <w:r w:rsidRPr="00A4203D">
        <w:rPr>
          <w:rFonts w:ascii="Arial" w:hAnsi="Arial" w:cs="Arial"/>
        </w:rPr>
        <w:t>Makléř se zavazuje postupovat při zařizování záležitostí podle této Smlouvy dle pokynů Klienta a v souladu s jeho zájmy. Makléř je povinen oznámit Klientovi všechny okolnosti, které zjistil při zařizování záležitostí a jež mohou mít vliv na změnu pokynu K</w:t>
      </w:r>
      <w:r>
        <w:rPr>
          <w:rFonts w:ascii="Arial" w:hAnsi="Arial" w:cs="Arial"/>
        </w:rPr>
        <w:t>lienta. Od pokynu Klienta se mů</w:t>
      </w:r>
      <w:r w:rsidRPr="00A4203D">
        <w:rPr>
          <w:rFonts w:ascii="Arial" w:hAnsi="Arial" w:cs="Arial"/>
        </w:rPr>
        <w:t>že Makléř odchýlit jen, je-li to nezbytné v zájmu Klienta a Makléř nemůže včas obdržet jeho souhlas. Makléř se zavazuje bez zbytečného odkladu informovat Klienta, že se při zařizování záležitostí odchýlil od jeho pokynu. Má se za to, že Klient překročení schválil, pokud neoznámí Makléři svůj nesouhlas do 3 (slovy: tří) pracovních dní, co se o takovém jednání Makléře dozvěděl.</w:t>
      </w:r>
    </w:p>
    <w:p w14:paraId="037D5B9F" w14:textId="77777777" w:rsidR="00A4203D" w:rsidRPr="00A4203D" w:rsidRDefault="00A4203D" w:rsidP="00A4203D">
      <w:pPr>
        <w:spacing w:line="276" w:lineRule="auto"/>
        <w:jc w:val="both"/>
        <w:rPr>
          <w:rFonts w:ascii="Arial" w:hAnsi="Arial" w:cs="Arial"/>
        </w:rPr>
      </w:pPr>
    </w:p>
    <w:p w14:paraId="7B308347" w14:textId="77777777" w:rsidR="00A037E4" w:rsidRPr="00A4203D" w:rsidRDefault="00A4203D" w:rsidP="00AB661B">
      <w:pPr>
        <w:spacing w:line="276" w:lineRule="auto"/>
        <w:jc w:val="center"/>
        <w:rPr>
          <w:rFonts w:ascii="Arial" w:hAnsi="Arial" w:cs="Arial"/>
        </w:rPr>
      </w:pPr>
      <w:r w:rsidRPr="00A4203D">
        <w:rPr>
          <w:rFonts w:ascii="Arial" w:hAnsi="Arial" w:cs="Arial"/>
          <w:b/>
        </w:rPr>
        <w:t>I</w:t>
      </w:r>
      <w:r w:rsidR="00774A2F">
        <w:rPr>
          <w:rFonts w:ascii="Arial" w:hAnsi="Arial" w:cs="Arial"/>
          <w:b/>
        </w:rPr>
        <w:t>II</w:t>
      </w:r>
      <w:r w:rsidRPr="00A4203D">
        <w:rPr>
          <w:rFonts w:ascii="Arial" w:hAnsi="Arial" w:cs="Arial"/>
          <w:b/>
        </w:rPr>
        <w:t>.</w:t>
      </w:r>
      <w:r w:rsidRPr="00A4203D">
        <w:rPr>
          <w:rFonts w:ascii="Arial" w:hAnsi="Arial" w:cs="Arial"/>
          <w:b/>
        </w:rPr>
        <w:tab/>
        <w:t>Prohlášení a povinnosti Klienta</w:t>
      </w:r>
    </w:p>
    <w:p w14:paraId="0F29348E" w14:textId="77777777" w:rsidR="00A4203D" w:rsidRPr="00A4203D" w:rsidRDefault="00A4203D" w:rsidP="00E00107">
      <w:pPr>
        <w:spacing w:after="0" w:line="276" w:lineRule="auto"/>
        <w:ind w:left="709" w:hanging="709"/>
        <w:jc w:val="both"/>
        <w:rPr>
          <w:rFonts w:ascii="Arial" w:hAnsi="Arial" w:cs="Arial"/>
        </w:rPr>
      </w:pPr>
      <w:r w:rsidRPr="00A4203D">
        <w:rPr>
          <w:rFonts w:ascii="Arial" w:hAnsi="Arial" w:cs="Arial"/>
        </w:rPr>
        <w:t>(</w:t>
      </w:r>
      <w:r w:rsidR="00A037E4">
        <w:rPr>
          <w:rFonts w:ascii="Arial" w:hAnsi="Arial" w:cs="Arial"/>
        </w:rPr>
        <w:t>1</w:t>
      </w:r>
      <w:r w:rsidRPr="00A4203D">
        <w:rPr>
          <w:rFonts w:ascii="Arial" w:hAnsi="Arial" w:cs="Arial"/>
        </w:rPr>
        <w:t>)</w:t>
      </w:r>
      <w:r w:rsidRPr="00A4203D">
        <w:rPr>
          <w:rFonts w:ascii="Arial" w:hAnsi="Arial" w:cs="Arial"/>
        </w:rPr>
        <w:tab/>
        <w:t>Klient se zavazuje:</w:t>
      </w:r>
    </w:p>
    <w:p w14:paraId="3AD1E582" w14:textId="77777777" w:rsidR="0003725D" w:rsidRPr="00A4203D" w:rsidRDefault="00A4203D" w:rsidP="0003725D">
      <w:pPr>
        <w:spacing w:after="0" w:line="276" w:lineRule="auto"/>
        <w:ind w:left="709" w:hanging="709"/>
        <w:jc w:val="both"/>
        <w:rPr>
          <w:rFonts w:ascii="Arial" w:hAnsi="Arial" w:cs="Arial"/>
        </w:rPr>
      </w:pPr>
      <w:r w:rsidRPr="00A4203D">
        <w:rPr>
          <w:rFonts w:ascii="Arial" w:hAnsi="Arial" w:cs="Arial"/>
        </w:rPr>
        <w:t>a)</w:t>
      </w:r>
      <w:r w:rsidRPr="00A4203D">
        <w:rPr>
          <w:rFonts w:ascii="Arial" w:hAnsi="Arial" w:cs="Arial"/>
        </w:rPr>
        <w:tab/>
        <w:t>Vystavit Makléři plnou moc k zastupování Klienta p</w:t>
      </w:r>
      <w:r w:rsidR="00AB661B">
        <w:rPr>
          <w:rFonts w:ascii="Arial" w:hAnsi="Arial" w:cs="Arial"/>
        </w:rPr>
        <w:t>ro</w:t>
      </w:r>
      <w:r w:rsidRPr="00A4203D">
        <w:rPr>
          <w:rFonts w:ascii="Arial" w:hAnsi="Arial" w:cs="Arial"/>
        </w:rPr>
        <w:t xml:space="preserve"> plnění úkolů spojených s činností Makléře dle této Smlouvy;</w:t>
      </w:r>
    </w:p>
    <w:p w14:paraId="215E6F5D" w14:textId="77777777" w:rsidR="00A4203D" w:rsidRPr="00A037E4" w:rsidRDefault="00A4203D" w:rsidP="00A037E4">
      <w:pPr>
        <w:spacing w:after="0" w:line="276" w:lineRule="auto"/>
        <w:ind w:left="709" w:hanging="709"/>
        <w:jc w:val="both"/>
        <w:rPr>
          <w:rFonts w:ascii="Arial" w:hAnsi="Arial" w:cs="Arial"/>
          <w:highlight w:val="yellow"/>
        </w:rPr>
      </w:pPr>
      <w:r w:rsidRPr="00A4203D">
        <w:rPr>
          <w:rFonts w:ascii="Arial" w:hAnsi="Arial" w:cs="Arial"/>
        </w:rPr>
        <w:t>b)</w:t>
      </w:r>
      <w:r w:rsidRPr="00A4203D">
        <w:rPr>
          <w:rFonts w:ascii="Arial" w:hAnsi="Arial" w:cs="Arial"/>
        </w:rPr>
        <w:tab/>
      </w:r>
      <w:r w:rsidR="00A037E4">
        <w:rPr>
          <w:rFonts w:ascii="Arial" w:hAnsi="Arial" w:cs="Arial"/>
        </w:rPr>
        <w:t>Neje</w:t>
      </w:r>
      <w:r w:rsidR="00A037E4" w:rsidRPr="00774A2F">
        <w:rPr>
          <w:rFonts w:ascii="Arial" w:hAnsi="Arial" w:cs="Arial"/>
        </w:rPr>
        <w:t>dnat v otázkách předmětu této Smlouvy přímo s pojišťovnou či zajišťovnou</w:t>
      </w:r>
      <w:r w:rsidR="00774A2F" w:rsidRPr="00A4203D">
        <w:rPr>
          <w:rFonts w:ascii="Arial" w:hAnsi="Arial" w:cs="Arial"/>
        </w:rPr>
        <w:t>;</w:t>
      </w:r>
    </w:p>
    <w:p w14:paraId="3EE31309" w14:textId="77777777" w:rsidR="00A4203D" w:rsidRPr="00A4203D" w:rsidRDefault="00A4203D" w:rsidP="00774A2F">
      <w:pPr>
        <w:spacing w:after="0" w:line="276" w:lineRule="auto"/>
        <w:ind w:left="709" w:hanging="709"/>
        <w:jc w:val="both"/>
        <w:rPr>
          <w:rFonts w:ascii="Arial" w:hAnsi="Arial" w:cs="Arial"/>
        </w:rPr>
      </w:pPr>
      <w:r w:rsidRPr="00774A2F">
        <w:rPr>
          <w:rFonts w:ascii="Arial" w:hAnsi="Arial" w:cs="Arial"/>
        </w:rPr>
        <w:t>c)</w:t>
      </w:r>
      <w:r w:rsidR="00A037E4">
        <w:rPr>
          <w:rFonts w:ascii="Arial" w:hAnsi="Arial" w:cs="Arial"/>
        </w:rPr>
        <w:tab/>
      </w:r>
      <w:r w:rsidRPr="00A4203D">
        <w:rPr>
          <w:rFonts w:ascii="Arial" w:hAnsi="Arial" w:cs="Arial"/>
        </w:rPr>
        <w:t>Poskytovat Makléři v rámci dohodnutých lhůt informace a dokumentaci o riziku, které Makléř pro jednání s pojišťovnami a zajišťovnami v rozumné a dostačující míře vyžaduje;</w:t>
      </w:r>
    </w:p>
    <w:p w14:paraId="285E085A" w14:textId="77777777" w:rsidR="00A4203D" w:rsidRPr="00A4203D" w:rsidRDefault="00A4203D" w:rsidP="00E00107">
      <w:pPr>
        <w:spacing w:after="0" w:line="276" w:lineRule="auto"/>
        <w:ind w:left="709" w:hanging="709"/>
        <w:jc w:val="both"/>
        <w:rPr>
          <w:rFonts w:ascii="Arial" w:hAnsi="Arial" w:cs="Arial"/>
        </w:rPr>
      </w:pPr>
      <w:r w:rsidRPr="00A4203D">
        <w:rPr>
          <w:rFonts w:ascii="Arial" w:hAnsi="Arial" w:cs="Arial"/>
        </w:rPr>
        <w:t>d)</w:t>
      </w:r>
      <w:r w:rsidRPr="00A4203D">
        <w:rPr>
          <w:rFonts w:ascii="Arial" w:hAnsi="Arial" w:cs="Arial"/>
        </w:rPr>
        <w:tab/>
        <w:t>Včas informovat Makléře o změnách rizika vždy, když se o nich v rámci své činnosti dozví (nejlépe před faktickou realizací takových změn), aby, bude-li to nutné, měl Makléř možnost informovat pojišťovn</w:t>
      </w:r>
      <w:r w:rsidR="00A037E4">
        <w:rPr>
          <w:rFonts w:ascii="Arial" w:hAnsi="Arial" w:cs="Arial"/>
        </w:rPr>
        <w:t>u</w:t>
      </w:r>
      <w:r w:rsidRPr="00A4203D">
        <w:rPr>
          <w:rFonts w:ascii="Arial" w:hAnsi="Arial" w:cs="Arial"/>
        </w:rPr>
        <w:t>;</w:t>
      </w:r>
    </w:p>
    <w:p w14:paraId="3A73347F" w14:textId="77777777" w:rsidR="00A4203D" w:rsidRPr="00A4203D" w:rsidRDefault="00A4203D" w:rsidP="00E00107">
      <w:pPr>
        <w:spacing w:after="0" w:line="276" w:lineRule="auto"/>
        <w:ind w:left="709" w:hanging="709"/>
        <w:jc w:val="both"/>
        <w:rPr>
          <w:rFonts w:ascii="Arial" w:hAnsi="Arial" w:cs="Arial"/>
        </w:rPr>
      </w:pPr>
      <w:r w:rsidRPr="00A4203D">
        <w:rPr>
          <w:rFonts w:ascii="Arial" w:hAnsi="Arial" w:cs="Arial"/>
        </w:rPr>
        <w:t>e)</w:t>
      </w:r>
      <w:r w:rsidRPr="00A4203D">
        <w:rPr>
          <w:rFonts w:ascii="Arial" w:hAnsi="Arial" w:cs="Arial"/>
        </w:rPr>
        <w:tab/>
        <w:t xml:space="preserve">Poskytovat v potřebné míře součinnost požadovanou </w:t>
      </w:r>
      <w:r w:rsidR="00E00107">
        <w:rPr>
          <w:rFonts w:ascii="Arial" w:hAnsi="Arial" w:cs="Arial"/>
        </w:rPr>
        <w:t>Makléřem, včetně určení kontakt</w:t>
      </w:r>
      <w:r w:rsidRPr="00A4203D">
        <w:rPr>
          <w:rFonts w:ascii="Arial" w:hAnsi="Arial" w:cs="Arial"/>
        </w:rPr>
        <w:t>ních osob ze strany Klienta, aby měl Makléř možnost prostřednictvím těchto kontaktních osob vykonávat své povinnosti ujednané touto Smlouvou;</w:t>
      </w:r>
    </w:p>
    <w:p w14:paraId="70B1B0C5" w14:textId="77777777" w:rsidR="00A4203D" w:rsidRPr="00A4203D" w:rsidRDefault="00A4203D" w:rsidP="00E00107">
      <w:pPr>
        <w:spacing w:after="0" w:line="276" w:lineRule="auto"/>
        <w:ind w:left="709" w:hanging="709"/>
        <w:jc w:val="both"/>
        <w:rPr>
          <w:rFonts w:ascii="Arial" w:hAnsi="Arial" w:cs="Arial"/>
        </w:rPr>
      </w:pPr>
      <w:r w:rsidRPr="00A4203D">
        <w:rPr>
          <w:rFonts w:ascii="Arial" w:hAnsi="Arial" w:cs="Arial"/>
        </w:rPr>
        <w:t>f)</w:t>
      </w:r>
      <w:r w:rsidRPr="00A4203D">
        <w:rPr>
          <w:rFonts w:ascii="Arial" w:hAnsi="Arial" w:cs="Arial"/>
        </w:rPr>
        <w:tab/>
        <w:t xml:space="preserve">Poskytovat Makléři podstatné a úplné informace potřebné pro výkon činnosti dle Smlouvy. </w:t>
      </w:r>
      <w:r w:rsidR="00175DF1">
        <w:rPr>
          <w:rFonts w:ascii="Arial" w:hAnsi="Arial" w:cs="Arial"/>
        </w:rPr>
        <w:t>N</w:t>
      </w:r>
      <w:r w:rsidRPr="00A4203D">
        <w:rPr>
          <w:rFonts w:ascii="Arial" w:hAnsi="Arial" w:cs="Arial"/>
        </w:rPr>
        <w:t>esdělení některých skutečností může vést k odstoupení pojišťovny od Pojištění nebo odmítnutí plnění;</w:t>
      </w:r>
    </w:p>
    <w:p w14:paraId="6BD75E17" w14:textId="77777777" w:rsidR="00A4203D" w:rsidRPr="00A4203D" w:rsidRDefault="00A4203D" w:rsidP="00E00107">
      <w:pPr>
        <w:spacing w:after="0" w:line="276" w:lineRule="auto"/>
        <w:ind w:left="709" w:hanging="709"/>
        <w:jc w:val="both"/>
        <w:rPr>
          <w:rFonts w:ascii="Arial" w:hAnsi="Arial" w:cs="Arial"/>
        </w:rPr>
      </w:pPr>
      <w:r w:rsidRPr="00A4203D">
        <w:rPr>
          <w:rFonts w:ascii="Arial" w:hAnsi="Arial" w:cs="Arial"/>
        </w:rPr>
        <w:t>g)</w:t>
      </w:r>
      <w:r w:rsidRPr="00A4203D">
        <w:rPr>
          <w:rFonts w:ascii="Arial" w:hAnsi="Arial" w:cs="Arial"/>
        </w:rPr>
        <w:tab/>
        <w:t xml:space="preserve">Hradit pojistné </w:t>
      </w:r>
      <w:r w:rsidR="00774A2F">
        <w:rPr>
          <w:rFonts w:ascii="Arial" w:hAnsi="Arial" w:cs="Arial"/>
        </w:rPr>
        <w:t xml:space="preserve">ve lhůtě uvedené ve faktuře </w:t>
      </w:r>
      <w:r w:rsidR="00E00107">
        <w:rPr>
          <w:rFonts w:ascii="Arial" w:hAnsi="Arial" w:cs="Arial"/>
        </w:rPr>
        <w:t>Makléř</w:t>
      </w:r>
      <w:r w:rsidR="00774A2F">
        <w:rPr>
          <w:rFonts w:ascii="Arial" w:hAnsi="Arial" w:cs="Arial"/>
        </w:rPr>
        <w:t>e či předpisu pojistného od pojišťovny</w:t>
      </w:r>
      <w:r w:rsidRPr="00A4203D">
        <w:rPr>
          <w:rFonts w:ascii="Arial" w:hAnsi="Arial" w:cs="Arial"/>
        </w:rPr>
        <w:t>;</w:t>
      </w:r>
    </w:p>
    <w:p w14:paraId="4041812E" w14:textId="77777777" w:rsidR="00A037E4" w:rsidRDefault="00A4203D" w:rsidP="00A037E4">
      <w:pPr>
        <w:spacing w:after="0" w:line="276" w:lineRule="auto"/>
        <w:ind w:left="697" w:hanging="697"/>
        <w:jc w:val="both"/>
        <w:rPr>
          <w:rFonts w:ascii="Arial" w:hAnsi="Arial" w:cs="Arial"/>
        </w:rPr>
      </w:pPr>
      <w:r w:rsidRPr="00A4203D">
        <w:rPr>
          <w:rFonts w:ascii="Arial" w:hAnsi="Arial" w:cs="Arial"/>
        </w:rPr>
        <w:t>h)</w:t>
      </w:r>
      <w:r w:rsidRPr="00A4203D">
        <w:rPr>
          <w:rFonts w:ascii="Arial" w:hAnsi="Arial" w:cs="Arial"/>
        </w:rPr>
        <w:tab/>
      </w:r>
      <w:r w:rsidR="00AF6375">
        <w:rPr>
          <w:rFonts w:ascii="Arial" w:hAnsi="Arial" w:cs="Arial"/>
        </w:rPr>
        <w:t xml:space="preserve">Bez zbytečného odkladu </w:t>
      </w:r>
      <w:r w:rsidRPr="00A4203D">
        <w:rPr>
          <w:rFonts w:ascii="Arial" w:hAnsi="Arial" w:cs="Arial"/>
        </w:rPr>
        <w:t>zkontrolovat veškeré dokumenty, které obdržel od Makléře n</w:t>
      </w:r>
      <w:r w:rsidR="00E00107">
        <w:rPr>
          <w:rFonts w:ascii="Arial" w:hAnsi="Arial" w:cs="Arial"/>
        </w:rPr>
        <w:t>ebo od pojiš</w:t>
      </w:r>
      <w:r w:rsidRPr="00A4203D">
        <w:rPr>
          <w:rFonts w:ascii="Arial" w:hAnsi="Arial" w:cs="Arial"/>
        </w:rPr>
        <w:t>ťovny</w:t>
      </w:r>
      <w:r w:rsidR="00AB661B">
        <w:rPr>
          <w:rFonts w:ascii="Arial" w:hAnsi="Arial" w:cs="Arial"/>
        </w:rPr>
        <w:t xml:space="preserve">. </w:t>
      </w:r>
      <w:r w:rsidR="00E00107">
        <w:rPr>
          <w:rFonts w:ascii="Arial" w:hAnsi="Arial" w:cs="Arial"/>
        </w:rPr>
        <w:t>Na základě kontroly</w:t>
      </w:r>
      <w:r w:rsidR="003B618C">
        <w:rPr>
          <w:rFonts w:ascii="Arial" w:hAnsi="Arial" w:cs="Arial"/>
        </w:rPr>
        <w:t xml:space="preserve"> </w:t>
      </w:r>
      <w:r w:rsidR="00AB661B">
        <w:rPr>
          <w:rFonts w:ascii="Arial" w:hAnsi="Arial" w:cs="Arial"/>
        </w:rPr>
        <w:t xml:space="preserve">těchto </w:t>
      </w:r>
      <w:r w:rsidR="003B618C">
        <w:rPr>
          <w:rFonts w:ascii="Arial" w:hAnsi="Arial" w:cs="Arial"/>
        </w:rPr>
        <w:t>dokument</w:t>
      </w:r>
      <w:r w:rsidR="00AB661B">
        <w:rPr>
          <w:rFonts w:ascii="Arial" w:hAnsi="Arial" w:cs="Arial"/>
        </w:rPr>
        <w:t xml:space="preserve">ů </w:t>
      </w:r>
      <w:r w:rsidR="008A312F">
        <w:rPr>
          <w:rFonts w:ascii="Arial" w:hAnsi="Arial" w:cs="Arial"/>
        </w:rPr>
        <w:t>je</w:t>
      </w:r>
      <w:r w:rsidR="00AB661B">
        <w:rPr>
          <w:rFonts w:ascii="Arial" w:hAnsi="Arial" w:cs="Arial"/>
        </w:rPr>
        <w:t xml:space="preserve"> Klient povinen Makléře</w:t>
      </w:r>
      <w:r w:rsidR="00AB661B" w:rsidDel="00AB661B">
        <w:rPr>
          <w:rFonts w:ascii="Arial" w:hAnsi="Arial" w:cs="Arial"/>
        </w:rPr>
        <w:t xml:space="preserve"> </w:t>
      </w:r>
      <w:r w:rsidR="00420C23">
        <w:rPr>
          <w:rFonts w:ascii="Arial" w:hAnsi="Arial" w:cs="Arial"/>
        </w:rPr>
        <w:t xml:space="preserve">bez zbytečného odkladu </w:t>
      </w:r>
      <w:r w:rsidR="00E00107">
        <w:rPr>
          <w:rFonts w:ascii="Arial" w:hAnsi="Arial" w:cs="Arial"/>
        </w:rPr>
        <w:t>upo</w:t>
      </w:r>
      <w:r w:rsidRPr="00A4203D">
        <w:rPr>
          <w:rFonts w:ascii="Arial" w:hAnsi="Arial" w:cs="Arial"/>
        </w:rPr>
        <w:t xml:space="preserve">zornit na veškeré skutečnosti, které jsou </w:t>
      </w:r>
      <w:r w:rsidR="00E00107">
        <w:rPr>
          <w:rFonts w:ascii="Arial" w:hAnsi="Arial" w:cs="Arial"/>
        </w:rPr>
        <w:t>v rozporu s instrukcemi či poža</w:t>
      </w:r>
      <w:r w:rsidRPr="00A4203D">
        <w:rPr>
          <w:rFonts w:ascii="Arial" w:hAnsi="Arial" w:cs="Arial"/>
        </w:rPr>
        <w:t>davky Klienta</w:t>
      </w:r>
      <w:r w:rsidR="00774A2F" w:rsidRPr="00774A2F">
        <w:rPr>
          <w:rFonts w:ascii="Arial" w:hAnsi="Arial" w:cs="Arial"/>
        </w:rPr>
        <w:t>;</w:t>
      </w:r>
    </w:p>
    <w:p w14:paraId="2C05A00C" w14:textId="77777777" w:rsidR="006E2343" w:rsidRDefault="00774A2F" w:rsidP="008179D8">
      <w:pPr>
        <w:spacing w:after="0" w:line="276" w:lineRule="auto"/>
        <w:ind w:left="697" w:hanging="697"/>
        <w:jc w:val="both"/>
        <w:rPr>
          <w:rFonts w:ascii="Arial" w:hAnsi="Arial" w:cs="Arial"/>
        </w:rPr>
      </w:pPr>
      <w:r>
        <w:rPr>
          <w:rFonts w:ascii="Arial" w:hAnsi="Arial" w:cs="Arial"/>
        </w:rPr>
        <w:t>i</w:t>
      </w:r>
      <w:r w:rsidR="00A037E4">
        <w:rPr>
          <w:rFonts w:ascii="Arial" w:hAnsi="Arial" w:cs="Arial"/>
        </w:rPr>
        <w:t xml:space="preserve">) </w:t>
      </w:r>
      <w:r w:rsidR="00A037E4">
        <w:rPr>
          <w:rFonts w:ascii="Arial" w:hAnsi="Arial" w:cs="Arial"/>
        </w:rPr>
        <w:tab/>
        <w:t>D</w:t>
      </w:r>
      <w:r w:rsidRPr="00A4203D">
        <w:rPr>
          <w:rFonts w:ascii="Arial" w:hAnsi="Arial" w:cs="Arial"/>
        </w:rPr>
        <w:t xml:space="preserve">održovat veškerá práva a povinnosti vyplývající ze smluvního vztahu založeného na </w:t>
      </w:r>
      <w:r w:rsidRPr="000D40E7">
        <w:rPr>
          <w:rFonts w:ascii="Arial" w:hAnsi="Arial" w:cs="Arial"/>
        </w:rPr>
        <w:t>základě zprostředkovaného Pojištění</w:t>
      </w:r>
      <w:r w:rsidR="00A037E4" w:rsidRPr="000D40E7">
        <w:rPr>
          <w:rFonts w:ascii="Arial" w:hAnsi="Arial" w:cs="Arial"/>
        </w:rPr>
        <w:t>.</w:t>
      </w:r>
    </w:p>
    <w:p w14:paraId="6ED9BA22" w14:textId="2260C882" w:rsidR="00A4203D" w:rsidRPr="000D40E7" w:rsidRDefault="00A037E4" w:rsidP="00E00107">
      <w:pPr>
        <w:spacing w:after="0" w:line="276" w:lineRule="auto"/>
        <w:ind w:left="709" w:hanging="709"/>
        <w:jc w:val="both"/>
        <w:rPr>
          <w:rFonts w:ascii="Arial" w:hAnsi="Arial" w:cs="Arial"/>
        </w:rPr>
      </w:pPr>
      <w:r w:rsidRPr="000D40E7">
        <w:rPr>
          <w:rFonts w:ascii="Arial" w:hAnsi="Arial" w:cs="Arial"/>
        </w:rPr>
        <w:t>(2)</w:t>
      </w:r>
      <w:r w:rsidRPr="000D40E7">
        <w:rPr>
          <w:rFonts w:ascii="Arial" w:hAnsi="Arial" w:cs="Arial"/>
        </w:rPr>
        <w:tab/>
      </w:r>
      <w:r w:rsidR="00511859">
        <w:rPr>
          <w:rFonts w:ascii="Arial" w:hAnsi="Arial" w:cs="Arial"/>
        </w:rPr>
        <w:t xml:space="preserve">Klient je veřejnou výzkumnou institucí, jejímž hlavním předmětem činnosti je výzkum. Klient může vykonávat také jinou doplňkovou činnost s hospodářskou povahou, na níž se vztahují příslušná pojištění, ale není podnikatelem.  </w:t>
      </w:r>
    </w:p>
    <w:p w14:paraId="31C69906" w14:textId="77777777" w:rsidR="00AB661B" w:rsidRPr="00A4203D" w:rsidRDefault="00AB661B" w:rsidP="00E00107">
      <w:pPr>
        <w:spacing w:after="0" w:line="276" w:lineRule="auto"/>
        <w:ind w:left="709" w:hanging="709"/>
        <w:jc w:val="both"/>
        <w:rPr>
          <w:rFonts w:ascii="Arial" w:hAnsi="Arial" w:cs="Arial"/>
        </w:rPr>
      </w:pPr>
    </w:p>
    <w:p w14:paraId="2AE93999" w14:textId="77777777" w:rsidR="00A4203D" w:rsidRPr="00E00107" w:rsidRDefault="00B15D83" w:rsidP="00E00107">
      <w:pPr>
        <w:spacing w:line="276" w:lineRule="auto"/>
        <w:jc w:val="center"/>
        <w:rPr>
          <w:rFonts w:ascii="Arial" w:hAnsi="Arial" w:cs="Arial"/>
          <w:b/>
        </w:rPr>
      </w:pPr>
      <w:r>
        <w:rPr>
          <w:rFonts w:ascii="Arial" w:hAnsi="Arial" w:cs="Arial"/>
          <w:b/>
        </w:rPr>
        <w:t>I</w:t>
      </w:r>
      <w:r w:rsidR="00A4203D" w:rsidRPr="00E00107">
        <w:rPr>
          <w:rFonts w:ascii="Arial" w:hAnsi="Arial" w:cs="Arial"/>
          <w:b/>
        </w:rPr>
        <w:t>V.</w:t>
      </w:r>
      <w:r w:rsidR="00A4203D" w:rsidRPr="00E00107">
        <w:rPr>
          <w:rFonts w:ascii="Arial" w:hAnsi="Arial" w:cs="Arial"/>
          <w:b/>
        </w:rPr>
        <w:tab/>
        <w:t>Odměna Makléře</w:t>
      </w:r>
    </w:p>
    <w:p w14:paraId="505361D2" w14:textId="77777777" w:rsidR="00A4203D" w:rsidRPr="00A4203D" w:rsidRDefault="00A4203D" w:rsidP="00AB661B">
      <w:pPr>
        <w:spacing w:line="276" w:lineRule="auto"/>
        <w:ind w:left="709" w:hanging="709"/>
        <w:jc w:val="both"/>
        <w:rPr>
          <w:rFonts w:ascii="Arial" w:hAnsi="Arial" w:cs="Arial"/>
        </w:rPr>
      </w:pPr>
      <w:r w:rsidRPr="00A4203D">
        <w:rPr>
          <w:rFonts w:ascii="Arial" w:hAnsi="Arial" w:cs="Arial"/>
        </w:rPr>
        <w:lastRenderedPageBreak/>
        <w:t>(1)</w:t>
      </w:r>
      <w:r w:rsidRPr="00A4203D">
        <w:rPr>
          <w:rFonts w:ascii="Arial" w:hAnsi="Arial" w:cs="Arial"/>
        </w:rPr>
        <w:tab/>
      </w:r>
      <w:r w:rsidR="00B15D83">
        <w:rPr>
          <w:rFonts w:ascii="Arial" w:hAnsi="Arial" w:cs="Arial"/>
        </w:rPr>
        <w:t xml:space="preserve">Za </w:t>
      </w:r>
      <w:r w:rsidRPr="00A4203D">
        <w:rPr>
          <w:rFonts w:ascii="Arial" w:hAnsi="Arial" w:cs="Arial"/>
        </w:rPr>
        <w:t xml:space="preserve">činnost </w:t>
      </w:r>
      <w:r w:rsidR="00B15D83">
        <w:rPr>
          <w:rFonts w:ascii="Arial" w:hAnsi="Arial" w:cs="Arial"/>
        </w:rPr>
        <w:t xml:space="preserve">Makléře </w:t>
      </w:r>
      <w:r w:rsidRPr="00A4203D">
        <w:rPr>
          <w:rFonts w:ascii="Arial" w:hAnsi="Arial" w:cs="Arial"/>
        </w:rPr>
        <w:t>dle této Smlouvy</w:t>
      </w:r>
      <w:r w:rsidR="00E00107">
        <w:rPr>
          <w:rFonts w:ascii="Arial" w:hAnsi="Arial" w:cs="Arial"/>
        </w:rPr>
        <w:t xml:space="preserve"> se sjed</w:t>
      </w:r>
      <w:r w:rsidRPr="00A4203D">
        <w:rPr>
          <w:rFonts w:ascii="Arial" w:hAnsi="Arial" w:cs="Arial"/>
        </w:rPr>
        <w:t>nává</w:t>
      </w:r>
      <w:r w:rsidR="00B15D83">
        <w:rPr>
          <w:rFonts w:ascii="Arial" w:hAnsi="Arial" w:cs="Arial"/>
        </w:rPr>
        <w:t xml:space="preserve"> odměna, která je </w:t>
      </w:r>
      <w:r w:rsidR="00CF6D07">
        <w:rPr>
          <w:rFonts w:ascii="Arial" w:hAnsi="Arial" w:cs="Arial"/>
        </w:rPr>
        <w:t xml:space="preserve">jako provize </w:t>
      </w:r>
      <w:r w:rsidR="00B15D83">
        <w:rPr>
          <w:rFonts w:ascii="Arial" w:hAnsi="Arial" w:cs="Arial"/>
        </w:rPr>
        <w:t>vyplácena pojišťovnou nebo zajišťovnou</w:t>
      </w:r>
      <w:r w:rsidRPr="00A4203D">
        <w:rPr>
          <w:rFonts w:ascii="Arial" w:hAnsi="Arial" w:cs="Arial"/>
        </w:rPr>
        <w:t xml:space="preserve">. </w:t>
      </w:r>
    </w:p>
    <w:p w14:paraId="2B33D1BB" w14:textId="77777777" w:rsidR="00A4203D" w:rsidRPr="00E00107" w:rsidRDefault="00A4203D" w:rsidP="00E00107">
      <w:pPr>
        <w:spacing w:line="276" w:lineRule="auto"/>
        <w:jc w:val="center"/>
        <w:rPr>
          <w:rFonts w:ascii="Arial" w:hAnsi="Arial" w:cs="Arial"/>
          <w:b/>
        </w:rPr>
      </w:pPr>
      <w:bookmarkStart w:id="0" w:name="_GoBack"/>
      <w:bookmarkEnd w:id="0"/>
      <w:r w:rsidRPr="00E00107">
        <w:rPr>
          <w:rFonts w:ascii="Arial" w:hAnsi="Arial" w:cs="Arial"/>
          <w:b/>
        </w:rPr>
        <w:t>V.</w:t>
      </w:r>
      <w:r w:rsidRPr="00E00107">
        <w:rPr>
          <w:rFonts w:ascii="Arial" w:hAnsi="Arial" w:cs="Arial"/>
          <w:b/>
        </w:rPr>
        <w:tab/>
        <w:t>Duševní vlastnictví a mlčenlivost</w:t>
      </w:r>
    </w:p>
    <w:p w14:paraId="7E01AEDF" w14:textId="77777777" w:rsidR="00A4203D" w:rsidRPr="00A4203D" w:rsidRDefault="00A4203D" w:rsidP="00E00107">
      <w:pPr>
        <w:spacing w:line="276" w:lineRule="auto"/>
        <w:ind w:left="709" w:hanging="709"/>
        <w:jc w:val="both"/>
        <w:rPr>
          <w:rFonts w:ascii="Arial" w:hAnsi="Arial" w:cs="Arial"/>
        </w:rPr>
      </w:pPr>
      <w:r w:rsidRPr="00A4203D">
        <w:rPr>
          <w:rFonts w:ascii="Arial" w:hAnsi="Arial" w:cs="Arial"/>
        </w:rPr>
        <w:t xml:space="preserve">(1)   </w:t>
      </w:r>
      <w:r w:rsidR="00E00107">
        <w:rPr>
          <w:rFonts w:ascii="Arial" w:hAnsi="Arial" w:cs="Arial"/>
        </w:rPr>
        <w:tab/>
      </w:r>
      <w:r w:rsidRPr="00A4203D">
        <w:rPr>
          <w:rFonts w:ascii="Arial" w:hAnsi="Arial" w:cs="Arial"/>
        </w:rPr>
        <w:t xml:space="preserve">Údaje, které si smluvní strany sdělily za účelem uzavření této Smlouvy, se považují za důvěrné ve smyslu § 1730 Občanského zákoníku. </w:t>
      </w:r>
    </w:p>
    <w:p w14:paraId="219EAD34" w14:textId="77777777" w:rsidR="00A4203D" w:rsidRPr="00A4203D" w:rsidRDefault="00A4203D" w:rsidP="00E00107">
      <w:pPr>
        <w:spacing w:line="276" w:lineRule="auto"/>
        <w:ind w:left="709" w:hanging="709"/>
        <w:jc w:val="both"/>
        <w:rPr>
          <w:rFonts w:ascii="Arial" w:hAnsi="Arial" w:cs="Arial"/>
        </w:rPr>
      </w:pPr>
      <w:r w:rsidRPr="00A4203D">
        <w:rPr>
          <w:rFonts w:ascii="Arial" w:hAnsi="Arial" w:cs="Arial"/>
        </w:rPr>
        <w:t xml:space="preserve">(2)   </w:t>
      </w:r>
      <w:r w:rsidR="00E00107">
        <w:rPr>
          <w:rFonts w:ascii="Arial" w:hAnsi="Arial" w:cs="Arial"/>
        </w:rPr>
        <w:tab/>
      </w:r>
      <w:r w:rsidR="00D31C89" w:rsidRPr="00A4203D">
        <w:rPr>
          <w:rFonts w:ascii="Arial" w:hAnsi="Arial" w:cs="Arial"/>
        </w:rPr>
        <w:t>Jakékoliv podklady, informace</w:t>
      </w:r>
      <w:r w:rsidR="00D31C89">
        <w:rPr>
          <w:rFonts w:ascii="Arial" w:hAnsi="Arial" w:cs="Arial"/>
        </w:rPr>
        <w:t xml:space="preserve"> a</w:t>
      </w:r>
      <w:r w:rsidR="00D31C89" w:rsidRPr="00A4203D">
        <w:rPr>
          <w:rFonts w:ascii="Arial" w:hAnsi="Arial" w:cs="Arial"/>
        </w:rPr>
        <w:t xml:space="preserve"> materiály ze vzájemné spolupráce </w:t>
      </w:r>
      <w:r w:rsidR="00D31C89">
        <w:rPr>
          <w:rFonts w:ascii="Arial" w:hAnsi="Arial" w:cs="Arial"/>
        </w:rPr>
        <w:t xml:space="preserve">(dále jen „Informace“) </w:t>
      </w:r>
      <w:r w:rsidR="00D31C89" w:rsidRPr="00A4203D">
        <w:rPr>
          <w:rFonts w:ascii="Arial" w:hAnsi="Arial" w:cs="Arial"/>
        </w:rPr>
        <w:t xml:space="preserve">zpracované či poskytnuté </w:t>
      </w:r>
      <w:r w:rsidR="00D31C89">
        <w:rPr>
          <w:rFonts w:ascii="Arial" w:hAnsi="Arial" w:cs="Arial"/>
        </w:rPr>
        <w:t xml:space="preserve">si Smluvními stranami </w:t>
      </w:r>
      <w:r w:rsidR="00D31C89" w:rsidRPr="00A4203D">
        <w:rPr>
          <w:rFonts w:ascii="Arial" w:hAnsi="Arial" w:cs="Arial"/>
        </w:rPr>
        <w:t>jsou považovány za obchodní ta</w:t>
      </w:r>
      <w:r w:rsidR="00D31C89">
        <w:rPr>
          <w:rFonts w:ascii="Arial" w:hAnsi="Arial" w:cs="Arial"/>
        </w:rPr>
        <w:t>jemstv</w:t>
      </w:r>
      <w:r w:rsidR="00D31C89" w:rsidDel="004D3DF0">
        <w:rPr>
          <w:rFonts w:ascii="Arial" w:hAnsi="Arial" w:cs="Arial"/>
        </w:rPr>
        <w:t>í</w:t>
      </w:r>
      <w:r w:rsidR="00D31C89">
        <w:rPr>
          <w:rFonts w:ascii="Arial" w:hAnsi="Arial" w:cs="Arial"/>
        </w:rPr>
        <w:t xml:space="preserve"> dle § 504 Občan</w:t>
      </w:r>
      <w:r w:rsidR="00D31C89" w:rsidRPr="00A4203D">
        <w:rPr>
          <w:rFonts w:ascii="Arial" w:hAnsi="Arial" w:cs="Arial"/>
        </w:rPr>
        <w:t>ského zákoníku</w:t>
      </w:r>
      <w:r w:rsidR="00D31C89">
        <w:rPr>
          <w:rFonts w:ascii="Arial" w:hAnsi="Arial" w:cs="Arial"/>
        </w:rPr>
        <w:t>.</w:t>
      </w:r>
      <w:r w:rsidR="00D31C89" w:rsidRPr="00A4203D">
        <w:rPr>
          <w:rFonts w:ascii="Arial" w:hAnsi="Arial" w:cs="Arial"/>
        </w:rPr>
        <w:t xml:space="preserve"> </w:t>
      </w:r>
      <w:r w:rsidRPr="00A4203D">
        <w:rPr>
          <w:rFonts w:ascii="Arial" w:hAnsi="Arial" w:cs="Arial"/>
        </w:rPr>
        <w:t>Smluvní strany se zavazují zachovávat vůči třetím osobám m</w:t>
      </w:r>
      <w:r w:rsidR="00E00107">
        <w:rPr>
          <w:rFonts w:ascii="Arial" w:hAnsi="Arial" w:cs="Arial"/>
        </w:rPr>
        <w:t xml:space="preserve">lčenlivost o </w:t>
      </w:r>
      <w:r w:rsidR="00D31C89">
        <w:rPr>
          <w:rFonts w:ascii="Arial" w:hAnsi="Arial" w:cs="Arial"/>
        </w:rPr>
        <w:t>I</w:t>
      </w:r>
      <w:r w:rsidR="00E00107">
        <w:rPr>
          <w:rFonts w:ascii="Arial" w:hAnsi="Arial" w:cs="Arial"/>
        </w:rPr>
        <w:t>nfor</w:t>
      </w:r>
      <w:r w:rsidRPr="00A4203D">
        <w:rPr>
          <w:rFonts w:ascii="Arial" w:hAnsi="Arial" w:cs="Arial"/>
        </w:rPr>
        <w:t xml:space="preserve">macích </w:t>
      </w:r>
      <w:r w:rsidR="00E00107">
        <w:rPr>
          <w:rFonts w:ascii="Arial" w:hAnsi="Arial" w:cs="Arial"/>
        </w:rPr>
        <w:t>týkající</w:t>
      </w:r>
      <w:r w:rsidR="00EF2316">
        <w:rPr>
          <w:rFonts w:ascii="Arial" w:hAnsi="Arial" w:cs="Arial"/>
        </w:rPr>
        <w:t>ch</w:t>
      </w:r>
      <w:r w:rsidR="00E00107">
        <w:rPr>
          <w:rFonts w:ascii="Arial" w:hAnsi="Arial" w:cs="Arial"/>
        </w:rPr>
        <w:t xml:space="preserve"> se druhé strany</w:t>
      </w:r>
      <w:r w:rsidR="00EF2316">
        <w:rPr>
          <w:rFonts w:ascii="Arial" w:hAnsi="Arial" w:cs="Arial"/>
        </w:rPr>
        <w:t xml:space="preserve">. Smluvní strany jsou oprávněny </w:t>
      </w:r>
      <w:r w:rsidR="004D3DF0" w:rsidRPr="00A4203D">
        <w:rPr>
          <w:rFonts w:ascii="Arial" w:hAnsi="Arial" w:cs="Arial"/>
        </w:rPr>
        <w:t xml:space="preserve">poskytnout, sdělit nebo zpřístupnit třetí straně </w:t>
      </w:r>
      <w:r w:rsidR="00D31C89">
        <w:rPr>
          <w:rFonts w:ascii="Arial" w:hAnsi="Arial" w:cs="Arial"/>
        </w:rPr>
        <w:t>I</w:t>
      </w:r>
      <w:r w:rsidR="004D3DF0">
        <w:rPr>
          <w:rFonts w:ascii="Arial" w:hAnsi="Arial" w:cs="Arial"/>
        </w:rPr>
        <w:t xml:space="preserve">nformace </w:t>
      </w:r>
      <w:r w:rsidR="00EF2316">
        <w:rPr>
          <w:rFonts w:ascii="Arial" w:hAnsi="Arial" w:cs="Arial"/>
        </w:rPr>
        <w:t>pouze (i) po</w:t>
      </w:r>
      <w:r w:rsidR="004D3DF0" w:rsidRPr="00A4203D">
        <w:rPr>
          <w:rFonts w:ascii="Arial" w:hAnsi="Arial" w:cs="Arial"/>
        </w:rPr>
        <w:t xml:space="preserve"> předchozí</w:t>
      </w:r>
      <w:r w:rsidR="004D3DF0">
        <w:rPr>
          <w:rFonts w:ascii="Arial" w:hAnsi="Arial" w:cs="Arial"/>
        </w:rPr>
        <w:t>ho</w:t>
      </w:r>
      <w:r w:rsidR="004D3DF0" w:rsidRPr="00A4203D">
        <w:rPr>
          <w:rFonts w:ascii="Arial" w:hAnsi="Arial" w:cs="Arial"/>
        </w:rPr>
        <w:t xml:space="preserve"> souhlasu</w:t>
      </w:r>
      <w:r w:rsidR="004D3DF0">
        <w:rPr>
          <w:rFonts w:ascii="Arial" w:hAnsi="Arial" w:cs="Arial"/>
        </w:rPr>
        <w:t xml:space="preserve"> druhé strany</w:t>
      </w:r>
      <w:r w:rsidR="00EF2316">
        <w:rPr>
          <w:rFonts w:ascii="Arial" w:hAnsi="Arial" w:cs="Arial"/>
        </w:rPr>
        <w:t>, (</w:t>
      </w:r>
      <w:proofErr w:type="spellStart"/>
      <w:r w:rsidR="00EF2316">
        <w:rPr>
          <w:rFonts w:ascii="Arial" w:hAnsi="Arial" w:cs="Arial"/>
        </w:rPr>
        <w:t>ii</w:t>
      </w:r>
      <w:proofErr w:type="spellEnd"/>
      <w:r w:rsidR="00EF2316">
        <w:rPr>
          <w:rFonts w:ascii="Arial" w:hAnsi="Arial" w:cs="Arial"/>
        </w:rPr>
        <w:t>)</w:t>
      </w:r>
      <w:r w:rsidR="00D31C89">
        <w:rPr>
          <w:rFonts w:ascii="Arial" w:hAnsi="Arial" w:cs="Arial"/>
        </w:rPr>
        <w:t xml:space="preserve"> </w:t>
      </w:r>
      <w:r w:rsidR="00EF2316">
        <w:rPr>
          <w:rFonts w:ascii="Arial" w:hAnsi="Arial" w:cs="Arial"/>
        </w:rPr>
        <w:t xml:space="preserve">při plnění povinnosti stanovené </w:t>
      </w:r>
      <w:r w:rsidR="00D31C89">
        <w:rPr>
          <w:rFonts w:ascii="Arial" w:hAnsi="Arial" w:cs="Arial"/>
        </w:rPr>
        <w:t>právním předpisem či rozhodnutí</w:t>
      </w:r>
      <w:r w:rsidR="00EF2316">
        <w:rPr>
          <w:rFonts w:ascii="Arial" w:hAnsi="Arial" w:cs="Arial"/>
        </w:rPr>
        <w:t>m</w:t>
      </w:r>
      <w:r w:rsidR="00D31C89">
        <w:rPr>
          <w:rFonts w:ascii="Arial" w:hAnsi="Arial" w:cs="Arial"/>
        </w:rPr>
        <w:t xml:space="preserve"> orgánu veřejné mo</w:t>
      </w:r>
      <w:r w:rsidR="00EF2316">
        <w:rPr>
          <w:rFonts w:ascii="Arial" w:hAnsi="Arial" w:cs="Arial"/>
        </w:rPr>
        <w:t>ci</w:t>
      </w:r>
      <w:r w:rsidR="004B14C9">
        <w:rPr>
          <w:rFonts w:ascii="Arial" w:hAnsi="Arial" w:cs="Arial"/>
        </w:rPr>
        <w:t xml:space="preserve"> </w:t>
      </w:r>
      <w:r w:rsidR="00FF049B">
        <w:rPr>
          <w:rFonts w:ascii="Arial" w:hAnsi="Arial" w:cs="Arial"/>
        </w:rPr>
        <w:t>nebo</w:t>
      </w:r>
      <w:r w:rsidR="00EF2316">
        <w:rPr>
          <w:rFonts w:ascii="Arial" w:hAnsi="Arial" w:cs="Arial"/>
        </w:rPr>
        <w:t xml:space="preserve"> (</w:t>
      </w:r>
      <w:proofErr w:type="spellStart"/>
      <w:r w:rsidR="00EF2316">
        <w:rPr>
          <w:rFonts w:ascii="Arial" w:hAnsi="Arial" w:cs="Arial"/>
        </w:rPr>
        <w:t>iii</w:t>
      </w:r>
      <w:proofErr w:type="spellEnd"/>
      <w:r w:rsidR="00EF2316">
        <w:rPr>
          <w:rFonts w:ascii="Arial" w:hAnsi="Arial" w:cs="Arial"/>
        </w:rPr>
        <w:t>) za účelem plnění této Smlouvy a uplatnění práv z této Smlouvy.</w:t>
      </w:r>
    </w:p>
    <w:p w14:paraId="5F677809" w14:textId="77777777" w:rsidR="00A4203D" w:rsidRPr="00A4203D" w:rsidRDefault="00A4203D" w:rsidP="00E00107">
      <w:pPr>
        <w:spacing w:line="276" w:lineRule="auto"/>
        <w:ind w:left="709" w:hanging="709"/>
        <w:jc w:val="both"/>
        <w:rPr>
          <w:rFonts w:ascii="Arial" w:hAnsi="Arial" w:cs="Arial"/>
        </w:rPr>
      </w:pPr>
      <w:r w:rsidRPr="00A4203D">
        <w:rPr>
          <w:rFonts w:ascii="Arial" w:hAnsi="Arial" w:cs="Arial"/>
        </w:rPr>
        <w:t>(</w:t>
      </w:r>
      <w:r w:rsidR="00015DDE">
        <w:rPr>
          <w:rFonts w:ascii="Arial" w:hAnsi="Arial" w:cs="Arial"/>
        </w:rPr>
        <w:t>3</w:t>
      </w:r>
      <w:r w:rsidRPr="00A4203D">
        <w:rPr>
          <w:rFonts w:ascii="Arial" w:hAnsi="Arial" w:cs="Arial"/>
        </w:rPr>
        <w:t xml:space="preserve">)   </w:t>
      </w:r>
      <w:r w:rsidR="0062735A">
        <w:rPr>
          <w:rFonts w:ascii="Arial" w:hAnsi="Arial" w:cs="Arial"/>
        </w:rPr>
        <w:tab/>
      </w:r>
      <w:r w:rsidRPr="00A4203D">
        <w:rPr>
          <w:rFonts w:ascii="Arial" w:hAnsi="Arial" w:cs="Arial"/>
        </w:rPr>
        <w:t xml:space="preserve">Makléř </w:t>
      </w:r>
      <w:r w:rsidR="00D31C89">
        <w:rPr>
          <w:rFonts w:ascii="Arial" w:hAnsi="Arial" w:cs="Arial"/>
        </w:rPr>
        <w:t xml:space="preserve">je </w:t>
      </w:r>
      <w:r w:rsidRPr="00A4203D">
        <w:rPr>
          <w:rFonts w:ascii="Arial" w:hAnsi="Arial" w:cs="Arial"/>
        </w:rPr>
        <w:t>vlastníkem vše</w:t>
      </w:r>
      <w:r w:rsidR="00E00107">
        <w:rPr>
          <w:rFonts w:ascii="Arial" w:hAnsi="Arial" w:cs="Arial"/>
        </w:rPr>
        <w:t>ch</w:t>
      </w:r>
      <w:r w:rsidR="00D31C89">
        <w:rPr>
          <w:rFonts w:ascii="Arial" w:hAnsi="Arial" w:cs="Arial"/>
        </w:rPr>
        <w:t xml:space="preserve"> Informací </w:t>
      </w:r>
      <w:r w:rsidR="00D31C89" w:rsidRPr="00A4203D">
        <w:rPr>
          <w:rFonts w:ascii="Arial" w:hAnsi="Arial" w:cs="Arial"/>
        </w:rPr>
        <w:t xml:space="preserve">poskytnutých Klientovi </w:t>
      </w:r>
      <w:r w:rsidR="00D31C89">
        <w:rPr>
          <w:rFonts w:ascii="Arial" w:hAnsi="Arial" w:cs="Arial"/>
        </w:rPr>
        <w:t>(</w:t>
      </w:r>
      <w:r w:rsidR="00D31C89" w:rsidRPr="00A4203D">
        <w:rPr>
          <w:rFonts w:ascii="Arial" w:hAnsi="Arial" w:cs="Arial"/>
        </w:rPr>
        <w:t>zejména pojistný progra</w:t>
      </w:r>
      <w:r w:rsidR="00D31C89">
        <w:rPr>
          <w:rFonts w:ascii="Arial" w:hAnsi="Arial" w:cs="Arial"/>
        </w:rPr>
        <w:t>m či jeho návrh, analýza pojist</w:t>
      </w:r>
      <w:r w:rsidR="00D31C89" w:rsidRPr="00A4203D">
        <w:rPr>
          <w:rFonts w:ascii="Arial" w:hAnsi="Arial" w:cs="Arial"/>
        </w:rPr>
        <w:t>ných smluv Klienta, riziková zpráva, přístup do webových ap</w:t>
      </w:r>
      <w:r w:rsidR="00D31C89">
        <w:rPr>
          <w:rFonts w:ascii="Arial" w:hAnsi="Arial" w:cs="Arial"/>
        </w:rPr>
        <w:t>likací či databází Makléře a in</w:t>
      </w:r>
      <w:r w:rsidR="00D31C89" w:rsidRPr="00A4203D">
        <w:rPr>
          <w:rFonts w:ascii="Arial" w:hAnsi="Arial" w:cs="Arial"/>
        </w:rPr>
        <w:t>formace z nich získané)</w:t>
      </w:r>
      <w:r w:rsidRPr="00A4203D">
        <w:rPr>
          <w:rFonts w:ascii="Arial" w:hAnsi="Arial" w:cs="Arial"/>
        </w:rPr>
        <w:t xml:space="preserve">. </w:t>
      </w:r>
      <w:r w:rsidR="00D31C89" w:rsidRPr="00A4203D">
        <w:rPr>
          <w:rFonts w:ascii="Arial" w:hAnsi="Arial" w:cs="Arial"/>
        </w:rPr>
        <w:t xml:space="preserve">Klient je oprávněn využít </w:t>
      </w:r>
      <w:r w:rsidR="00D31C89">
        <w:rPr>
          <w:rFonts w:ascii="Arial" w:hAnsi="Arial" w:cs="Arial"/>
        </w:rPr>
        <w:t xml:space="preserve">Informace </w:t>
      </w:r>
      <w:r w:rsidR="00D31C89" w:rsidRPr="00A4203D">
        <w:rPr>
          <w:rFonts w:ascii="Arial" w:hAnsi="Arial" w:cs="Arial"/>
        </w:rPr>
        <w:t>zpracované či poskytnuté Makléřem pouze pro sebe</w:t>
      </w:r>
      <w:r w:rsidR="00D31C89">
        <w:rPr>
          <w:rFonts w:ascii="Arial" w:hAnsi="Arial" w:cs="Arial"/>
        </w:rPr>
        <w:t xml:space="preserve"> a není oprávněn </w:t>
      </w:r>
      <w:r w:rsidR="00EF2316">
        <w:rPr>
          <w:rFonts w:ascii="Arial" w:hAnsi="Arial" w:cs="Arial"/>
        </w:rPr>
        <w:t xml:space="preserve">je </w:t>
      </w:r>
      <w:r w:rsidR="00D31C89">
        <w:rPr>
          <w:rFonts w:ascii="Arial" w:hAnsi="Arial" w:cs="Arial"/>
        </w:rPr>
        <w:t>zpřístupnit třetí straně</w:t>
      </w:r>
      <w:r w:rsidR="00EF2316">
        <w:rPr>
          <w:rFonts w:ascii="Arial" w:hAnsi="Arial" w:cs="Arial"/>
        </w:rPr>
        <w:t xml:space="preserve">. </w:t>
      </w:r>
      <w:r w:rsidR="004D3DF0">
        <w:rPr>
          <w:rFonts w:ascii="Arial" w:hAnsi="Arial" w:cs="Arial"/>
        </w:rPr>
        <w:t>Po u</w:t>
      </w:r>
      <w:r w:rsidRPr="00A4203D">
        <w:rPr>
          <w:rFonts w:ascii="Arial" w:hAnsi="Arial" w:cs="Arial"/>
        </w:rPr>
        <w:t>končení této Smlouvy Klient</w:t>
      </w:r>
      <w:r w:rsidR="004D3DF0">
        <w:rPr>
          <w:rFonts w:ascii="Arial" w:hAnsi="Arial" w:cs="Arial"/>
        </w:rPr>
        <w:t xml:space="preserve"> není oprávněn</w:t>
      </w:r>
      <w:r w:rsidR="004D3DF0" w:rsidRPr="00A4203D">
        <w:rPr>
          <w:rFonts w:ascii="Arial" w:hAnsi="Arial" w:cs="Arial"/>
        </w:rPr>
        <w:t xml:space="preserve"> </w:t>
      </w:r>
      <w:r w:rsidR="004D3DF0">
        <w:rPr>
          <w:rFonts w:ascii="Arial" w:hAnsi="Arial" w:cs="Arial"/>
        </w:rPr>
        <w:t>užívat webové aplikace či da</w:t>
      </w:r>
      <w:r w:rsidR="004D3DF0" w:rsidRPr="00A4203D">
        <w:rPr>
          <w:rFonts w:ascii="Arial" w:hAnsi="Arial" w:cs="Arial"/>
        </w:rPr>
        <w:t>tabáz</w:t>
      </w:r>
      <w:r w:rsidR="004D3DF0">
        <w:rPr>
          <w:rFonts w:ascii="Arial" w:hAnsi="Arial" w:cs="Arial"/>
        </w:rPr>
        <w:t>e</w:t>
      </w:r>
      <w:r w:rsidR="004D3DF0" w:rsidRPr="00A4203D">
        <w:rPr>
          <w:rFonts w:ascii="Arial" w:hAnsi="Arial" w:cs="Arial"/>
        </w:rPr>
        <w:t xml:space="preserve"> Makléře</w:t>
      </w:r>
      <w:r w:rsidR="00EF2316">
        <w:rPr>
          <w:rFonts w:ascii="Arial" w:hAnsi="Arial" w:cs="Arial"/>
        </w:rPr>
        <w:t>.</w:t>
      </w:r>
      <w:r w:rsidR="004D3DF0">
        <w:rPr>
          <w:rFonts w:ascii="Arial" w:hAnsi="Arial" w:cs="Arial"/>
        </w:rPr>
        <w:t xml:space="preserve"> </w:t>
      </w:r>
    </w:p>
    <w:p w14:paraId="1F74CA70" w14:textId="77777777" w:rsidR="00A4203D" w:rsidRPr="00A4203D" w:rsidRDefault="00A4203D" w:rsidP="00F61275">
      <w:pPr>
        <w:spacing w:line="276" w:lineRule="auto"/>
        <w:ind w:left="709" w:hanging="709"/>
        <w:jc w:val="both"/>
        <w:rPr>
          <w:rFonts w:ascii="Arial" w:hAnsi="Arial" w:cs="Arial"/>
        </w:rPr>
      </w:pPr>
      <w:r w:rsidRPr="00A4203D">
        <w:rPr>
          <w:rFonts w:ascii="Arial" w:hAnsi="Arial" w:cs="Arial"/>
        </w:rPr>
        <w:t xml:space="preserve"> </w:t>
      </w:r>
    </w:p>
    <w:p w14:paraId="5E86E402" w14:textId="77777777" w:rsidR="00A4203D" w:rsidRPr="00C555D3" w:rsidRDefault="00F61275" w:rsidP="00C555D3">
      <w:pPr>
        <w:spacing w:line="276" w:lineRule="auto"/>
        <w:jc w:val="center"/>
        <w:rPr>
          <w:rFonts w:ascii="Arial" w:hAnsi="Arial" w:cs="Arial"/>
          <w:b/>
        </w:rPr>
      </w:pPr>
      <w:r>
        <w:rPr>
          <w:rFonts w:ascii="Arial" w:hAnsi="Arial" w:cs="Arial"/>
          <w:b/>
        </w:rPr>
        <w:t>V</w:t>
      </w:r>
      <w:r w:rsidR="00AF72B9">
        <w:rPr>
          <w:rFonts w:ascii="Arial" w:hAnsi="Arial" w:cs="Arial"/>
          <w:b/>
        </w:rPr>
        <w:t>I</w:t>
      </w:r>
      <w:r w:rsidR="00A4203D" w:rsidRPr="00C555D3">
        <w:rPr>
          <w:rFonts w:ascii="Arial" w:hAnsi="Arial" w:cs="Arial"/>
          <w:b/>
        </w:rPr>
        <w:t>.</w:t>
      </w:r>
      <w:r w:rsidR="00A4203D" w:rsidRPr="00C555D3">
        <w:rPr>
          <w:rFonts w:ascii="Arial" w:hAnsi="Arial" w:cs="Arial"/>
          <w:b/>
        </w:rPr>
        <w:tab/>
        <w:t>Závěrečná ustanovení</w:t>
      </w:r>
    </w:p>
    <w:p w14:paraId="77E5F8D7" w14:textId="77777777" w:rsidR="00A4203D" w:rsidRPr="00A4203D" w:rsidRDefault="00A4203D" w:rsidP="00133288">
      <w:pPr>
        <w:spacing w:line="276" w:lineRule="auto"/>
        <w:ind w:left="709" w:hanging="709"/>
        <w:jc w:val="both"/>
        <w:rPr>
          <w:rFonts w:ascii="Arial" w:hAnsi="Arial" w:cs="Arial"/>
        </w:rPr>
      </w:pPr>
      <w:r w:rsidRPr="00A4203D">
        <w:rPr>
          <w:rFonts w:ascii="Arial" w:hAnsi="Arial" w:cs="Arial"/>
        </w:rPr>
        <w:t>(1)</w:t>
      </w:r>
      <w:r w:rsidRPr="00A4203D">
        <w:rPr>
          <w:rFonts w:ascii="Arial" w:hAnsi="Arial" w:cs="Arial"/>
        </w:rPr>
        <w:tab/>
        <w:t>Smlouva nabývá účinnosti okamžikem jejího podpisu poslední ze smluvních stran. Smlouva se sjednává na dobu neurčitou</w:t>
      </w:r>
      <w:r w:rsidR="00FF049B">
        <w:rPr>
          <w:rFonts w:ascii="Arial" w:hAnsi="Arial" w:cs="Arial"/>
        </w:rPr>
        <w:t>,</w:t>
      </w:r>
      <w:r w:rsidRPr="00A4203D">
        <w:rPr>
          <w:rFonts w:ascii="Arial" w:hAnsi="Arial" w:cs="Arial"/>
        </w:rPr>
        <w:t xml:space="preserve"> a lze ji ukončit výpovědí s</w:t>
      </w:r>
      <w:r w:rsidR="00C555D3">
        <w:rPr>
          <w:rFonts w:ascii="Arial" w:hAnsi="Arial" w:cs="Arial"/>
        </w:rPr>
        <w:t xml:space="preserve"> tříměsíční výpovědní dobou. Vý</w:t>
      </w:r>
      <w:r w:rsidRPr="00A4203D">
        <w:rPr>
          <w:rFonts w:ascii="Arial" w:hAnsi="Arial" w:cs="Arial"/>
        </w:rPr>
        <w:t xml:space="preserve">povědní doba počíná běžet od prvního dne </w:t>
      </w:r>
      <w:r w:rsidR="002B5FB4">
        <w:rPr>
          <w:rFonts w:ascii="Arial" w:hAnsi="Arial" w:cs="Arial"/>
        </w:rPr>
        <w:t xml:space="preserve">měsíce </w:t>
      </w:r>
      <w:r w:rsidR="00C555D3">
        <w:rPr>
          <w:rFonts w:ascii="Arial" w:hAnsi="Arial" w:cs="Arial"/>
        </w:rPr>
        <w:t>následujícího po obdržení vý</w:t>
      </w:r>
      <w:r w:rsidRPr="00A4203D">
        <w:rPr>
          <w:rFonts w:ascii="Arial" w:hAnsi="Arial" w:cs="Arial"/>
        </w:rPr>
        <w:t>povědi druhou smluvní stranou.</w:t>
      </w:r>
    </w:p>
    <w:p w14:paraId="4C884152" w14:textId="77777777" w:rsidR="00A4203D" w:rsidRDefault="00133288" w:rsidP="00D4301F">
      <w:pPr>
        <w:ind w:left="700" w:hanging="700"/>
        <w:rPr>
          <w:rFonts w:ascii="Arial" w:hAnsi="Arial" w:cs="Arial"/>
        </w:rPr>
      </w:pPr>
      <w:r>
        <w:rPr>
          <w:rFonts w:ascii="Arial" w:hAnsi="Arial" w:cs="Arial"/>
        </w:rPr>
        <w:t>(2)</w:t>
      </w:r>
      <w:r>
        <w:rPr>
          <w:rFonts w:ascii="Arial" w:hAnsi="Arial" w:cs="Arial"/>
        </w:rPr>
        <w:tab/>
      </w:r>
      <w:r w:rsidR="004E2CBD">
        <w:rPr>
          <w:rFonts w:ascii="Arial" w:hAnsi="Arial" w:cs="Arial"/>
        </w:rPr>
        <w:t xml:space="preserve">Klient je oprávněn odvolat </w:t>
      </w:r>
      <w:r w:rsidR="002B5FB4">
        <w:rPr>
          <w:rFonts w:ascii="Arial" w:hAnsi="Arial" w:cs="Arial"/>
        </w:rPr>
        <w:t>p</w:t>
      </w:r>
      <w:r w:rsidR="004E2CBD">
        <w:rPr>
          <w:rFonts w:ascii="Arial" w:hAnsi="Arial" w:cs="Arial"/>
        </w:rPr>
        <w:t xml:space="preserve">lnou moc udělenou Makléři pouze z důvodu </w:t>
      </w:r>
      <w:r w:rsidR="00F24F6F">
        <w:rPr>
          <w:rFonts w:ascii="Arial" w:hAnsi="Arial" w:cs="Arial"/>
        </w:rPr>
        <w:t>ukončení</w:t>
      </w:r>
      <w:r w:rsidR="004E2CBD">
        <w:rPr>
          <w:rFonts w:ascii="Arial" w:hAnsi="Arial" w:cs="Arial"/>
        </w:rPr>
        <w:t xml:space="preserve"> této Smlouvy. Odvolání plné moci je účinné dnem ukončení této Smlouvy.</w:t>
      </w:r>
    </w:p>
    <w:p w14:paraId="223ED250" w14:textId="77777777" w:rsidR="0077238D" w:rsidRPr="00A4203D" w:rsidRDefault="0077238D" w:rsidP="00D4301F">
      <w:pPr>
        <w:ind w:left="700" w:hanging="700"/>
        <w:rPr>
          <w:rFonts w:ascii="Arial" w:hAnsi="Arial" w:cs="Arial"/>
        </w:rPr>
      </w:pPr>
      <w:r>
        <w:rPr>
          <w:rFonts w:ascii="Arial" w:hAnsi="Arial" w:cs="Arial"/>
        </w:rPr>
        <w:t xml:space="preserve">(3) </w:t>
      </w:r>
      <w:r w:rsidR="003636DE">
        <w:rPr>
          <w:rFonts w:ascii="Arial" w:hAnsi="Arial" w:cs="Arial"/>
        </w:rPr>
        <w:t xml:space="preserve"> </w:t>
      </w:r>
      <w:r w:rsidR="00BE59D4">
        <w:rPr>
          <w:rFonts w:ascii="Arial" w:hAnsi="Arial" w:cs="Arial"/>
        </w:rPr>
        <w:t xml:space="preserve">     Smluvní strany ujednávají, že odpovědnost</w:t>
      </w:r>
      <w:r w:rsidR="00AD214C">
        <w:rPr>
          <w:rFonts w:ascii="Arial" w:hAnsi="Arial" w:cs="Arial"/>
        </w:rPr>
        <w:t xml:space="preserve"> </w:t>
      </w:r>
      <w:r w:rsidR="00BE59D4">
        <w:rPr>
          <w:rFonts w:ascii="Arial" w:hAnsi="Arial" w:cs="Arial"/>
        </w:rPr>
        <w:t xml:space="preserve">za újmu </w:t>
      </w:r>
      <w:r w:rsidR="00AD214C">
        <w:rPr>
          <w:rFonts w:ascii="Arial" w:hAnsi="Arial" w:cs="Arial"/>
        </w:rPr>
        <w:t xml:space="preserve">je </w:t>
      </w:r>
      <w:r w:rsidR="00BE59D4">
        <w:rPr>
          <w:rFonts w:ascii="Arial" w:hAnsi="Arial" w:cs="Arial"/>
        </w:rPr>
        <w:t>dle ustanovení 6.1 Smluvních podmínek poskytování služeb</w:t>
      </w:r>
      <w:r w:rsidR="00AD214C">
        <w:rPr>
          <w:rFonts w:ascii="Arial" w:hAnsi="Arial" w:cs="Arial"/>
        </w:rPr>
        <w:t xml:space="preserve"> omezena souhrnnou částkou</w:t>
      </w:r>
      <w:r w:rsidR="008179D8">
        <w:rPr>
          <w:rFonts w:ascii="Arial" w:hAnsi="Arial" w:cs="Arial"/>
        </w:rPr>
        <w:t xml:space="preserve"> EUR 10 000 000.</w:t>
      </w:r>
    </w:p>
    <w:p w14:paraId="5F1713A3" w14:textId="77777777" w:rsidR="00A4203D" w:rsidRPr="00A4203D" w:rsidRDefault="00133288" w:rsidP="00420C23">
      <w:pPr>
        <w:spacing w:line="276" w:lineRule="auto"/>
        <w:ind w:left="709" w:hanging="709"/>
        <w:jc w:val="both"/>
        <w:rPr>
          <w:rFonts w:ascii="Arial" w:hAnsi="Arial" w:cs="Arial"/>
        </w:rPr>
      </w:pPr>
      <w:r>
        <w:rPr>
          <w:rFonts w:ascii="Arial" w:hAnsi="Arial" w:cs="Arial"/>
        </w:rPr>
        <w:t>(</w:t>
      </w:r>
      <w:r w:rsidR="00F359B4">
        <w:rPr>
          <w:rFonts w:ascii="Arial" w:hAnsi="Arial" w:cs="Arial"/>
        </w:rPr>
        <w:t>4</w:t>
      </w:r>
      <w:r>
        <w:rPr>
          <w:rFonts w:ascii="Arial" w:hAnsi="Arial" w:cs="Arial"/>
        </w:rPr>
        <w:t>)</w:t>
      </w:r>
      <w:r>
        <w:rPr>
          <w:rFonts w:ascii="Arial" w:hAnsi="Arial" w:cs="Arial"/>
        </w:rPr>
        <w:tab/>
      </w:r>
      <w:r w:rsidR="00A4203D" w:rsidRPr="00A4203D">
        <w:rPr>
          <w:rFonts w:ascii="Arial" w:hAnsi="Arial" w:cs="Arial"/>
        </w:rPr>
        <w:t xml:space="preserve">Zánikem Smlouvy však nezanikají ujednání, které mají vzhledem ke své povaze zavazovat smluvní strany i po zániku </w:t>
      </w:r>
      <w:r w:rsidR="00D4301F">
        <w:rPr>
          <w:rFonts w:ascii="Arial" w:hAnsi="Arial" w:cs="Arial"/>
        </w:rPr>
        <w:t>S</w:t>
      </w:r>
      <w:r w:rsidR="00A4203D" w:rsidRPr="00A4203D">
        <w:rPr>
          <w:rFonts w:ascii="Arial" w:hAnsi="Arial" w:cs="Arial"/>
        </w:rPr>
        <w:t>mlouvy.</w:t>
      </w:r>
    </w:p>
    <w:p w14:paraId="1359467C" w14:textId="77777777" w:rsidR="00A4203D" w:rsidRPr="00A4203D" w:rsidRDefault="00133288" w:rsidP="00420C23">
      <w:pPr>
        <w:ind w:left="700" w:hanging="700"/>
        <w:jc w:val="both"/>
        <w:rPr>
          <w:rFonts w:ascii="Arial" w:hAnsi="Arial" w:cs="Arial"/>
        </w:rPr>
      </w:pPr>
      <w:r>
        <w:rPr>
          <w:rFonts w:ascii="Arial" w:hAnsi="Arial" w:cs="Arial"/>
        </w:rPr>
        <w:t>(</w:t>
      </w:r>
      <w:r w:rsidR="00F359B4">
        <w:rPr>
          <w:rFonts w:ascii="Arial" w:hAnsi="Arial" w:cs="Arial"/>
        </w:rPr>
        <w:t>5</w:t>
      </w:r>
      <w:r>
        <w:rPr>
          <w:rFonts w:ascii="Arial" w:hAnsi="Arial" w:cs="Arial"/>
        </w:rPr>
        <w:t>)</w:t>
      </w:r>
      <w:r>
        <w:rPr>
          <w:rFonts w:ascii="Arial" w:hAnsi="Arial" w:cs="Arial"/>
        </w:rPr>
        <w:tab/>
      </w:r>
      <w:r w:rsidR="00267190" w:rsidRPr="00A4203D">
        <w:rPr>
          <w:rFonts w:ascii="Arial" w:hAnsi="Arial" w:cs="Arial"/>
        </w:rPr>
        <w:t>Klient souhlasí, že Makléř je oprávněn uvádět jeho jméno, kontaktní osobu, předmět a rozsah pojištění při prezentaci obchodní činnosti Makléře vůči veřejnosti a zprošťuje Makléře v tomto r</w:t>
      </w:r>
      <w:r w:rsidR="00267190">
        <w:rPr>
          <w:rFonts w:ascii="Arial" w:hAnsi="Arial" w:cs="Arial"/>
        </w:rPr>
        <w:t>ozsahu povinnosti mlčenlivosti.</w:t>
      </w:r>
    </w:p>
    <w:p w14:paraId="62F1B699" w14:textId="77777777" w:rsidR="00F45470" w:rsidRPr="00F45470" w:rsidRDefault="00133288" w:rsidP="00420C23">
      <w:pPr>
        <w:ind w:left="700" w:hanging="700"/>
        <w:jc w:val="both"/>
        <w:rPr>
          <w:rFonts w:ascii="Arial" w:hAnsi="Arial" w:cs="Arial"/>
        </w:rPr>
      </w:pPr>
      <w:r>
        <w:rPr>
          <w:rFonts w:ascii="Arial" w:hAnsi="Arial" w:cs="Arial"/>
        </w:rPr>
        <w:t>(</w:t>
      </w:r>
      <w:r w:rsidR="00F359B4">
        <w:rPr>
          <w:rFonts w:ascii="Arial" w:hAnsi="Arial" w:cs="Arial"/>
        </w:rPr>
        <w:t>6</w:t>
      </w:r>
      <w:r>
        <w:rPr>
          <w:rFonts w:ascii="Arial" w:hAnsi="Arial" w:cs="Arial"/>
        </w:rPr>
        <w:t>)</w:t>
      </w:r>
      <w:r w:rsidR="00F61275">
        <w:rPr>
          <w:rFonts w:ascii="Arial" w:hAnsi="Arial" w:cs="Arial"/>
        </w:rPr>
        <w:tab/>
      </w:r>
      <w:r w:rsidR="00F24F6F">
        <w:rPr>
          <w:rFonts w:ascii="Arial" w:hAnsi="Arial" w:cs="Arial"/>
        </w:rPr>
        <w:t>Smluvní strany ujedn</w:t>
      </w:r>
      <w:r w:rsidR="005B40AC">
        <w:rPr>
          <w:rFonts w:ascii="Arial" w:hAnsi="Arial" w:cs="Arial"/>
        </w:rPr>
        <w:t>ávají</w:t>
      </w:r>
      <w:r w:rsidR="00F24F6F">
        <w:rPr>
          <w:rFonts w:ascii="Arial" w:hAnsi="Arial" w:cs="Arial"/>
        </w:rPr>
        <w:t>, že mohou</w:t>
      </w:r>
      <w:r w:rsidR="00F45470" w:rsidRPr="00F45470">
        <w:rPr>
          <w:rFonts w:ascii="Arial" w:hAnsi="Arial" w:cs="Arial"/>
        </w:rPr>
        <w:t xml:space="preserve"> spolu komunikovat i elektronicky</w:t>
      </w:r>
      <w:r w:rsidR="00F24F6F">
        <w:rPr>
          <w:rFonts w:ascii="Arial" w:hAnsi="Arial" w:cs="Arial"/>
        </w:rPr>
        <w:t xml:space="preserve">. </w:t>
      </w:r>
      <w:r w:rsidR="00420C23">
        <w:rPr>
          <w:rFonts w:ascii="Arial" w:hAnsi="Arial" w:cs="Arial"/>
        </w:rPr>
        <w:t>P</w:t>
      </w:r>
      <w:r w:rsidR="00420C23" w:rsidRPr="00A44052">
        <w:rPr>
          <w:rFonts w:ascii="Arial" w:hAnsi="Arial" w:cs="Arial"/>
        </w:rPr>
        <w:t>ovinné</w:t>
      </w:r>
      <w:r w:rsidR="00420C23">
        <w:rPr>
          <w:rFonts w:ascii="Arial" w:hAnsi="Arial" w:cs="Arial"/>
        </w:rPr>
        <w:t xml:space="preserve"> </w:t>
      </w:r>
      <w:r w:rsidR="00420C23" w:rsidRPr="00A44052">
        <w:rPr>
          <w:rFonts w:ascii="Arial" w:hAnsi="Arial" w:cs="Arial"/>
        </w:rPr>
        <w:t>informace a záznamy z jednání poskytne</w:t>
      </w:r>
      <w:r w:rsidR="00420C23">
        <w:rPr>
          <w:rFonts w:ascii="Arial" w:hAnsi="Arial" w:cs="Arial"/>
        </w:rPr>
        <w:t xml:space="preserve"> Makléř Klientovi</w:t>
      </w:r>
      <w:r w:rsidR="00420C23" w:rsidRPr="00A44052">
        <w:rPr>
          <w:rFonts w:ascii="Arial" w:hAnsi="Arial" w:cs="Arial"/>
        </w:rPr>
        <w:t xml:space="preserve"> na trvalém nosiči dat</w:t>
      </w:r>
      <w:r w:rsidR="00420C23">
        <w:rPr>
          <w:rFonts w:ascii="Arial" w:hAnsi="Arial" w:cs="Arial"/>
        </w:rPr>
        <w:t xml:space="preserve"> a</w:t>
      </w:r>
      <w:r w:rsidR="00420C23" w:rsidRPr="00A44052">
        <w:rPr>
          <w:rFonts w:ascii="Arial" w:hAnsi="Arial" w:cs="Arial"/>
        </w:rPr>
        <w:t xml:space="preserve"> </w:t>
      </w:r>
      <w:r w:rsidR="00420C23">
        <w:rPr>
          <w:rFonts w:ascii="Arial" w:hAnsi="Arial" w:cs="Arial"/>
        </w:rPr>
        <w:t>na</w:t>
      </w:r>
      <w:r w:rsidR="00420C23" w:rsidRPr="00A44052">
        <w:rPr>
          <w:rFonts w:ascii="Arial" w:hAnsi="Arial" w:cs="Arial"/>
        </w:rPr>
        <w:t xml:space="preserve"> žádost</w:t>
      </w:r>
      <w:r w:rsidR="00420C23">
        <w:rPr>
          <w:rFonts w:ascii="Arial" w:hAnsi="Arial" w:cs="Arial"/>
        </w:rPr>
        <w:t xml:space="preserve"> Klienta</w:t>
      </w:r>
      <w:r w:rsidR="00420C23" w:rsidRPr="00A44052">
        <w:rPr>
          <w:rFonts w:ascii="Arial" w:hAnsi="Arial" w:cs="Arial"/>
        </w:rPr>
        <w:t xml:space="preserve"> také v listinné podobě. </w:t>
      </w:r>
      <w:r w:rsidR="00F45470" w:rsidRPr="00F45470">
        <w:rPr>
          <w:rFonts w:ascii="Arial" w:hAnsi="Arial" w:cs="Arial"/>
        </w:rPr>
        <w:t xml:space="preserve"> </w:t>
      </w:r>
    </w:p>
    <w:p w14:paraId="6DF6E438" w14:textId="77777777" w:rsidR="00F45470" w:rsidRPr="00A4203D" w:rsidRDefault="00F45470" w:rsidP="00F45470">
      <w:pPr>
        <w:spacing w:line="276" w:lineRule="auto"/>
        <w:ind w:left="709" w:hanging="709"/>
        <w:jc w:val="both"/>
        <w:rPr>
          <w:rFonts w:ascii="Arial" w:hAnsi="Arial" w:cs="Arial"/>
        </w:rPr>
      </w:pPr>
      <w:r w:rsidDel="00F45470">
        <w:rPr>
          <w:rFonts w:ascii="Arial" w:hAnsi="Arial" w:cs="Arial"/>
        </w:rPr>
        <w:t xml:space="preserve"> </w:t>
      </w:r>
      <w:r w:rsidR="00F61275">
        <w:rPr>
          <w:rFonts w:ascii="Arial" w:hAnsi="Arial" w:cs="Arial"/>
        </w:rPr>
        <w:t>(</w:t>
      </w:r>
      <w:r w:rsidR="00BE59D4">
        <w:rPr>
          <w:rFonts w:ascii="Arial" w:hAnsi="Arial" w:cs="Arial"/>
        </w:rPr>
        <w:t>7</w:t>
      </w:r>
      <w:r w:rsidR="00F61275">
        <w:rPr>
          <w:rFonts w:ascii="Arial" w:hAnsi="Arial" w:cs="Arial"/>
        </w:rPr>
        <w:t xml:space="preserve">) </w:t>
      </w:r>
      <w:r w:rsidR="00F61275">
        <w:rPr>
          <w:rFonts w:ascii="Arial" w:hAnsi="Arial" w:cs="Arial"/>
        </w:rPr>
        <w:tab/>
      </w:r>
      <w:r w:rsidRPr="00A4203D">
        <w:rPr>
          <w:rFonts w:ascii="Arial" w:hAnsi="Arial" w:cs="Arial"/>
        </w:rPr>
        <w:t>Je-li nebo stane-li se některé ustanovení této Smlouvy neplatným, nevymahatelným nebo neúčinným, nedotýká se tato neplatnost, nevymahatelnost</w:t>
      </w:r>
      <w:r>
        <w:rPr>
          <w:rFonts w:ascii="Arial" w:hAnsi="Arial" w:cs="Arial"/>
        </w:rPr>
        <w:t xml:space="preserve"> či neúčinnost ostatních ustano</w:t>
      </w:r>
      <w:r w:rsidRPr="00A4203D">
        <w:rPr>
          <w:rFonts w:ascii="Arial" w:hAnsi="Arial" w:cs="Arial"/>
        </w:rPr>
        <w:t xml:space="preserve">vení této Smlouvy. Smluvní strany se zavazují nahradit do </w:t>
      </w:r>
      <w:r>
        <w:rPr>
          <w:rFonts w:ascii="Arial" w:hAnsi="Arial" w:cs="Arial"/>
        </w:rPr>
        <w:t>5 (pěti) pracovních dnů po doru</w:t>
      </w:r>
      <w:r w:rsidRPr="00A4203D">
        <w:rPr>
          <w:rFonts w:ascii="Arial" w:hAnsi="Arial" w:cs="Arial"/>
        </w:rPr>
        <w:t>čení výzvy druhé Smluvní strany neplatné, nevymahateln</w:t>
      </w:r>
      <w:r>
        <w:rPr>
          <w:rFonts w:ascii="Arial" w:hAnsi="Arial" w:cs="Arial"/>
        </w:rPr>
        <w:t xml:space="preserve">é </w:t>
      </w:r>
      <w:r>
        <w:rPr>
          <w:rFonts w:ascii="Arial" w:hAnsi="Arial" w:cs="Arial"/>
        </w:rPr>
        <w:lastRenderedPageBreak/>
        <w:t>nebo neúčinné ustanovení usta</w:t>
      </w:r>
      <w:r w:rsidRPr="00A4203D">
        <w:rPr>
          <w:rFonts w:ascii="Arial" w:hAnsi="Arial" w:cs="Arial"/>
        </w:rPr>
        <w:t xml:space="preserve">novením platným, vymahatelným a účinným se stejným nebo obdobným obchodním a právním smyslem, případně uzavřít novou smlouvu. </w:t>
      </w:r>
    </w:p>
    <w:p w14:paraId="339E33FA" w14:textId="77777777" w:rsidR="00F45470" w:rsidRPr="00A4203D" w:rsidRDefault="00F45470" w:rsidP="00F45470">
      <w:pPr>
        <w:spacing w:line="276" w:lineRule="auto"/>
        <w:ind w:left="709" w:hanging="709"/>
        <w:jc w:val="both"/>
        <w:rPr>
          <w:rFonts w:ascii="Arial" w:hAnsi="Arial" w:cs="Arial"/>
        </w:rPr>
      </w:pPr>
      <w:r w:rsidRPr="00A4203D" w:rsidDel="00F45470">
        <w:rPr>
          <w:rFonts w:ascii="Arial" w:hAnsi="Arial" w:cs="Arial"/>
        </w:rPr>
        <w:t xml:space="preserve"> </w:t>
      </w:r>
      <w:r w:rsidR="00A4203D" w:rsidRPr="00F45470">
        <w:rPr>
          <w:rFonts w:ascii="Arial" w:hAnsi="Arial" w:cs="Arial"/>
        </w:rPr>
        <w:t>(</w:t>
      </w:r>
      <w:r w:rsidR="00BE59D4" w:rsidRPr="00F45470">
        <w:rPr>
          <w:rFonts w:ascii="Arial" w:hAnsi="Arial" w:cs="Arial"/>
        </w:rPr>
        <w:t>8</w:t>
      </w:r>
      <w:r w:rsidR="00A4203D" w:rsidRPr="00F45470">
        <w:rPr>
          <w:rFonts w:ascii="Arial" w:hAnsi="Arial" w:cs="Arial"/>
        </w:rPr>
        <w:t>)</w:t>
      </w:r>
      <w:r w:rsidR="00A4203D" w:rsidRPr="00F45470">
        <w:rPr>
          <w:rFonts w:ascii="Arial" w:hAnsi="Arial" w:cs="Arial"/>
        </w:rPr>
        <w:tab/>
      </w:r>
      <w:r w:rsidRPr="00A4203D">
        <w:rPr>
          <w:rFonts w:ascii="Arial" w:hAnsi="Arial" w:cs="Arial"/>
        </w:rPr>
        <w:t>Smluvní strany prohlašují, že tato Smlouva byla sepsána dle jejich pravé a svobodné vůle, projevy vůle obou smluvních stran byly učiněny vážně a srozumitelně, nikoli v</w:t>
      </w:r>
      <w:r>
        <w:rPr>
          <w:rFonts w:ascii="Arial" w:hAnsi="Arial" w:cs="Arial"/>
        </w:rPr>
        <w:t> </w:t>
      </w:r>
      <w:r w:rsidRPr="00A4203D">
        <w:rPr>
          <w:rFonts w:ascii="Arial" w:hAnsi="Arial" w:cs="Arial"/>
        </w:rPr>
        <w:t>omylu</w:t>
      </w:r>
      <w:r>
        <w:rPr>
          <w:rFonts w:ascii="Arial" w:hAnsi="Arial" w:cs="Arial"/>
        </w:rPr>
        <w:t xml:space="preserve"> nebo tísni</w:t>
      </w:r>
      <w:r w:rsidRPr="00A4203D">
        <w:rPr>
          <w:rFonts w:ascii="Arial" w:hAnsi="Arial" w:cs="Arial"/>
        </w:rPr>
        <w:t>, a na důkaz toho připojují své podpisy.</w:t>
      </w:r>
    </w:p>
    <w:p w14:paraId="573CCC92" w14:textId="77777777" w:rsidR="003F741E" w:rsidRDefault="00F45470" w:rsidP="00EC2EE6">
      <w:pPr>
        <w:spacing w:line="276" w:lineRule="auto"/>
        <w:ind w:left="709" w:hanging="709"/>
        <w:jc w:val="both"/>
        <w:rPr>
          <w:rFonts w:ascii="Arial" w:hAnsi="Arial" w:cs="Arial"/>
        </w:rPr>
      </w:pPr>
      <w:r>
        <w:rPr>
          <w:rFonts w:ascii="Arial" w:hAnsi="Arial" w:cs="Arial"/>
        </w:rPr>
        <w:t xml:space="preserve">(9) </w:t>
      </w:r>
      <w:r>
        <w:rPr>
          <w:rFonts w:ascii="Arial" w:hAnsi="Arial" w:cs="Arial"/>
        </w:rPr>
        <w:tab/>
      </w:r>
      <w:r w:rsidR="00EC2EE6" w:rsidRPr="00EC2EE6">
        <w:rPr>
          <w:rFonts w:ascii="Arial" w:hAnsi="Arial" w:cs="Arial"/>
        </w:rPr>
        <w:t>Součástí Smlouvy jsou její Přílohy v ní uvedené</w:t>
      </w:r>
      <w:r w:rsidR="00420C23">
        <w:rPr>
          <w:rFonts w:ascii="Arial" w:hAnsi="Arial" w:cs="Arial"/>
        </w:rPr>
        <w:t xml:space="preserve">. </w:t>
      </w:r>
    </w:p>
    <w:p w14:paraId="5280D335" w14:textId="77777777" w:rsidR="003F741E" w:rsidRDefault="003F741E" w:rsidP="003F741E">
      <w:pPr>
        <w:spacing w:line="276" w:lineRule="auto"/>
        <w:ind w:left="709" w:hanging="709"/>
        <w:jc w:val="both"/>
        <w:rPr>
          <w:rFonts w:ascii="Arial" w:hAnsi="Arial" w:cs="Arial"/>
        </w:rPr>
      </w:pPr>
      <w:r w:rsidRPr="00EC2EE6" w:rsidDel="00420C23">
        <w:rPr>
          <w:rFonts w:ascii="Arial" w:hAnsi="Arial" w:cs="Arial"/>
        </w:rPr>
        <w:t xml:space="preserve"> </w:t>
      </w:r>
      <w:r w:rsidR="00F5505A">
        <w:rPr>
          <w:rFonts w:ascii="Arial" w:hAnsi="Arial" w:cs="Arial"/>
        </w:rPr>
        <w:t>(10)</w:t>
      </w:r>
      <w:r w:rsidR="00F5505A">
        <w:rPr>
          <w:rFonts w:ascii="Arial" w:hAnsi="Arial" w:cs="Arial"/>
        </w:rPr>
        <w:tab/>
      </w:r>
      <w:r>
        <w:rPr>
          <w:rFonts w:ascii="Arial" w:hAnsi="Arial" w:cs="Arial"/>
        </w:rPr>
        <w:t xml:space="preserve">Podpisem Smlouvy Klient potvrzuje seznámení se </w:t>
      </w:r>
      <w:r w:rsidRPr="00EC2EE6">
        <w:rPr>
          <w:rFonts w:ascii="Arial" w:hAnsi="Arial" w:cs="Arial"/>
        </w:rPr>
        <w:t>Smluvní</w:t>
      </w:r>
      <w:r>
        <w:rPr>
          <w:rFonts w:ascii="Arial" w:hAnsi="Arial" w:cs="Arial"/>
        </w:rPr>
        <w:t>mi</w:t>
      </w:r>
      <w:r w:rsidRPr="00EC2EE6">
        <w:rPr>
          <w:rFonts w:ascii="Arial" w:hAnsi="Arial" w:cs="Arial"/>
        </w:rPr>
        <w:t xml:space="preserve"> podmínk</w:t>
      </w:r>
      <w:r>
        <w:rPr>
          <w:rFonts w:ascii="Arial" w:hAnsi="Arial" w:cs="Arial"/>
        </w:rPr>
        <w:t>ami</w:t>
      </w:r>
      <w:r w:rsidRPr="00EC2EE6">
        <w:rPr>
          <w:rFonts w:ascii="Arial" w:hAnsi="Arial" w:cs="Arial"/>
        </w:rPr>
        <w:t xml:space="preserve"> poskytování služeb</w:t>
      </w:r>
      <w:r w:rsidR="002B5FB4">
        <w:rPr>
          <w:rFonts w:ascii="Arial" w:hAnsi="Arial" w:cs="Arial"/>
        </w:rPr>
        <w:t>,</w:t>
      </w:r>
      <w:r>
        <w:rPr>
          <w:rFonts w:ascii="Arial" w:hAnsi="Arial" w:cs="Arial"/>
        </w:rPr>
        <w:t xml:space="preserve"> Informací o pojišťovacím zprostředkovateli</w:t>
      </w:r>
      <w:r w:rsidRPr="005D50BC">
        <w:rPr>
          <w:rFonts w:ascii="Arial" w:hAnsi="Arial" w:cs="Arial"/>
        </w:rPr>
        <w:t xml:space="preserve"> </w:t>
      </w:r>
      <w:r>
        <w:rPr>
          <w:rFonts w:ascii="Arial" w:hAnsi="Arial" w:cs="Arial"/>
        </w:rPr>
        <w:t xml:space="preserve">a </w:t>
      </w:r>
      <w:r w:rsidRPr="005D50BC">
        <w:rPr>
          <w:rFonts w:ascii="Arial" w:hAnsi="Arial" w:cs="Arial"/>
        </w:rPr>
        <w:t>Základní informac</w:t>
      </w:r>
      <w:r>
        <w:rPr>
          <w:rFonts w:ascii="Arial" w:hAnsi="Arial" w:cs="Arial"/>
        </w:rPr>
        <w:t>í</w:t>
      </w:r>
      <w:r w:rsidRPr="005D50BC">
        <w:rPr>
          <w:rFonts w:ascii="Arial" w:hAnsi="Arial" w:cs="Arial"/>
        </w:rPr>
        <w:t xml:space="preserve"> o zpracování osobních údajů</w:t>
      </w:r>
      <w:r>
        <w:rPr>
          <w:rFonts w:ascii="Arial" w:hAnsi="Arial" w:cs="Arial"/>
        </w:rPr>
        <w:t xml:space="preserve">. </w:t>
      </w:r>
      <w:r w:rsidRPr="00EC2EE6">
        <w:rPr>
          <w:rFonts w:ascii="Arial" w:hAnsi="Arial" w:cs="Arial"/>
        </w:rPr>
        <w:t>Makléř je oprávněn Smluvní podmínky poskytován</w:t>
      </w:r>
      <w:r w:rsidR="002B5FB4">
        <w:rPr>
          <w:rFonts w:ascii="Arial" w:hAnsi="Arial" w:cs="Arial"/>
        </w:rPr>
        <w:t>í</w:t>
      </w:r>
      <w:r w:rsidRPr="00EC2EE6">
        <w:rPr>
          <w:rFonts w:ascii="Arial" w:hAnsi="Arial" w:cs="Arial"/>
        </w:rPr>
        <w:t xml:space="preserve"> služeb jednostranně měnit. Klient je o změně informován doručením nového znění Smluvních podmínek poskytování služeb nejpozději 1 měsíc před datem, kdy má změna nastat.</w:t>
      </w:r>
      <w:r>
        <w:rPr>
          <w:rFonts w:ascii="Arial" w:hAnsi="Arial" w:cs="Arial"/>
        </w:rPr>
        <w:t xml:space="preserve"> Klient je oprávněn odmítnout změnu </w:t>
      </w:r>
      <w:r w:rsidRPr="00EC2EE6">
        <w:rPr>
          <w:rFonts w:ascii="Arial" w:hAnsi="Arial" w:cs="Arial"/>
        </w:rPr>
        <w:t>Smluvních podmínek poskytování služeb</w:t>
      </w:r>
      <w:r w:rsidRPr="00A4203D" w:rsidDel="000B15B8">
        <w:rPr>
          <w:rFonts w:ascii="Arial" w:hAnsi="Arial" w:cs="Arial"/>
        </w:rPr>
        <w:t xml:space="preserve"> </w:t>
      </w:r>
      <w:r>
        <w:rPr>
          <w:rFonts w:ascii="Arial" w:hAnsi="Arial" w:cs="Arial"/>
        </w:rPr>
        <w:t xml:space="preserve">nejpozději do dne účinnosti nového znění </w:t>
      </w:r>
      <w:r w:rsidRPr="00EC2EE6">
        <w:rPr>
          <w:rFonts w:ascii="Arial" w:hAnsi="Arial" w:cs="Arial"/>
        </w:rPr>
        <w:t>Smluvních podmínek poskytování služeb</w:t>
      </w:r>
      <w:r>
        <w:rPr>
          <w:rFonts w:ascii="Arial" w:hAnsi="Arial" w:cs="Arial"/>
        </w:rPr>
        <w:t xml:space="preserve"> a takové odmítnutí se považuje za výpověď Smlouvy s výpovědní dobou ujednanou ve Smlouvě.</w:t>
      </w:r>
    </w:p>
    <w:p w14:paraId="33336DC0" w14:textId="77777777" w:rsidR="00F5505A" w:rsidRPr="00A4203D" w:rsidRDefault="003F741E" w:rsidP="003F741E">
      <w:pPr>
        <w:spacing w:line="276" w:lineRule="auto"/>
        <w:ind w:left="709" w:hanging="709"/>
        <w:jc w:val="both"/>
        <w:rPr>
          <w:rFonts w:ascii="Arial" w:hAnsi="Arial" w:cs="Arial"/>
        </w:rPr>
      </w:pPr>
      <w:r w:rsidDel="003F741E">
        <w:rPr>
          <w:rFonts w:ascii="Arial" w:hAnsi="Arial" w:cs="Arial"/>
        </w:rPr>
        <w:t xml:space="preserve"> </w:t>
      </w:r>
      <w:r w:rsidR="0031208C">
        <w:rPr>
          <w:rFonts w:ascii="Arial" w:hAnsi="Arial" w:cs="Arial"/>
        </w:rPr>
        <w:t>(11)</w:t>
      </w:r>
      <w:r w:rsidR="0031208C">
        <w:rPr>
          <w:rFonts w:ascii="Arial" w:hAnsi="Arial" w:cs="Arial"/>
        </w:rPr>
        <w:tab/>
      </w:r>
      <w:r w:rsidRPr="005D50BC">
        <w:rPr>
          <w:rFonts w:ascii="Arial" w:hAnsi="Arial" w:cs="Arial"/>
        </w:rPr>
        <w:t>Detailní informace o zpracování jsou uvedeny v prohlášení společnosti MARSH o ochraně osobních údajů (</w:t>
      </w:r>
      <w:hyperlink r:id="rId9" w:history="1">
        <w:r w:rsidRPr="00BB2BB3">
          <w:rPr>
            <w:rStyle w:val="Hypertextovodkaz"/>
            <w:rFonts w:ascii="Arial" w:hAnsi="Arial" w:cs="Arial"/>
          </w:rPr>
          <w:t>https://www.marsh.com/cz/cs/privacy-policy.html</w:t>
        </w:r>
      </w:hyperlink>
      <w:r w:rsidRPr="005D50BC">
        <w:rPr>
          <w:rFonts w:ascii="Arial" w:hAnsi="Arial" w:cs="Arial"/>
        </w:rPr>
        <w:t>).</w:t>
      </w:r>
      <w:r>
        <w:rPr>
          <w:rFonts w:ascii="Arial" w:hAnsi="Arial" w:cs="Arial"/>
        </w:rPr>
        <w:t xml:space="preserve"> </w:t>
      </w:r>
      <w:r w:rsidR="0031208C">
        <w:rPr>
          <w:rFonts w:ascii="Arial" w:hAnsi="Arial" w:cs="Arial"/>
        </w:rPr>
        <w:t>Klient p</w:t>
      </w:r>
      <w:r w:rsidR="00F5505A" w:rsidRPr="00F5505A">
        <w:rPr>
          <w:rFonts w:ascii="Arial" w:hAnsi="Arial" w:cs="Arial"/>
        </w:rPr>
        <w:t>otvrzuje, že informoval o zpracování</w:t>
      </w:r>
      <w:r w:rsidR="001F7881" w:rsidRPr="001F7881">
        <w:rPr>
          <w:rFonts w:ascii="Arial" w:hAnsi="Arial" w:cs="Arial"/>
        </w:rPr>
        <w:t xml:space="preserve"> </w:t>
      </w:r>
      <w:r w:rsidR="001F7881">
        <w:rPr>
          <w:rFonts w:ascii="Arial" w:hAnsi="Arial" w:cs="Arial"/>
        </w:rPr>
        <w:t xml:space="preserve">údajů všechny </w:t>
      </w:r>
      <w:r w:rsidR="001F7881" w:rsidRPr="00F5505A">
        <w:rPr>
          <w:rFonts w:ascii="Arial" w:hAnsi="Arial" w:cs="Arial"/>
        </w:rPr>
        <w:t>subjekt</w:t>
      </w:r>
      <w:r w:rsidR="001F7881">
        <w:rPr>
          <w:rFonts w:ascii="Arial" w:hAnsi="Arial" w:cs="Arial"/>
        </w:rPr>
        <w:t>y</w:t>
      </w:r>
      <w:r w:rsidR="001F7881" w:rsidRPr="00F5505A">
        <w:rPr>
          <w:rFonts w:ascii="Arial" w:hAnsi="Arial" w:cs="Arial"/>
        </w:rPr>
        <w:t xml:space="preserve"> údajů, jejichž osobní údaje </w:t>
      </w:r>
      <w:r w:rsidR="00EB1D0F">
        <w:rPr>
          <w:rFonts w:ascii="Arial" w:hAnsi="Arial" w:cs="Arial"/>
        </w:rPr>
        <w:t>Makléři</w:t>
      </w:r>
      <w:r w:rsidR="001F7881" w:rsidRPr="00F5505A">
        <w:rPr>
          <w:rFonts w:ascii="Arial" w:hAnsi="Arial" w:cs="Arial"/>
        </w:rPr>
        <w:t xml:space="preserve"> poskytuje</w:t>
      </w:r>
      <w:r w:rsidR="001F7881">
        <w:rPr>
          <w:rFonts w:ascii="Arial" w:hAnsi="Arial" w:cs="Arial"/>
        </w:rPr>
        <w:t>, že je oprávněn k předání jejich údajů</w:t>
      </w:r>
      <w:r w:rsidR="00F5505A" w:rsidRPr="00F5505A">
        <w:rPr>
          <w:rFonts w:ascii="Arial" w:hAnsi="Arial" w:cs="Arial"/>
        </w:rPr>
        <w:t xml:space="preserve"> a </w:t>
      </w:r>
      <w:r w:rsidR="001F7881">
        <w:rPr>
          <w:rFonts w:ascii="Arial" w:hAnsi="Arial" w:cs="Arial"/>
        </w:rPr>
        <w:t xml:space="preserve">že </w:t>
      </w:r>
      <w:r w:rsidR="00F5505A" w:rsidRPr="00F5505A">
        <w:rPr>
          <w:rFonts w:ascii="Arial" w:hAnsi="Arial" w:cs="Arial"/>
        </w:rPr>
        <w:t xml:space="preserve">získal </w:t>
      </w:r>
      <w:r w:rsidR="001F7881">
        <w:rPr>
          <w:rFonts w:ascii="Arial" w:hAnsi="Arial" w:cs="Arial"/>
        </w:rPr>
        <w:t xml:space="preserve">jejich </w:t>
      </w:r>
      <w:r w:rsidR="00F5505A" w:rsidRPr="00F5505A">
        <w:rPr>
          <w:rFonts w:ascii="Arial" w:hAnsi="Arial" w:cs="Arial"/>
        </w:rPr>
        <w:t>souhlas</w:t>
      </w:r>
      <w:r w:rsidR="001F7881">
        <w:rPr>
          <w:rFonts w:ascii="Arial" w:hAnsi="Arial" w:cs="Arial"/>
        </w:rPr>
        <w:t>, je-li k předání nezbytný</w:t>
      </w:r>
      <w:r w:rsidR="00F5505A" w:rsidRPr="00F5505A">
        <w:rPr>
          <w:rFonts w:ascii="Arial" w:hAnsi="Arial" w:cs="Arial"/>
        </w:rPr>
        <w:t>.</w:t>
      </w:r>
    </w:p>
    <w:p w14:paraId="57061BE4" w14:textId="77777777" w:rsidR="00A4203D" w:rsidRPr="00A4203D" w:rsidRDefault="00EC2EE6" w:rsidP="00D4301F">
      <w:pPr>
        <w:spacing w:line="276" w:lineRule="auto"/>
        <w:ind w:left="709" w:hanging="709"/>
        <w:jc w:val="both"/>
        <w:rPr>
          <w:rFonts w:ascii="Arial" w:hAnsi="Arial" w:cs="Arial"/>
        </w:rPr>
      </w:pPr>
      <w:r>
        <w:rPr>
          <w:rFonts w:ascii="Arial" w:hAnsi="Arial" w:cs="Arial"/>
        </w:rPr>
        <w:t>(</w:t>
      </w:r>
      <w:r w:rsidR="00F5505A">
        <w:rPr>
          <w:rFonts w:ascii="Arial" w:hAnsi="Arial" w:cs="Arial"/>
        </w:rPr>
        <w:t>1</w:t>
      </w:r>
      <w:r w:rsidR="0031208C">
        <w:rPr>
          <w:rFonts w:ascii="Arial" w:hAnsi="Arial" w:cs="Arial"/>
        </w:rPr>
        <w:t>2</w:t>
      </w:r>
      <w:r>
        <w:rPr>
          <w:rFonts w:ascii="Arial" w:hAnsi="Arial" w:cs="Arial"/>
        </w:rPr>
        <w:t xml:space="preserve">) </w:t>
      </w:r>
      <w:r>
        <w:rPr>
          <w:rFonts w:ascii="Arial" w:hAnsi="Arial" w:cs="Arial"/>
        </w:rPr>
        <w:tab/>
      </w:r>
      <w:r w:rsidR="00A4203D" w:rsidRPr="00A4203D">
        <w:rPr>
          <w:rFonts w:ascii="Arial" w:hAnsi="Arial" w:cs="Arial"/>
        </w:rPr>
        <w:t>Tato Smlouva a je sepsána ve dvou vyhotoveních, po jednom pro každou smluvní stranu.</w:t>
      </w:r>
    </w:p>
    <w:p w14:paraId="2068DC10" w14:textId="77777777" w:rsidR="00766784" w:rsidRDefault="00766784" w:rsidP="00A4203D">
      <w:pPr>
        <w:spacing w:line="276" w:lineRule="auto"/>
        <w:jc w:val="both"/>
        <w:rPr>
          <w:rFonts w:ascii="Arial" w:hAnsi="Arial" w:cs="Arial"/>
        </w:rPr>
      </w:pPr>
    </w:p>
    <w:p w14:paraId="71CF0A4E" w14:textId="77777777" w:rsidR="00766784" w:rsidRDefault="00D94652" w:rsidP="00A4203D">
      <w:pPr>
        <w:spacing w:line="276" w:lineRule="auto"/>
        <w:jc w:val="both"/>
        <w:rPr>
          <w:rFonts w:ascii="Arial" w:hAnsi="Arial" w:cs="Arial"/>
        </w:rPr>
      </w:pPr>
      <w:r>
        <w:rPr>
          <w:rFonts w:ascii="Arial" w:hAnsi="Arial" w:cs="Arial"/>
        </w:rPr>
        <w:t>Příloh</w:t>
      </w:r>
      <w:r w:rsidR="00766784">
        <w:rPr>
          <w:rFonts w:ascii="Arial" w:hAnsi="Arial" w:cs="Arial"/>
        </w:rPr>
        <w:t>a 1 – Rozsah služeb</w:t>
      </w:r>
    </w:p>
    <w:p w14:paraId="2ECB50E4" w14:textId="77777777" w:rsidR="00F83C5A" w:rsidRDefault="00F83C5A" w:rsidP="00F83C5A">
      <w:pPr>
        <w:spacing w:line="276" w:lineRule="auto"/>
        <w:jc w:val="both"/>
        <w:rPr>
          <w:rFonts w:ascii="Arial" w:hAnsi="Arial" w:cs="Arial"/>
        </w:rPr>
      </w:pPr>
      <w:r>
        <w:rPr>
          <w:rFonts w:ascii="Arial" w:hAnsi="Arial" w:cs="Arial"/>
        </w:rPr>
        <w:t xml:space="preserve">Příloha 2 -  Smluvní podmínky poskytování služeb </w:t>
      </w:r>
    </w:p>
    <w:p w14:paraId="48EB0CB9" w14:textId="77777777" w:rsidR="00F83C5A" w:rsidRDefault="00F83C5A" w:rsidP="00F83C5A">
      <w:pPr>
        <w:spacing w:line="276" w:lineRule="auto"/>
        <w:jc w:val="both"/>
        <w:rPr>
          <w:rFonts w:ascii="Arial" w:hAnsi="Arial" w:cs="Arial"/>
        </w:rPr>
      </w:pPr>
      <w:r>
        <w:rPr>
          <w:rFonts w:ascii="Arial" w:hAnsi="Arial" w:cs="Arial"/>
        </w:rPr>
        <w:t>Příloha 3 – Informace o pojišťovacím zprostředkovateli (‚Důležité informace‘)</w:t>
      </w:r>
    </w:p>
    <w:p w14:paraId="7C540380" w14:textId="77777777" w:rsidR="00F83C5A" w:rsidRPr="000E7FB0" w:rsidRDefault="00F83C5A" w:rsidP="00F83C5A">
      <w:pPr>
        <w:spacing w:line="276" w:lineRule="auto"/>
        <w:jc w:val="both"/>
        <w:rPr>
          <w:rFonts w:ascii="Arial" w:hAnsi="Arial" w:cs="Arial"/>
        </w:rPr>
      </w:pPr>
      <w:r>
        <w:rPr>
          <w:rFonts w:ascii="Arial" w:hAnsi="Arial" w:cs="Arial"/>
        </w:rPr>
        <w:t>Příloha 4 -  Základní informace o zpracování osobních údajů</w:t>
      </w:r>
    </w:p>
    <w:p w14:paraId="3E172DBA" w14:textId="77777777" w:rsidR="00A4203D" w:rsidRDefault="00420C23" w:rsidP="00A4203D">
      <w:pPr>
        <w:spacing w:line="276" w:lineRule="auto"/>
        <w:jc w:val="both"/>
        <w:rPr>
          <w:rFonts w:ascii="Arial" w:hAnsi="Arial" w:cs="Arial"/>
        </w:rPr>
      </w:pPr>
      <w:r w:rsidDel="00F24F6F">
        <w:rPr>
          <w:rFonts w:ascii="Arial" w:hAnsi="Arial" w:cs="Arial"/>
        </w:rPr>
        <w:t xml:space="preserve"> </w:t>
      </w:r>
    </w:p>
    <w:p w14:paraId="1A420586" w14:textId="77777777" w:rsidR="00A4203D" w:rsidRPr="00A4203D" w:rsidRDefault="00A4203D" w:rsidP="00A4203D">
      <w:pPr>
        <w:spacing w:line="276" w:lineRule="auto"/>
        <w:jc w:val="both"/>
        <w:rPr>
          <w:rFonts w:ascii="Arial" w:hAnsi="Arial" w:cs="Arial"/>
        </w:rPr>
      </w:pPr>
    </w:p>
    <w:p w14:paraId="71DAAE0F" w14:textId="77777777" w:rsidR="00133288" w:rsidRPr="00FB311F" w:rsidRDefault="00133288" w:rsidP="00133288">
      <w:pPr>
        <w:spacing w:line="276" w:lineRule="auto"/>
        <w:jc w:val="both"/>
        <w:rPr>
          <w:rFonts w:ascii="Arial" w:hAnsi="Arial" w:cs="Arial"/>
        </w:rPr>
      </w:pPr>
    </w:p>
    <w:tbl>
      <w:tblPr>
        <w:tblW w:w="0" w:type="auto"/>
        <w:tblLook w:val="01E0" w:firstRow="1" w:lastRow="1" w:firstColumn="1" w:lastColumn="1" w:noHBand="0" w:noVBand="0"/>
      </w:tblPr>
      <w:tblGrid>
        <w:gridCol w:w="4834"/>
        <w:gridCol w:w="4238"/>
      </w:tblGrid>
      <w:tr w:rsidR="00133288" w:rsidRPr="00133288" w14:paraId="61604B3C" w14:textId="77777777" w:rsidTr="00F83C5A">
        <w:trPr>
          <w:cantSplit/>
        </w:trPr>
        <w:tc>
          <w:tcPr>
            <w:tcW w:w="4955" w:type="dxa"/>
          </w:tcPr>
          <w:p w14:paraId="6D54611E" w14:textId="77777777" w:rsidR="004B14C9" w:rsidRDefault="00133288" w:rsidP="003E3B87">
            <w:pPr>
              <w:spacing w:line="276" w:lineRule="auto"/>
              <w:jc w:val="both"/>
              <w:rPr>
                <w:rFonts w:ascii="Arial" w:hAnsi="Arial" w:cs="Arial"/>
              </w:rPr>
            </w:pPr>
            <w:r w:rsidRPr="00133288">
              <w:rPr>
                <w:rFonts w:ascii="Arial" w:hAnsi="Arial" w:cs="Arial"/>
              </w:rPr>
              <w:t xml:space="preserve">V </w:t>
            </w:r>
            <w:r w:rsidRPr="00133288">
              <w:rPr>
                <w:rFonts w:ascii="Arial" w:hAnsi="Arial" w:cs="Arial"/>
              </w:rPr>
              <w:fldChar w:fldCharType="begin">
                <w:ffData>
                  <w:name w:val="Text11"/>
                  <w:enabled/>
                  <w:calcOnExit w:val="0"/>
                  <w:textInput/>
                </w:ffData>
              </w:fldChar>
            </w:r>
            <w:bookmarkStart w:id="1" w:name="Text11"/>
            <w:r w:rsidRPr="00133288">
              <w:rPr>
                <w:rFonts w:ascii="Arial" w:hAnsi="Arial" w:cs="Arial"/>
              </w:rPr>
              <w:instrText xml:space="preserve"> FORMTEXT </w:instrText>
            </w:r>
            <w:r w:rsidRPr="00133288">
              <w:rPr>
                <w:rFonts w:ascii="Arial" w:hAnsi="Arial" w:cs="Arial"/>
              </w:rPr>
            </w:r>
            <w:r w:rsidRPr="00133288">
              <w:rPr>
                <w:rFonts w:ascii="Arial" w:hAnsi="Arial" w:cs="Arial"/>
              </w:rPr>
              <w:fldChar w:fldCharType="separate"/>
            </w:r>
            <w:r w:rsidRPr="00133288">
              <w:rPr>
                <w:rFonts w:ascii="Arial" w:hAnsi="Arial" w:cs="Arial"/>
                <w:noProof/>
              </w:rPr>
              <w:t> </w:t>
            </w:r>
            <w:r w:rsidRPr="00133288">
              <w:rPr>
                <w:rFonts w:ascii="Arial" w:hAnsi="Arial" w:cs="Arial"/>
                <w:noProof/>
              </w:rPr>
              <w:t> </w:t>
            </w:r>
            <w:r w:rsidRPr="00133288">
              <w:rPr>
                <w:rFonts w:ascii="Arial" w:hAnsi="Arial" w:cs="Arial"/>
                <w:noProof/>
              </w:rPr>
              <w:t> </w:t>
            </w:r>
            <w:r w:rsidRPr="00133288">
              <w:rPr>
                <w:rFonts w:ascii="Arial" w:hAnsi="Arial" w:cs="Arial"/>
                <w:noProof/>
              </w:rPr>
              <w:t> </w:t>
            </w:r>
            <w:r w:rsidRPr="00133288">
              <w:rPr>
                <w:rFonts w:ascii="Arial" w:hAnsi="Arial" w:cs="Arial"/>
                <w:noProof/>
              </w:rPr>
              <w:t> </w:t>
            </w:r>
            <w:r w:rsidRPr="00133288">
              <w:rPr>
                <w:rFonts w:ascii="Arial" w:hAnsi="Arial" w:cs="Arial"/>
              </w:rPr>
              <w:fldChar w:fldCharType="end"/>
            </w:r>
            <w:bookmarkEnd w:id="1"/>
            <w:r w:rsidRPr="00133288">
              <w:rPr>
                <w:rFonts w:ascii="Arial" w:hAnsi="Arial" w:cs="Arial"/>
              </w:rPr>
              <w:t xml:space="preserve"> </w:t>
            </w:r>
          </w:p>
          <w:p w14:paraId="591EBCD9" w14:textId="77777777" w:rsidR="00855DA6" w:rsidRDefault="00855DA6" w:rsidP="003E3B87">
            <w:pPr>
              <w:spacing w:line="276" w:lineRule="auto"/>
              <w:jc w:val="both"/>
              <w:rPr>
                <w:rFonts w:ascii="Arial" w:hAnsi="Arial" w:cs="Arial"/>
              </w:rPr>
            </w:pPr>
          </w:p>
          <w:p w14:paraId="0B3FC1E7" w14:textId="77777777" w:rsidR="00133288" w:rsidRDefault="004B14C9" w:rsidP="003E3B87">
            <w:pPr>
              <w:spacing w:line="276" w:lineRule="auto"/>
              <w:jc w:val="both"/>
              <w:rPr>
                <w:rFonts w:ascii="Arial" w:hAnsi="Arial" w:cs="Arial"/>
              </w:rPr>
            </w:pPr>
            <w:r>
              <w:rPr>
                <w:rFonts w:ascii="Arial" w:hAnsi="Arial" w:cs="Arial"/>
              </w:rPr>
              <w:t>D</w:t>
            </w:r>
            <w:r w:rsidR="00133288" w:rsidRPr="00133288">
              <w:rPr>
                <w:rFonts w:ascii="Arial" w:hAnsi="Arial" w:cs="Arial"/>
              </w:rPr>
              <w:t xml:space="preserve">ne </w:t>
            </w:r>
            <w:r w:rsidR="00133288" w:rsidRPr="00133288">
              <w:rPr>
                <w:rFonts w:ascii="Arial" w:hAnsi="Arial" w:cs="Arial"/>
              </w:rPr>
              <w:fldChar w:fldCharType="begin">
                <w:ffData>
                  <w:name w:val="Text18"/>
                  <w:enabled/>
                  <w:calcOnExit w:val="0"/>
                  <w:textInput/>
                </w:ffData>
              </w:fldChar>
            </w:r>
            <w:bookmarkStart w:id="2" w:name="Text18"/>
            <w:r w:rsidR="00133288" w:rsidRPr="00133288">
              <w:rPr>
                <w:rFonts w:ascii="Arial" w:hAnsi="Arial" w:cs="Arial"/>
              </w:rPr>
              <w:instrText xml:space="preserve"> FORMTEXT </w:instrText>
            </w:r>
            <w:r w:rsidR="00133288" w:rsidRPr="00133288">
              <w:rPr>
                <w:rFonts w:ascii="Arial" w:hAnsi="Arial" w:cs="Arial"/>
              </w:rPr>
            </w:r>
            <w:r w:rsidR="00133288" w:rsidRPr="00133288">
              <w:rPr>
                <w:rFonts w:ascii="Arial" w:hAnsi="Arial" w:cs="Arial"/>
              </w:rPr>
              <w:fldChar w:fldCharType="separate"/>
            </w:r>
            <w:r w:rsidR="00133288" w:rsidRPr="00133288">
              <w:rPr>
                <w:rFonts w:ascii="Arial" w:hAnsi="Arial" w:cs="Arial"/>
                <w:noProof/>
              </w:rPr>
              <w:t> </w:t>
            </w:r>
            <w:r w:rsidR="00133288" w:rsidRPr="00133288">
              <w:rPr>
                <w:rFonts w:ascii="Arial" w:hAnsi="Arial" w:cs="Arial"/>
                <w:noProof/>
              </w:rPr>
              <w:t> </w:t>
            </w:r>
            <w:r w:rsidR="00133288" w:rsidRPr="00133288">
              <w:rPr>
                <w:rFonts w:ascii="Arial" w:hAnsi="Arial" w:cs="Arial"/>
                <w:noProof/>
              </w:rPr>
              <w:t> </w:t>
            </w:r>
            <w:r w:rsidR="00133288" w:rsidRPr="00133288">
              <w:rPr>
                <w:rFonts w:ascii="Arial" w:hAnsi="Arial" w:cs="Arial"/>
                <w:noProof/>
              </w:rPr>
              <w:t> </w:t>
            </w:r>
            <w:r w:rsidR="00133288" w:rsidRPr="00133288">
              <w:rPr>
                <w:rFonts w:ascii="Arial" w:hAnsi="Arial" w:cs="Arial"/>
                <w:noProof/>
              </w:rPr>
              <w:t> </w:t>
            </w:r>
            <w:r w:rsidR="00133288" w:rsidRPr="00133288">
              <w:rPr>
                <w:rFonts w:ascii="Arial" w:hAnsi="Arial" w:cs="Arial"/>
              </w:rPr>
              <w:fldChar w:fldCharType="end"/>
            </w:r>
            <w:bookmarkEnd w:id="2"/>
          </w:p>
          <w:p w14:paraId="27FE7211" w14:textId="77777777" w:rsidR="00F83C5A" w:rsidRDefault="00F83C5A" w:rsidP="003E3B87">
            <w:pPr>
              <w:spacing w:line="276" w:lineRule="auto"/>
              <w:jc w:val="both"/>
              <w:rPr>
                <w:rFonts w:ascii="Arial" w:hAnsi="Arial" w:cs="Arial"/>
              </w:rPr>
            </w:pPr>
          </w:p>
          <w:p w14:paraId="676AC406" w14:textId="77777777" w:rsidR="00F83C5A" w:rsidRDefault="00F83C5A" w:rsidP="003E3B87">
            <w:pPr>
              <w:spacing w:line="276" w:lineRule="auto"/>
              <w:jc w:val="both"/>
              <w:rPr>
                <w:rFonts w:ascii="Arial" w:hAnsi="Arial" w:cs="Arial"/>
              </w:rPr>
            </w:pPr>
          </w:p>
          <w:p w14:paraId="05EF0FD2" w14:textId="77777777" w:rsidR="00F83C5A" w:rsidRPr="00133288" w:rsidRDefault="00F83C5A" w:rsidP="003E3B87">
            <w:pPr>
              <w:spacing w:line="276" w:lineRule="auto"/>
              <w:jc w:val="both"/>
              <w:rPr>
                <w:rFonts w:ascii="Arial" w:hAnsi="Arial" w:cs="Arial"/>
              </w:rPr>
            </w:pPr>
          </w:p>
        </w:tc>
        <w:tc>
          <w:tcPr>
            <w:tcW w:w="4333" w:type="dxa"/>
          </w:tcPr>
          <w:p w14:paraId="3F3EA582" w14:textId="77777777" w:rsidR="00133288" w:rsidRPr="00133288" w:rsidRDefault="00133288" w:rsidP="003E3B87">
            <w:pPr>
              <w:pStyle w:val="NormalEnglish"/>
              <w:spacing w:line="276" w:lineRule="auto"/>
              <w:jc w:val="both"/>
            </w:pPr>
          </w:p>
        </w:tc>
      </w:tr>
      <w:tr w:rsidR="00133288" w:rsidRPr="00133288" w14:paraId="63607FEC" w14:textId="77777777" w:rsidTr="00F83C5A">
        <w:trPr>
          <w:cantSplit/>
        </w:trPr>
        <w:tc>
          <w:tcPr>
            <w:tcW w:w="4955" w:type="dxa"/>
          </w:tcPr>
          <w:p w14:paraId="463322ED" w14:textId="77777777" w:rsidR="00133288" w:rsidRPr="00133288" w:rsidRDefault="00133288" w:rsidP="003E3B87">
            <w:pPr>
              <w:spacing w:line="276" w:lineRule="auto"/>
              <w:jc w:val="both"/>
              <w:rPr>
                <w:rFonts w:ascii="Arial" w:hAnsi="Arial" w:cs="Arial"/>
                <w:lang w:val="en-GB"/>
              </w:rPr>
            </w:pPr>
          </w:p>
        </w:tc>
        <w:bookmarkStart w:id="3" w:name="Text19"/>
        <w:tc>
          <w:tcPr>
            <w:tcW w:w="4333" w:type="dxa"/>
          </w:tcPr>
          <w:p w14:paraId="32CFA7AE" w14:textId="77777777" w:rsidR="00133288" w:rsidRPr="00133288" w:rsidRDefault="00133288" w:rsidP="003E3B87">
            <w:pPr>
              <w:pBdr>
                <w:top w:val="dotted" w:sz="6" w:space="1" w:color="auto"/>
              </w:pBdr>
              <w:spacing w:line="276" w:lineRule="auto"/>
              <w:jc w:val="both"/>
              <w:rPr>
                <w:rFonts w:ascii="Arial" w:hAnsi="Arial" w:cs="Arial"/>
                <w:lang w:val="en-GB"/>
              </w:rPr>
            </w:pPr>
            <w:r w:rsidRPr="00133288">
              <w:rPr>
                <w:rFonts w:ascii="Arial" w:hAnsi="Arial" w:cs="Arial"/>
                <w:noProof/>
              </w:rPr>
              <w:fldChar w:fldCharType="begin">
                <w:ffData>
                  <w:name w:val="Text19"/>
                  <w:enabled/>
                  <w:calcOnExit w:val="0"/>
                  <w:textInput/>
                </w:ffData>
              </w:fldChar>
            </w:r>
            <w:r w:rsidRPr="00133288">
              <w:rPr>
                <w:rFonts w:ascii="Arial" w:hAnsi="Arial" w:cs="Arial"/>
                <w:noProof/>
              </w:rPr>
              <w:instrText xml:space="preserve"> FORMTEXT </w:instrText>
            </w:r>
            <w:r w:rsidRPr="00133288">
              <w:rPr>
                <w:rFonts w:ascii="Arial" w:hAnsi="Arial" w:cs="Arial"/>
                <w:noProof/>
              </w:rPr>
            </w:r>
            <w:r w:rsidRPr="00133288">
              <w:rPr>
                <w:rFonts w:ascii="Arial" w:hAnsi="Arial" w:cs="Arial"/>
                <w:noProof/>
              </w:rPr>
              <w:fldChar w:fldCharType="separate"/>
            </w:r>
            <w:r w:rsidRPr="00133288">
              <w:rPr>
                <w:rFonts w:ascii="Arial" w:hAnsi="Arial" w:cs="Arial"/>
                <w:noProof/>
              </w:rPr>
              <w:t> </w:t>
            </w:r>
            <w:r w:rsidRPr="00133288">
              <w:rPr>
                <w:rFonts w:ascii="Arial" w:hAnsi="Arial" w:cs="Arial"/>
                <w:noProof/>
              </w:rPr>
              <w:t> </w:t>
            </w:r>
            <w:r w:rsidRPr="00133288">
              <w:rPr>
                <w:rFonts w:ascii="Arial" w:hAnsi="Arial" w:cs="Arial"/>
                <w:noProof/>
              </w:rPr>
              <w:t> </w:t>
            </w:r>
            <w:r w:rsidRPr="00133288">
              <w:rPr>
                <w:rFonts w:ascii="Arial" w:hAnsi="Arial" w:cs="Arial"/>
                <w:noProof/>
              </w:rPr>
              <w:t> </w:t>
            </w:r>
            <w:r w:rsidRPr="00133288">
              <w:rPr>
                <w:rFonts w:ascii="Arial" w:hAnsi="Arial" w:cs="Arial"/>
                <w:noProof/>
              </w:rPr>
              <w:t> </w:t>
            </w:r>
            <w:r w:rsidRPr="00133288">
              <w:rPr>
                <w:rFonts w:ascii="Arial" w:hAnsi="Arial" w:cs="Arial"/>
                <w:noProof/>
              </w:rPr>
              <w:fldChar w:fldCharType="end"/>
            </w:r>
            <w:bookmarkEnd w:id="3"/>
          </w:p>
        </w:tc>
      </w:tr>
      <w:tr w:rsidR="00133288" w:rsidRPr="00133288" w14:paraId="06947A91" w14:textId="77777777" w:rsidTr="00F83C5A">
        <w:trPr>
          <w:cantSplit/>
        </w:trPr>
        <w:tc>
          <w:tcPr>
            <w:tcW w:w="4955" w:type="dxa"/>
          </w:tcPr>
          <w:p w14:paraId="0818660B" w14:textId="77777777" w:rsidR="00133288" w:rsidRPr="00133288" w:rsidRDefault="00133288" w:rsidP="003E3B87">
            <w:pPr>
              <w:spacing w:line="276" w:lineRule="auto"/>
              <w:jc w:val="both"/>
              <w:rPr>
                <w:rFonts w:ascii="Arial" w:hAnsi="Arial" w:cs="Arial"/>
                <w:lang w:val="en-GB"/>
              </w:rPr>
            </w:pPr>
          </w:p>
        </w:tc>
        <w:tc>
          <w:tcPr>
            <w:tcW w:w="4333" w:type="dxa"/>
          </w:tcPr>
          <w:p w14:paraId="2B0F574A" w14:textId="77777777" w:rsidR="00133288" w:rsidRPr="00133288" w:rsidRDefault="00133288" w:rsidP="003E3B87">
            <w:pPr>
              <w:spacing w:line="276" w:lineRule="auto"/>
              <w:jc w:val="both"/>
              <w:rPr>
                <w:rFonts w:ascii="Arial" w:hAnsi="Arial" w:cs="Arial"/>
                <w:lang w:val="en-GB"/>
              </w:rPr>
            </w:pPr>
          </w:p>
        </w:tc>
      </w:tr>
      <w:tr w:rsidR="00133288" w:rsidRPr="00133288" w14:paraId="1849F849" w14:textId="77777777" w:rsidTr="00F83C5A">
        <w:trPr>
          <w:cantSplit/>
        </w:trPr>
        <w:tc>
          <w:tcPr>
            <w:tcW w:w="4955" w:type="dxa"/>
          </w:tcPr>
          <w:p w14:paraId="092EC780" w14:textId="77777777" w:rsidR="00133288" w:rsidRPr="00133288" w:rsidRDefault="00133288" w:rsidP="003E3B87">
            <w:pPr>
              <w:spacing w:line="276" w:lineRule="auto"/>
              <w:jc w:val="both"/>
              <w:rPr>
                <w:rFonts w:ascii="Arial" w:hAnsi="Arial" w:cs="Arial"/>
              </w:rPr>
            </w:pPr>
            <w:r w:rsidRPr="00133288">
              <w:rPr>
                <w:rFonts w:ascii="Arial" w:hAnsi="Arial" w:cs="Arial"/>
              </w:rPr>
              <w:t>V P</w:t>
            </w:r>
            <w:bookmarkStart w:id="4" w:name="Text16"/>
            <w:r w:rsidRPr="00133288">
              <w:rPr>
                <w:rFonts w:ascii="Arial" w:hAnsi="Arial" w:cs="Arial"/>
              </w:rPr>
              <w:t xml:space="preserve">raze dne </w:t>
            </w:r>
            <w:r w:rsidRPr="00133288">
              <w:rPr>
                <w:rFonts w:ascii="Arial" w:hAnsi="Arial" w:cs="Arial"/>
              </w:rPr>
              <w:fldChar w:fldCharType="begin">
                <w:ffData>
                  <w:name w:val="Text16"/>
                  <w:enabled/>
                  <w:calcOnExit w:val="0"/>
                  <w:textInput/>
                </w:ffData>
              </w:fldChar>
            </w:r>
            <w:r w:rsidRPr="00133288">
              <w:rPr>
                <w:rFonts w:ascii="Arial" w:hAnsi="Arial" w:cs="Arial"/>
              </w:rPr>
              <w:instrText xml:space="preserve"> FORMTEXT </w:instrText>
            </w:r>
            <w:r w:rsidRPr="00133288">
              <w:rPr>
                <w:rFonts w:ascii="Arial" w:hAnsi="Arial" w:cs="Arial"/>
              </w:rPr>
            </w:r>
            <w:r w:rsidRPr="00133288">
              <w:rPr>
                <w:rFonts w:ascii="Arial" w:hAnsi="Arial" w:cs="Arial"/>
              </w:rPr>
              <w:fldChar w:fldCharType="separate"/>
            </w:r>
            <w:r w:rsidRPr="00133288">
              <w:rPr>
                <w:rFonts w:ascii="Arial" w:hAnsi="Arial" w:cs="Arial"/>
                <w:noProof/>
              </w:rPr>
              <w:t> </w:t>
            </w:r>
            <w:r w:rsidRPr="00133288">
              <w:rPr>
                <w:rFonts w:ascii="Arial" w:hAnsi="Arial" w:cs="Arial"/>
                <w:noProof/>
              </w:rPr>
              <w:t> </w:t>
            </w:r>
            <w:r w:rsidRPr="00133288">
              <w:rPr>
                <w:rFonts w:ascii="Arial" w:hAnsi="Arial" w:cs="Arial"/>
                <w:noProof/>
              </w:rPr>
              <w:t> </w:t>
            </w:r>
            <w:r w:rsidRPr="00133288">
              <w:rPr>
                <w:rFonts w:ascii="Arial" w:hAnsi="Arial" w:cs="Arial"/>
                <w:noProof/>
              </w:rPr>
              <w:t> </w:t>
            </w:r>
            <w:r w:rsidRPr="00133288">
              <w:rPr>
                <w:rFonts w:ascii="Arial" w:hAnsi="Arial" w:cs="Arial"/>
                <w:noProof/>
              </w:rPr>
              <w:t> </w:t>
            </w:r>
            <w:r w:rsidRPr="00133288">
              <w:rPr>
                <w:rFonts w:ascii="Arial" w:hAnsi="Arial" w:cs="Arial"/>
              </w:rPr>
              <w:fldChar w:fldCharType="end"/>
            </w:r>
            <w:bookmarkEnd w:id="4"/>
          </w:p>
        </w:tc>
        <w:tc>
          <w:tcPr>
            <w:tcW w:w="4333" w:type="dxa"/>
            <w:tcBorders>
              <w:bottom w:val="dotted" w:sz="6" w:space="0" w:color="auto"/>
            </w:tcBorders>
          </w:tcPr>
          <w:p w14:paraId="62A81D2A" w14:textId="77777777" w:rsidR="00133288" w:rsidRDefault="00133288" w:rsidP="003E3B87">
            <w:pPr>
              <w:spacing w:line="276" w:lineRule="auto"/>
              <w:jc w:val="both"/>
              <w:rPr>
                <w:rFonts w:ascii="Arial" w:hAnsi="Arial" w:cs="Arial"/>
                <w:lang w:val="en-GB"/>
              </w:rPr>
            </w:pPr>
          </w:p>
          <w:p w14:paraId="6673BFC7" w14:textId="77777777" w:rsidR="00F83C5A" w:rsidRDefault="00F83C5A" w:rsidP="003E3B87">
            <w:pPr>
              <w:spacing w:line="276" w:lineRule="auto"/>
              <w:jc w:val="both"/>
              <w:rPr>
                <w:rFonts w:ascii="Arial" w:hAnsi="Arial" w:cs="Arial"/>
                <w:lang w:val="en-GB"/>
              </w:rPr>
            </w:pPr>
          </w:p>
          <w:p w14:paraId="0191283D" w14:textId="77777777" w:rsidR="00F83C5A" w:rsidRDefault="00F83C5A" w:rsidP="003E3B87">
            <w:pPr>
              <w:spacing w:line="276" w:lineRule="auto"/>
              <w:jc w:val="both"/>
              <w:rPr>
                <w:rFonts w:ascii="Arial" w:hAnsi="Arial" w:cs="Arial"/>
                <w:lang w:val="en-GB"/>
              </w:rPr>
            </w:pPr>
          </w:p>
          <w:p w14:paraId="38C151B3" w14:textId="77777777" w:rsidR="00F83C5A" w:rsidRDefault="00F83C5A" w:rsidP="003E3B87">
            <w:pPr>
              <w:spacing w:line="276" w:lineRule="auto"/>
              <w:jc w:val="both"/>
              <w:rPr>
                <w:rFonts w:ascii="Arial" w:hAnsi="Arial" w:cs="Arial"/>
                <w:lang w:val="en-GB"/>
              </w:rPr>
            </w:pPr>
          </w:p>
          <w:p w14:paraId="6B6819F1" w14:textId="77777777" w:rsidR="00F83C5A" w:rsidRDefault="00F83C5A" w:rsidP="003E3B87">
            <w:pPr>
              <w:spacing w:line="276" w:lineRule="auto"/>
              <w:jc w:val="both"/>
              <w:rPr>
                <w:rFonts w:ascii="Arial" w:hAnsi="Arial" w:cs="Arial"/>
                <w:lang w:val="en-GB"/>
              </w:rPr>
            </w:pPr>
          </w:p>
          <w:p w14:paraId="13B816A8" w14:textId="77777777" w:rsidR="00F83C5A" w:rsidRPr="00133288" w:rsidRDefault="00F83C5A" w:rsidP="003E3B87">
            <w:pPr>
              <w:spacing w:line="276" w:lineRule="auto"/>
              <w:jc w:val="both"/>
              <w:rPr>
                <w:rFonts w:ascii="Arial" w:hAnsi="Arial" w:cs="Arial"/>
                <w:lang w:val="en-GB"/>
              </w:rPr>
            </w:pPr>
          </w:p>
        </w:tc>
      </w:tr>
      <w:tr w:rsidR="00133288" w:rsidRPr="00133288" w14:paraId="568AABC4" w14:textId="77777777" w:rsidTr="00F83C5A">
        <w:trPr>
          <w:cantSplit/>
        </w:trPr>
        <w:tc>
          <w:tcPr>
            <w:tcW w:w="4955" w:type="dxa"/>
          </w:tcPr>
          <w:p w14:paraId="68C6C668" w14:textId="77777777" w:rsidR="00133288" w:rsidRDefault="00133288" w:rsidP="003E3B87">
            <w:pPr>
              <w:spacing w:line="276" w:lineRule="auto"/>
              <w:jc w:val="both"/>
              <w:rPr>
                <w:rFonts w:ascii="Arial" w:hAnsi="Arial" w:cs="Arial"/>
                <w:lang w:val="en-GB"/>
              </w:rPr>
            </w:pPr>
          </w:p>
          <w:p w14:paraId="2CB68555" w14:textId="77777777" w:rsidR="00F83C5A" w:rsidRPr="00133288" w:rsidRDefault="00F83C5A" w:rsidP="003E3B87">
            <w:pPr>
              <w:spacing w:line="276" w:lineRule="auto"/>
              <w:jc w:val="both"/>
              <w:rPr>
                <w:rFonts w:ascii="Arial" w:hAnsi="Arial" w:cs="Arial"/>
                <w:lang w:val="en-GB"/>
              </w:rPr>
            </w:pPr>
          </w:p>
        </w:tc>
        <w:tc>
          <w:tcPr>
            <w:tcW w:w="4333" w:type="dxa"/>
            <w:tcBorders>
              <w:top w:val="dotted" w:sz="6" w:space="0" w:color="auto"/>
            </w:tcBorders>
          </w:tcPr>
          <w:p w14:paraId="7125E9E3" w14:textId="77777777" w:rsidR="00133288" w:rsidRPr="00133288" w:rsidRDefault="00133288" w:rsidP="003E3B87">
            <w:pPr>
              <w:spacing w:line="276" w:lineRule="auto"/>
              <w:jc w:val="both"/>
              <w:rPr>
                <w:rFonts w:ascii="Arial" w:hAnsi="Arial" w:cs="Arial"/>
              </w:rPr>
            </w:pPr>
            <w:r w:rsidRPr="00133288">
              <w:rPr>
                <w:rFonts w:ascii="Arial" w:hAnsi="Arial" w:cs="Arial"/>
                <w:noProof/>
              </w:rPr>
              <w:t>MARSH, s.r.o.</w:t>
            </w:r>
          </w:p>
        </w:tc>
      </w:tr>
    </w:tbl>
    <w:p w14:paraId="20EC5340" w14:textId="77777777" w:rsidR="003E3B87" w:rsidRPr="00A4203D" w:rsidRDefault="003E3B87" w:rsidP="00133288">
      <w:pPr>
        <w:spacing w:line="276" w:lineRule="auto"/>
        <w:jc w:val="both"/>
        <w:rPr>
          <w:rFonts w:ascii="Arial" w:hAnsi="Arial" w:cs="Arial"/>
        </w:rPr>
      </w:pPr>
    </w:p>
    <w:sectPr w:rsidR="003E3B87" w:rsidRPr="00A4203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D7749" w14:textId="77777777" w:rsidR="00BE5ECF" w:rsidRDefault="00BE5ECF" w:rsidP="00764D2F">
      <w:pPr>
        <w:spacing w:after="0" w:line="240" w:lineRule="auto"/>
      </w:pPr>
      <w:r>
        <w:separator/>
      </w:r>
    </w:p>
  </w:endnote>
  <w:endnote w:type="continuationSeparator" w:id="0">
    <w:p w14:paraId="0114999F" w14:textId="77777777" w:rsidR="00BE5ECF" w:rsidRDefault="00BE5ECF" w:rsidP="0076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409355"/>
      <w:docPartObj>
        <w:docPartGallery w:val="Page Numbers (Bottom of Page)"/>
        <w:docPartUnique/>
      </w:docPartObj>
    </w:sdtPr>
    <w:sdtEndPr/>
    <w:sdtContent>
      <w:p w14:paraId="38C82673" w14:textId="1A4CEC4E" w:rsidR="00BE59D4" w:rsidRDefault="00BE59D4">
        <w:pPr>
          <w:pStyle w:val="Zpat"/>
          <w:jc w:val="center"/>
        </w:pPr>
        <w:r>
          <w:fldChar w:fldCharType="begin"/>
        </w:r>
        <w:r>
          <w:instrText>PAGE   \* MERGEFORMAT</w:instrText>
        </w:r>
        <w:r>
          <w:fldChar w:fldCharType="separate"/>
        </w:r>
        <w:r w:rsidR="006E097B">
          <w:rPr>
            <w:noProof/>
          </w:rPr>
          <w:t>5</w:t>
        </w:r>
        <w:r>
          <w:fldChar w:fldCharType="end"/>
        </w:r>
      </w:p>
      <w:p w14:paraId="7177DB12" w14:textId="77777777" w:rsidR="00BE59D4" w:rsidRDefault="00BE5ECF">
        <w:pPr>
          <w:pStyle w:val="Zpat"/>
          <w:jc w:val="center"/>
        </w:pPr>
      </w:p>
    </w:sdtContent>
  </w:sdt>
  <w:p w14:paraId="1E1C44D1" w14:textId="77777777" w:rsidR="00BE59D4" w:rsidRDefault="00BE59D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8E24C" w14:textId="77777777" w:rsidR="00BE5ECF" w:rsidRDefault="00BE5ECF" w:rsidP="00764D2F">
      <w:pPr>
        <w:spacing w:after="0" w:line="240" w:lineRule="auto"/>
      </w:pPr>
      <w:r>
        <w:separator/>
      </w:r>
    </w:p>
  </w:footnote>
  <w:footnote w:type="continuationSeparator" w:id="0">
    <w:p w14:paraId="77364C4F" w14:textId="77777777" w:rsidR="00BE5ECF" w:rsidRDefault="00BE5ECF" w:rsidP="00764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0C447" w14:textId="77777777" w:rsidR="00BE59D4" w:rsidRDefault="00BE59D4" w:rsidP="0062735A">
    <w:pPr>
      <w:pStyle w:val="AddresseeInfo"/>
    </w:pPr>
    <w:bookmarkStart w:id="5" w:name="CompanyName"/>
    <w:r>
      <w:t>MARSH, s.r.o.</w:t>
    </w:r>
    <w:bookmarkEnd w:id="5"/>
  </w:p>
  <w:p w14:paraId="1C96C26B" w14:textId="77777777" w:rsidR="00BE59D4" w:rsidRPr="0062735A" w:rsidRDefault="00BE59D4" w:rsidP="0062735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8C6"/>
    <w:multiLevelType w:val="multilevel"/>
    <w:tmpl w:val="538A3148"/>
    <w:name w:val="HeadingList"/>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pStyle w:val="slovanseznam"/>
      <w:lvlText w:val="%6."/>
      <w:lvlJc w:val="left"/>
      <w:pPr>
        <w:tabs>
          <w:tab w:val="num" w:pos="360"/>
        </w:tabs>
        <w:ind w:left="360" w:hanging="360"/>
      </w:pPr>
    </w:lvl>
    <w:lvl w:ilvl="6">
      <w:start w:val="1"/>
      <w:numFmt w:val="upperLetter"/>
      <w:pStyle w:val="slovanseznam2"/>
      <w:lvlText w:val="%7."/>
      <w:lvlJc w:val="left"/>
      <w:pPr>
        <w:tabs>
          <w:tab w:val="num" w:pos="720"/>
        </w:tabs>
        <w:ind w:left="720" w:hanging="360"/>
      </w:pPr>
    </w:lvl>
    <w:lvl w:ilvl="7">
      <w:start w:val="1"/>
      <w:numFmt w:val="lowerRoman"/>
      <w:pStyle w:val="slovanseznam3"/>
      <w:lvlText w:val="%8."/>
      <w:lvlJc w:val="left"/>
      <w:pPr>
        <w:tabs>
          <w:tab w:val="num" w:pos="1080"/>
        </w:tabs>
        <w:ind w:left="1080" w:hanging="360"/>
      </w:pPr>
    </w:lvl>
    <w:lvl w:ilvl="8">
      <w:start w:val="1"/>
      <w:numFmt w:val="lowerLetter"/>
      <w:pStyle w:val="slovanseznam4"/>
      <w:lvlText w:val="%9."/>
      <w:lvlJc w:val="left"/>
      <w:pPr>
        <w:tabs>
          <w:tab w:val="num" w:pos="1440"/>
        </w:tabs>
        <w:ind w:left="1440" w:hanging="360"/>
      </w:pPr>
    </w:lvl>
  </w:abstractNum>
  <w:abstractNum w:abstractNumId="1" w15:restartNumberingAfterBreak="0">
    <w:nsid w:val="0BD772A2"/>
    <w:multiLevelType w:val="singleLevel"/>
    <w:tmpl w:val="09160A58"/>
    <w:lvl w:ilvl="0">
      <w:start w:val="1"/>
      <w:numFmt w:val="bullet"/>
      <w:pStyle w:val="bullet1"/>
      <w:lvlText w:val=""/>
      <w:lvlJc w:val="left"/>
      <w:pPr>
        <w:tabs>
          <w:tab w:val="num" w:pos="360"/>
        </w:tabs>
        <w:ind w:left="360" w:hanging="360"/>
      </w:pPr>
      <w:rPr>
        <w:rFonts w:ascii="Wingdings" w:hAnsi="Wingdings" w:hint="default"/>
        <w:sz w:val="20"/>
      </w:rPr>
    </w:lvl>
  </w:abstractNum>
  <w:abstractNum w:abstractNumId="2" w15:restartNumberingAfterBreak="0">
    <w:nsid w:val="62C27A2C"/>
    <w:multiLevelType w:val="hybridMultilevel"/>
    <w:tmpl w:val="87321704"/>
    <w:lvl w:ilvl="0" w:tplc="646A95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3D"/>
    <w:rsid w:val="00000844"/>
    <w:rsid w:val="00004985"/>
    <w:rsid w:val="00007425"/>
    <w:rsid w:val="00015DDE"/>
    <w:rsid w:val="00024C80"/>
    <w:rsid w:val="00026376"/>
    <w:rsid w:val="00033D2D"/>
    <w:rsid w:val="0003725D"/>
    <w:rsid w:val="00037681"/>
    <w:rsid w:val="000445C0"/>
    <w:rsid w:val="0005001F"/>
    <w:rsid w:val="00053669"/>
    <w:rsid w:val="00055ACB"/>
    <w:rsid w:val="00057078"/>
    <w:rsid w:val="00062EEC"/>
    <w:rsid w:val="00065599"/>
    <w:rsid w:val="00084398"/>
    <w:rsid w:val="00085583"/>
    <w:rsid w:val="00090222"/>
    <w:rsid w:val="000A4D78"/>
    <w:rsid w:val="000B15B8"/>
    <w:rsid w:val="000B3111"/>
    <w:rsid w:val="000B4B79"/>
    <w:rsid w:val="000D1951"/>
    <w:rsid w:val="000D40E7"/>
    <w:rsid w:val="000D4DAE"/>
    <w:rsid w:val="000E75F9"/>
    <w:rsid w:val="000E7FB0"/>
    <w:rsid w:val="0010134C"/>
    <w:rsid w:val="00110BDC"/>
    <w:rsid w:val="001250F4"/>
    <w:rsid w:val="00133288"/>
    <w:rsid w:val="00136958"/>
    <w:rsid w:val="0015154B"/>
    <w:rsid w:val="00151E72"/>
    <w:rsid w:val="00174C90"/>
    <w:rsid w:val="00175DF1"/>
    <w:rsid w:val="00193381"/>
    <w:rsid w:val="001C47D0"/>
    <w:rsid w:val="001F44E4"/>
    <w:rsid w:val="001F7881"/>
    <w:rsid w:val="00205C08"/>
    <w:rsid w:val="00206EF8"/>
    <w:rsid w:val="00210CDD"/>
    <w:rsid w:val="0021781B"/>
    <w:rsid w:val="00242717"/>
    <w:rsid w:val="00243B04"/>
    <w:rsid w:val="0025748E"/>
    <w:rsid w:val="00264B77"/>
    <w:rsid w:val="00267190"/>
    <w:rsid w:val="00282BC4"/>
    <w:rsid w:val="00282FE3"/>
    <w:rsid w:val="00285E6A"/>
    <w:rsid w:val="0029321F"/>
    <w:rsid w:val="002A1A87"/>
    <w:rsid w:val="002B5FB4"/>
    <w:rsid w:val="002D40F5"/>
    <w:rsid w:val="002E07C9"/>
    <w:rsid w:val="002E4A6C"/>
    <w:rsid w:val="0031208C"/>
    <w:rsid w:val="00336517"/>
    <w:rsid w:val="00361EBC"/>
    <w:rsid w:val="003636DE"/>
    <w:rsid w:val="00377890"/>
    <w:rsid w:val="00383CB4"/>
    <w:rsid w:val="003A5D20"/>
    <w:rsid w:val="003B2F75"/>
    <w:rsid w:val="003B618C"/>
    <w:rsid w:val="003D2B44"/>
    <w:rsid w:val="003E3B87"/>
    <w:rsid w:val="003F741E"/>
    <w:rsid w:val="00401A3C"/>
    <w:rsid w:val="00420C23"/>
    <w:rsid w:val="00422397"/>
    <w:rsid w:val="004347F0"/>
    <w:rsid w:val="00451FD7"/>
    <w:rsid w:val="004523CA"/>
    <w:rsid w:val="004531A9"/>
    <w:rsid w:val="0049319F"/>
    <w:rsid w:val="004A78EC"/>
    <w:rsid w:val="004B14C9"/>
    <w:rsid w:val="004C04E4"/>
    <w:rsid w:val="004C2370"/>
    <w:rsid w:val="004C5401"/>
    <w:rsid w:val="004C710E"/>
    <w:rsid w:val="004D2252"/>
    <w:rsid w:val="004D3DF0"/>
    <w:rsid w:val="004E2A54"/>
    <w:rsid w:val="004E2CBD"/>
    <w:rsid w:val="004F048F"/>
    <w:rsid w:val="004F6332"/>
    <w:rsid w:val="005071BB"/>
    <w:rsid w:val="00511859"/>
    <w:rsid w:val="00525B80"/>
    <w:rsid w:val="00532B4C"/>
    <w:rsid w:val="00543E21"/>
    <w:rsid w:val="005558F3"/>
    <w:rsid w:val="00564AF8"/>
    <w:rsid w:val="005654E7"/>
    <w:rsid w:val="00565C43"/>
    <w:rsid w:val="005718AD"/>
    <w:rsid w:val="00573C57"/>
    <w:rsid w:val="00580192"/>
    <w:rsid w:val="005B40AC"/>
    <w:rsid w:val="005D0370"/>
    <w:rsid w:val="005D50BC"/>
    <w:rsid w:val="0062735A"/>
    <w:rsid w:val="00631362"/>
    <w:rsid w:val="00641596"/>
    <w:rsid w:val="0064732A"/>
    <w:rsid w:val="00654606"/>
    <w:rsid w:val="00662389"/>
    <w:rsid w:val="006B064E"/>
    <w:rsid w:val="006B2102"/>
    <w:rsid w:val="006B381B"/>
    <w:rsid w:val="006C1D7E"/>
    <w:rsid w:val="006C63F9"/>
    <w:rsid w:val="006D3C5C"/>
    <w:rsid w:val="006D3CC2"/>
    <w:rsid w:val="006E097B"/>
    <w:rsid w:val="006E2343"/>
    <w:rsid w:val="0070030C"/>
    <w:rsid w:val="00700972"/>
    <w:rsid w:val="00716D8E"/>
    <w:rsid w:val="0072334E"/>
    <w:rsid w:val="00740374"/>
    <w:rsid w:val="00764D2F"/>
    <w:rsid w:val="00766784"/>
    <w:rsid w:val="0077238D"/>
    <w:rsid w:val="00774238"/>
    <w:rsid w:val="00774A2F"/>
    <w:rsid w:val="0077618B"/>
    <w:rsid w:val="00780B3D"/>
    <w:rsid w:val="007810F2"/>
    <w:rsid w:val="007849C2"/>
    <w:rsid w:val="0078537E"/>
    <w:rsid w:val="007B3590"/>
    <w:rsid w:val="007C28DD"/>
    <w:rsid w:val="008041E7"/>
    <w:rsid w:val="0081036C"/>
    <w:rsid w:val="0081128C"/>
    <w:rsid w:val="008179D8"/>
    <w:rsid w:val="00830B39"/>
    <w:rsid w:val="00831C15"/>
    <w:rsid w:val="00836908"/>
    <w:rsid w:val="00855DA6"/>
    <w:rsid w:val="008858CC"/>
    <w:rsid w:val="008A312F"/>
    <w:rsid w:val="008B4020"/>
    <w:rsid w:val="008E2540"/>
    <w:rsid w:val="0090017C"/>
    <w:rsid w:val="009043FE"/>
    <w:rsid w:val="0091245A"/>
    <w:rsid w:val="009153E2"/>
    <w:rsid w:val="00952621"/>
    <w:rsid w:val="00980AFC"/>
    <w:rsid w:val="009B1FCD"/>
    <w:rsid w:val="009B28ED"/>
    <w:rsid w:val="009B70AB"/>
    <w:rsid w:val="009B777E"/>
    <w:rsid w:val="009C2E74"/>
    <w:rsid w:val="009C3DE6"/>
    <w:rsid w:val="009C568A"/>
    <w:rsid w:val="009D2787"/>
    <w:rsid w:val="009D7526"/>
    <w:rsid w:val="009D7F65"/>
    <w:rsid w:val="009E302C"/>
    <w:rsid w:val="00A037E4"/>
    <w:rsid w:val="00A4203D"/>
    <w:rsid w:val="00A50EBE"/>
    <w:rsid w:val="00A76545"/>
    <w:rsid w:val="00A81E72"/>
    <w:rsid w:val="00A84344"/>
    <w:rsid w:val="00A90DD1"/>
    <w:rsid w:val="00A93126"/>
    <w:rsid w:val="00AB661B"/>
    <w:rsid w:val="00AD214C"/>
    <w:rsid w:val="00AE0362"/>
    <w:rsid w:val="00AE28F6"/>
    <w:rsid w:val="00AF6375"/>
    <w:rsid w:val="00AF72B9"/>
    <w:rsid w:val="00B12CE3"/>
    <w:rsid w:val="00B15D83"/>
    <w:rsid w:val="00B209BE"/>
    <w:rsid w:val="00B262ED"/>
    <w:rsid w:val="00B5062D"/>
    <w:rsid w:val="00B51625"/>
    <w:rsid w:val="00B6055B"/>
    <w:rsid w:val="00B6380D"/>
    <w:rsid w:val="00B82FC7"/>
    <w:rsid w:val="00B970EF"/>
    <w:rsid w:val="00B97129"/>
    <w:rsid w:val="00BA3813"/>
    <w:rsid w:val="00BC6B3C"/>
    <w:rsid w:val="00BE59D4"/>
    <w:rsid w:val="00BE5ECF"/>
    <w:rsid w:val="00C01454"/>
    <w:rsid w:val="00C12C06"/>
    <w:rsid w:val="00C544D1"/>
    <w:rsid w:val="00C555D3"/>
    <w:rsid w:val="00C67818"/>
    <w:rsid w:val="00C76872"/>
    <w:rsid w:val="00C938F1"/>
    <w:rsid w:val="00C94C31"/>
    <w:rsid w:val="00CD0F05"/>
    <w:rsid w:val="00CD334E"/>
    <w:rsid w:val="00CF6D07"/>
    <w:rsid w:val="00D027DA"/>
    <w:rsid w:val="00D1146C"/>
    <w:rsid w:val="00D139CF"/>
    <w:rsid w:val="00D24A3F"/>
    <w:rsid w:val="00D24A4B"/>
    <w:rsid w:val="00D31C89"/>
    <w:rsid w:val="00D4301F"/>
    <w:rsid w:val="00D46CE5"/>
    <w:rsid w:val="00D5628F"/>
    <w:rsid w:val="00D64EA2"/>
    <w:rsid w:val="00D72E85"/>
    <w:rsid w:val="00D94652"/>
    <w:rsid w:val="00DC4856"/>
    <w:rsid w:val="00DF1B4A"/>
    <w:rsid w:val="00E00107"/>
    <w:rsid w:val="00E1300B"/>
    <w:rsid w:val="00E21273"/>
    <w:rsid w:val="00E23989"/>
    <w:rsid w:val="00E34242"/>
    <w:rsid w:val="00E402DC"/>
    <w:rsid w:val="00E6074A"/>
    <w:rsid w:val="00E6731B"/>
    <w:rsid w:val="00E770F2"/>
    <w:rsid w:val="00E91D80"/>
    <w:rsid w:val="00E94365"/>
    <w:rsid w:val="00EB1D0F"/>
    <w:rsid w:val="00EC2EE6"/>
    <w:rsid w:val="00ED2B9C"/>
    <w:rsid w:val="00EF2316"/>
    <w:rsid w:val="00EF75FC"/>
    <w:rsid w:val="00F07072"/>
    <w:rsid w:val="00F24F6F"/>
    <w:rsid w:val="00F347DA"/>
    <w:rsid w:val="00F34E98"/>
    <w:rsid w:val="00F359B4"/>
    <w:rsid w:val="00F44BEF"/>
    <w:rsid w:val="00F45470"/>
    <w:rsid w:val="00F462AA"/>
    <w:rsid w:val="00F511C3"/>
    <w:rsid w:val="00F5505A"/>
    <w:rsid w:val="00F61275"/>
    <w:rsid w:val="00F63B5B"/>
    <w:rsid w:val="00F75A81"/>
    <w:rsid w:val="00F80525"/>
    <w:rsid w:val="00F83C5A"/>
    <w:rsid w:val="00FA4CD1"/>
    <w:rsid w:val="00FB311F"/>
    <w:rsid w:val="00FD64AE"/>
    <w:rsid w:val="00FF049B"/>
    <w:rsid w:val="00FF2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751A1"/>
  <w15:docId w15:val="{98627098-2856-4DFA-839B-9A00FC31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A4203D"/>
    <w:pPr>
      <w:keepNext/>
      <w:numPr>
        <w:numId w:val="1"/>
      </w:numPr>
      <w:spacing w:before="60" w:after="60" w:line="240" w:lineRule="auto"/>
      <w:outlineLvl w:val="0"/>
    </w:pPr>
    <w:rPr>
      <w:rFonts w:ascii="Arial Black" w:eastAsia="Times New Roman" w:hAnsi="Arial Black" w:cs="Arial"/>
      <w:sz w:val="28"/>
      <w:szCs w:val="20"/>
    </w:rPr>
  </w:style>
  <w:style w:type="paragraph" w:styleId="Nadpis2">
    <w:name w:val="heading 2"/>
    <w:basedOn w:val="Normln"/>
    <w:next w:val="Normln"/>
    <w:link w:val="Nadpis2Char"/>
    <w:qFormat/>
    <w:rsid w:val="00A4203D"/>
    <w:pPr>
      <w:keepNext/>
      <w:numPr>
        <w:ilvl w:val="1"/>
        <w:numId w:val="1"/>
      </w:numPr>
      <w:spacing w:before="60" w:after="60" w:line="240" w:lineRule="auto"/>
      <w:outlineLvl w:val="1"/>
    </w:pPr>
    <w:rPr>
      <w:rFonts w:ascii="Arial Black" w:eastAsia="Times New Roman" w:hAnsi="Arial Black" w:cs="Arial"/>
      <w:sz w:val="24"/>
      <w:szCs w:val="20"/>
    </w:rPr>
  </w:style>
  <w:style w:type="paragraph" w:styleId="Nadpis3">
    <w:name w:val="heading 3"/>
    <w:basedOn w:val="Normln"/>
    <w:next w:val="Normln"/>
    <w:link w:val="Nadpis3Char"/>
    <w:qFormat/>
    <w:rsid w:val="00A4203D"/>
    <w:pPr>
      <w:keepNext/>
      <w:numPr>
        <w:ilvl w:val="2"/>
        <w:numId w:val="1"/>
      </w:numPr>
      <w:spacing w:before="60" w:after="60" w:line="240" w:lineRule="auto"/>
      <w:outlineLvl w:val="2"/>
    </w:pPr>
    <w:rPr>
      <w:rFonts w:ascii="Arial" w:eastAsia="Times New Roman" w:hAnsi="Arial" w:cs="Arial"/>
      <w:b/>
      <w:i/>
      <w:sz w:val="24"/>
      <w:szCs w:val="20"/>
    </w:rPr>
  </w:style>
  <w:style w:type="paragraph" w:styleId="Nadpis4">
    <w:name w:val="heading 4"/>
    <w:basedOn w:val="Normln"/>
    <w:next w:val="Normln"/>
    <w:link w:val="Nadpis4Char"/>
    <w:qFormat/>
    <w:rsid w:val="00A4203D"/>
    <w:pPr>
      <w:keepNext/>
      <w:numPr>
        <w:ilvl w:val="3"/>
        <w:numId w:val="1"/>
      </w:numPr>
      <w:spacing w:before="60" w:after="60" w:line="240" w:lineRule="auto"/>
      <w:outlineLvl w:val="3"/>
    </w:pPr>
    <w:rPr>
      <w:rFonts w:ascii="Arial" w:eastAsia="Times New Roman" w:hAnsi="Arial" w:cs="Arial"/>
      <w:bCs/>
      <w:i/>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cumentName">
    <w:name w:val="Document Name"/>
    <w:basedOn w:val="Normln"/>
    <w:next w:val="Normln"/>
    <w:rsid w:val="00A4203D"/>
    <w:pPr>
      <w:spacing w:after="60" w:line="240" w:lineRule="auto"/>
    </w:pPr>
    <w:rPr>
      <w:rFonts w:ascii="Arial Black" w:eastAsia="Times New Roman" w:hAnsi="Arial Black" w:cs="Times New Roman"/>
      <w:sz w:val="32"/>
      <w:szCs w:val="20"/>
    </w:rPr>
  </w:style>
  <w:style w:type="character" w:customStyle="1" w:styleId="Nadpis1Char">
    <w:name w:val="Nadpis 1 Char"/>
    <w:basedOn w:val="Standardnpsmoodstavce"/>
    <w:link w:val="Nadpis1"/>
    <w:rsid w:val="00A4203D"/>
    <w:rPr>
      <w:rFonts w:ascii="Arial Black" w:eastAsia="Times New Roman" w:hAnsi="Arial Black" w:cs="Arial"/>
      <w:sz w:val="28"/>
      <w:szCs w:val="20"/>
    </w:rPr>
  </w:style>
  <w:style w:type="character" w:customStyle="1" w:styleId="Nadpis2Char">
    <w:name w:val="Nadpis 2 Char"/>
    <w:basedOn w:val="Standardnpsmoodstavce"/>
    <w:link w:val="Nadpis2"/>
    <w:rsid w:val="00A4203D"/>
    <w:rPr>
      <w:rFonts w:ascii="Arial Black" w:eastAsia="Times New Roman" w:hAnsi="Arial Black" w:cs="Arial"/>
      <w:sz w:val="24"/>
      <w:szCs w:val="20"/>
    </w:rPr>
  </w:style>
  <w:style w:type="character" w:customStyle="1" w:styleId="Nadpis3Char">
    <w:name w:val="Nadpis 3 Char"/>
    <w:basedOn w:val="Standardnpsmoodstavce"/>
    <w:link w:val="Nadpis3"/>
    <w:rsid w:val="00A4203D"/>
    <w:rPr>
      <w:rFonts w:ascii="Arial" w:eastAsia="Times New Roman" w:hAnsi="Arial" w:cs="Arial"/>
      <w:b/>
      <w:i/>
      <w:sz w:val="24"/>
      <w:szCs w:val="20"/>
    </w:rPr>
  </w:style>
  <w:style w:type="character" w:customStyle="1" w:styleId="Nadpis4Char">
    <w:name w:val="Nadpis 4 Char"/>
    <w:basedOn w:val="Standardnpsmoodstavce"/>
    <w:link w:val="Nadpis4"/>
    <w:rsid w:val="00A4203D"/>
    <w:rPr>
      <w:rFonts w:ascii="Arial" w:eastAsia="Times New Roman" w:hAnsi="Arial" w:cs="Arial"/>
      <w:bCs/>
      <w:i/>
      <w:sz w:val="24"/>
      <w:szCs w:val="28"/>
    </w:rPr>
  </w:style>
  <w:style w:type="paragraph" w:styleId="slovanseznam">
    <w:name w:val="List Number"/>
    <w:basedOn w:val="Normln"/>
    <w:rsid w:val="00A4203D"/>
    <w:pPr>
      <w:numPr>
        <w:ilvl w:val="5"/>
        <w:numId w:val="1"/>
      </w:numPr>
      <w:spacing w:after="0" w:line="240" w:lineRule="auto"/>
      <w:outlineLvl w:val="5"/>
    </w:pPr>
    <w:rPr>
      <w:rFonts w:ascii="Arial" w:eastAsia="Times New Roman" w:hAnsi="Arial" w:cs="Arial"/>
      <w:szCs w:val="20"/>
    </w:rPr>
  </w:style>
  <w:style w:type="paragraph" w:styleId="slovanseznam2">
    <w:name w:val="List Number 2"/>
    <w:basedOn w:val="Normln"/>
    <w:rsid w:val="00A4203D"/>
    <w:pPr>
      <w:numPr>
        <w:ilvl w:val="6"/>
        <w:numId w:val="1"/>
      </w:numPr>
      <w:spacing w:after="0" w:line="240" w:lineRule="auto"/>
      <w:outlineLvl w:val="6"/>
    </w:pPr>
    <w:rPr>
      <w:rFonts w:ascii="Arial" w:eastAsia="Times New Roman" w:hAnsi="Arial" w:cs="Arial"/>
      <w:szCs w:val="20"/>
    </w:rPr>
  </w:style>
  <w:style w:type="paragraph" w:styleId="slovanseznam3">
    <w:name w:val="List Number 3"/>
    <w:basedOn w:val="Normln"/>
    <w:rsid w:val="00A4203D"/>
    <w:pPr>
      <w:numPr>
        <w:ilvl w:val="7"/>
        <w:numId w:val="1"/>
      </w:numPr>
      <w:spacing w:after="0" w:line="240" w:lineRule="auto"/>
      <w:outlineLvl w:val="7"/>
    </w:pPr>
    <w:rPr>
      <w:rFonts w:ascii="Arial" w:eastAsia="Times New Roman" w:hAnsi="Arial" w:cs="Arial"/>
      <w:szCs w:val="20"/>
    </w:rPr>
  </w:style>
  <w:style w:type="paragraph" w:styleId="slovanseznam4">
    <w:name w:val="List Number 4"/>
    <w:basedOn w:val="Normln"/>
    <w:rsid w:val="00A4203D"/>
    <w:pPr>
      <w:numPr>
        <w:ilvl w:val="8"/>
        <w:numId w:val="1"/>
      </w:numPr>
      <w:spacing w:after="0" w:line="240" w:lineRule="auto"/>
      <w:outlineLvl w:val="8"/>
    </w:pPr>
    <w:rPr>
      <w:rFonts w:ascii="Arial" w:eastAsia="Times New Roman" w:hAnsi="Arial" w:cs="Arial"/>
      <w:szCs w:val="20"/>
    </w:rPr>
  </w:style>
  <w:style w:type="paragraph" w:customStyle="1" w:styleId="NormalEnglish">
    <w:name w:val="Normal English"/>
    <w:basedOn w:val="Normln"/>
    <w:next w:val="Normln"/>
    <w:rsid w:val="00A4203D"/>
    <w:pPr>
      <w:spacing w:after="0" w:line="270" w:lineRule="exact"/>
    </w:pPr>
    <w:rPr>
      <w:rFonts w:ascii="Arial" w:eastAsia="Times New Roman" w:hAnsi="Arial" w:cs="Arial"/>
      <w:i/>
      <w:sz w:val="20"/>
      <w:szCs w:val="20"/>
      <w:lang w:val="en-GB"/>
    </w:rPr>
  </w:style>
  <w:style w:type="paragraph" w:styleId="Zhlav">
    <w:name w:val="header"/>
    <w:basedOn w:val="Normln"/>
    <w:link w:val="ZhlavChar"/>
    <w:uiPriority w:val="99"/>
    <w:unhideWhenUsed/>
    <w:rsid w:val="00764D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4D2F"/>
  </w:style>
  <w:style w:type="paragraph" w:styleId="Zpat">
    <w:name w:val="footer"/>
    <w:basedOn w:val="Normln"/>
    <w:link w:val="ZpatChar"/>
    <w:uiPriority w:val="99"/>
    <w:unhideWhenUsed/>
    <w:rsid w:val="00764D2F"/>
    <w:pPr>
      <w:tabs>
        <w:tab w:val="center" w:pos="4536"/>
        <w:tab w:val="right" w:pos="9072"/>
      </w:tabs>
      <w:spacing w:after="0" w:line="240" w:lineRule="auto"/>
    </w:pPr>
  </w:style>
  <w:style w:type="character" w:customStyle="1" w:styleId="ZpatChar">
    <w:name w:val="Zápatí Char"/>
    <w:basedOn w:val="Standardnpsmoodstavce"/>
    <w:link w:val="Zpat"/>
    <w:uiPriority w:val="99"/>
    <w:rsid w:val="00764D2F"/>
  </w:style>
  <w:style w:type="paragraph" w:customStyle="1" w:styleId="AddresseeInfo">
    <w:name w:val="Addressee Info"/>
    <w:basedOn w:val="Normln"/>
    <w:rsid w:val="00764D2F"/>
    <w:pPr>
      <w:spacing w:after="0" w:line="200" w:lineRule="atLeast"/>
    </w:pPr>
    <w:rPr>
      <w:rFonts w:ascii="Arial Black" w:eastAsia="Times New Roman" w:hAnsi="Arial Black" w:cs="Times New Roman"/>
      <w:noProof/>
      <w:sz w:val="16"/>
      <w:szCs w:val="20"/>
    </w:rPr>
  </w:style>
  <w:style w:type="character" w:styleId="Odkaznakoment">
    <w:name w:val="annotation reference"/>
    <w:basedOn w:val="Standardnpsmoodstavce"/>
    <w:semiHidden/>
    <w:unhideWhenUsed/>
    <w:rsid w:val="0077618B"/>
    <w:rPr>
      <w:sz w:val="16"/>
      <w:szCs w:val="16"/>
    </w:rPr>
  </w:style>
  <w:style w:type="paragraph" w:styleId="Textkomente">
    <w:name w:val="annotation text"/>
    <w:basedOn w:val="Normln"/>
    <w:link w:val="TextkomenteChar"/>
    <w:semiHidden/>
    <w:unhideWhenUsed/>
    <w:rsid w:val="0077618B"/>
    <w:pPr>
      <w:spacing w:line="240" w:lineRule="auto"/>
    </w:pPr>
    <w:rPr>
      <w:sz w:val="20"/>
      <w:szCs w:val="20"/>
    </w:rPr>
  </w:style>
  <w:style w:type="character" w:customStyle="1" w:styleId="TextkomenteChar">
    <w:name w:val="Text komentáře Char"/>
    <w:basedOn w:val="Standardnpsmoodstavce"/>
    <w:link w:val="Textkomente"/>
    <w:semiHidden/>
    <w:rsid w:val="0077618B"/>
    <w:rPr>
      <w:sz w:val="20"/>
      <w:szCs w:val="20"/>
    </w:rPr>
  </w:style>
  <w:style w:type="paragraph" w:styleId="Pedmtkomente">
    <w:name w:val="annotation subject"/>
    <w:basedOn w:val="Textkomente"/>
    <w:next w:val="Textkomente"/>
    <w:link w:val="PedmtkomenteChar"/>
    <w:uiPriority w:val="99"/>
    <w:semiHidden/>
    <w:unhideWhenUsed/>
    <w:rsid w:val="0077618B"/>
    <w:rPr>
      <w:b/>
      <w:bCs/>
    </w:rPr>
  </w:style>
  <w:style w:type="character" w:customStyle="1" w:styleId="PedmtkomenteChar">
    <w:name w:val="Předmět komentáře Char"/>
    <w:basedOn w:val="TextkomenteChar"/>
    <w:link w:val="Pedmtkomente"/>
    <w:uiPriority w:val="99"/>
    <w:semiHidden/>
    <w:rsid w:val="0077618B"/>
    <w:rPr>
      <w:b/>
      <w:bCs/>
      <w:sz w:val="20"/>
      <w:szCs w:val="20"/>
    </w:rPr>
  </w:style>
  <w:style w:type="paragraph" w:styleId="Textbubliny">
    <w:name w:val="Balloon Text"/>
    <w:basedOn w:val="Normln"/>
    <w:link w:val="TextbublinyChar"/>
    <w:uiPriority w:val="99"/>
    <w:semiHidden/>
    <w:unhideWhenUsed/>
    <w:rsid w:val="00776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18B"/>
    <w:rPr>
      <w:rFonts w:ascii="Tahoma" w:hAnsi="Tahoma" w:cs="Tahoma"/>
      <w:sz w:val="16"/>
      <w:szCs w:val="16"/>
    </w:rPr>
  </w:style>
  <w:style w:type="character" w:styleId="Hypertextovodkaz">
    <w:name w:val="Hyperlink"/>
    <w:basedOn w:val="Standardnpsmoodstavce"/>
    <w:uiPriority w:val="99"/>
    <w:unhideWhenUsed/>
    <w:rsid w:val="00C938F1"/>
    <w:rPr>
      <w:color w:val="0000FF"/>
      <w:u w:val="single"/>
    </w:rPr>
  </w:style>
  <w:style w:type="paragraph" w:styleId="Revize">
    <w:name w:val="Revision"/>
    <w:hidden/>
    <w:uiPriority w:val="99"/>
    <w:semiHidden/>
    <w:rsid w:val="00ED2B9C"/>
    <w:pPr>
      <w:spacing w:after="0" w:line="240" w:lineRule="auto"/>
    </w:pPr>
  </w:style>
  <w:style w:type="paragraph" w:customStyle="1" w:styleId="bullet1">
    <w:name w:val="bullet1"/>
    <w:basedOn w:val="Normln"/>
    <w:rsid w:val="00B15D83"/>
    <w:pPr>
      <w:widowControl w:val="0"/>
      <w:numPr>
        <w:numId w:val="2"/>
      </w:numPr>
      <w:tabs>
        <w:tab w:val="left" w:pos="567"/>
      </w:tabs>
      <w:spacing w:after="0" w:line="240" w:lineRule="auto"/>
    </w:pPr>
    <w:rPr>
      <w:rFonts w:ascii="Times New Roman" w:eastAsia="Times New Roman" w:hAnsi="Times New Roman" w:cs="Times New Roman"/>
      <w:sz w:val="18"/>
      <w:szCs w:val="20"/>
      <w:lang w:val="en-GB"/>
    </w:rPr>
  </w:style>
  <w:style w:type="paragraph" w:styleId="Odstavecseseznamem">
    <w:name w:val="List Paragraph"/>
    <w:basedOn w:val="Normln"/>
    <w:uiPriority w:val="34"/>
    <w:qFormat/>
    <w:rsid w:val="0077238D"/>
    <w:pPr>
      <w:ind w:left="720"/>
      <w:contextualSpacing/>
    </w:pPr>
  </w:style>
  <w:style w:type="paragraph" w:styleId="Zkladntext">
    <w:name w:val="Body Text"/>
    <w:basedOn w:val="Normln"/>
    <w:link w:val="ZkladntextChar"/>
    <w:uiPriority w:val="1"/>
    <w:qFormat/>
    <w:rsid w:val="00EC2EE6"/>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ZkladntextChar">
    <w:name w:val="Základní text Char"/>
    <w:basedOn w:val="Standardnpsmoodstavce"/>
    <w:link w:val="Zkladntext"/>
    <w:uiPriority w:val="1"/>
    <w:rsid w:val="00EC2EE6"/>
    <w:rPr>
      <w:rFonts w:ascii="Calibri" w:eastAsia="Calibri" w:hAnsi="Calibri" w:cs="Calibri"/>
      <w:sz w:val="20"/>
      <w:szCs w:val="20"/>
      <w:lang w:val="en-US" w:bidi="en-US"/>
    </w:rPr>
  </w:style>
  <w:style w:type="character" w:customStyle="1" w:styleId="Nevyeenzmnka1">
    <w:name w:val="Nevyřešená zmínka1"/>
    <w:basedOn w:val="Standardnpsmoodstavce"/>
    <w:uiPriority w:val="99"/>
    <w:semiHidden/>
    <w:unhideWhenUsed/>
    <w:rsid w:val="0031208C"/>
    <w:rPr>
      <w:color w:val="605E5C"/>
      <w:shd w:val="clear" w:color="auto" w:fill="E1DFDD"/>
    </w:rPr>
  </w:style>
  <w:style w:type="character" w:styleId="Sledovanodkaz">
    <w:name w:val="FollowedHyperlink"/>
    <w:basedOn w:val="Standardnpsmoodstavce"/>
    <w:uiPriority w:val="99"/>
    <w:semiHidden/>
    <w:unhideWhenUsed/>
    <w:rsid w:val="00F24F6F"/>
    <w:rPr>
      <w:color w:val="954F72" w:themeColor="followedHyperlink"/>
      <w:u w:val="single"/>
    </w:rPr>
  </w:style>
  <w:style w:type="character" w:customStyle="1" w:styleId="apple-converted-space">
    <w:name w:val="apple-converted-space"/>
    <w:basedOn w:val="Standardnpsmoodstavce"/>
    <w:rsid w:val="00C67818"/>
  </w:style>
  <w:style w:type="character" w:styleId="Siln">
    <w:name w:val="Strong"/>
    <w:basedOn w:val="Standardnpsmoodstavce"/>
    <w:uiPriority w:val="22"/>
    <w:qFormat/>
    <w:rsid w:val="00E402DC"/>
    <w:rPr>
      <w:b/>
      <w:bCs/>
    </w:rPr>
  </w:style>
  <w:style w:type="character" w:customStyle="1" w:styleId="nowrap">
    <w:name w:val="nowrap"/>
    <w:basedOn w:val="Standardnpsmoodstavce"/>
    <w:rsid w:val="00E4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11787">
      <w:bodyDiv w:val="1"/>
      <w:marLeft w:val="0"/>
      <w:marRight w:val="0"/>
      <w:marTop w:val="0"/>
      <w:marBottom w:val="0"/>
      <w:divBdr>
        <w:top w:val="none" w:sz="0" w:space="0" w:color="auto"/>
        <w:left w:val="none" w:sz="0" w:space="0" w:color="auto"/>
        <w:bottom w:val="none" w:sz="0" w:space="0" w:color="auto"/>
        <w:right w:val="none" w:sz="0" w:space="0" w:color="auto"/>
      </w:divBdr>
      <w:divsChild>
        <w:div w:id="1289164909">
          <w:marLeft w:val="0"/>
          <w:marRight w:val="0"/>
          <w:marTop w:val="0"/>
          <w:marBottom w:val="0"/>
          <w:divBdr>
            <w:top w:val="none" w:sz="0" w:space="0" w:color="auto"/>
            <w:left w:val="none" w:sz="0" w:space="0" w:color="auto"/>
            <w:bottom w:val="none" w:sz="0" w:space="0" w:color="auto"/>
            <w:right w:val="none" w:sz="0" w:space="0" w:color="auto"/>
          </w:divBdr>
          <w:divsChild>
            <w:div w:id="223955171">
              <w:marLeft w:val="0"/>
              <w:marRight w:val="0"/>
              <w:marTop w:val="0"/>
              <w:marBottom w:val="0"/>
              <w:divBdr>
                <w:top w:val="none" w:sz="0" w:space="0" w:color="auto"/>
                <w:left w:val="none" w:sz="0" w:space="0" w:color="auto"/>
                <w:bottom w:val="none" w:sz="0" w:space="0" w:color="auto"/>
                <w:right w:val="none" w:sz="0" w:space="0" w:color="auto"/>
              </w:divBdr>
              <w:divsChild>
                <w:div w:id="1411654348">
                  <w:marLeft w:val="0"/>
                  <w:marRight w:val="0"/>
                  <w:marTop w:val="0"/>
                  <w:marBottom w:val="0"/>
                  <w:divBdr>
                    <w:top w:val="none" w:sz="0" w:space="0" w:color="auto"/>
                    <w:left w:val="none" w:sz="0" w:space="0" w:color="auto"/>
                    <w:bottom w:val="none" w:sz="0" w:space="0" w:color="auto"/>
                    <w:right w:val="none" w:sz="0" w:space="0" w:color="auto"/>
                  </w:divBdr>
                  <w:divsChild>
                    <w:div w:id="381830701">
                      <w:marLeft w:val="0"/>
                      <w:marRight w:val="0"/>
                      <w:marTop w:val="0"/>
                      <w:marBottom w:val="0"/>
                      <w:divBdr>
                        <w:top w:val="none" w:sz="0" w:space="0" w:color="auto"/>
                        <w:left w:val="none" w:sz="0" w:space="0" w:color="auto"/>
                        <w:bottom w:val="none" w:sz="0" w:space="0" w:color="auto"/>
                        <w:right w:val="none" w:sz="0" w:space="0" w:color="auto"/>
                      </w:divBdr>
                      <w:divsChild>
                        <w:div w:id="766119867">
                          <w:marLeft w:val="0"/>
                          <w:marRight w:val="0"/>
                          <w:marTop w:val="0"/>
                          <w:marBottom w:val="0"/>
                          <w:divBdr>
                            <w:top w:val="none" w:sz="0" w:space="0" w:color="auto"/>
                            <w:left w:val="none" w:sz="0" w:space="0" w:color="auto"/>
                            <w:bottom w:val="none" w:sz="0" w:space="0" w:color="auto"/>
                            <w:right w:val="none" w:sz="0" w:space="0" w:color="auto"/>
                          </w:divBdr>
                          <w:divsChild>
                            <w:div w:id="1552229323">
                              <w:marLeft w:val="0"/>
                              <w:marRight w:val="0"/>
                              <w:marTop w:val="0"/>
                              <w:marBottom w:val="0"/>
                              <w:divBdr>
                                <w:top w:val="none" w:sz="0" w:space="0" w:color="auto"/>
                                <w:left w:val="none" w:sz="0" w:space="0" w:color="auto"/>
                                <w:bottom w:val="none" w:sz="0" w:space="0" w:color="auto"/>
                                <w:right w:val="none" w:sz="0" w:space="0" w:color="auto"/>
                              </w:divBdr>
                              <w:divsChild>
                                <w:div w:id="2046785233">
                                  <w:marLeft w:val="0"/>
                                  <w:marRight w:val="0"/>
                                  <w:marTop w:val="0"/>
                                  <w:marBottom w:val="0"/>
                                  <w:divBdr>
                                    <w:top w:val="none" w:sz="0" w:space="0" w:color="auto"/>
                                    <w:left w:val="none" w:sz="0" w:space="0" w:color="auto"/>
                                    <w:bottom w:val="none" w:sz="0" w:space="0" w:color="auto"/>
                                    <w:right w:val="none" w:sz="0" w:space="0" w:color="auto"/>
                                  </w:divBdr>
                                  <w:divsChild>
                                    <w:div w:id="1411191783">
                                      <w:marLeft w:val="0"/>
                                      <w:marRight w:val="0"/>
                                      <w:marTop w:val="0"/>
                                      <w:marBottom w:val="0"/>
                                      <w:divBdr>
                                        <w:top w:val="none" w:sz="0" w:space="0" w:color="auto"/>
                                        <w:left w:val="none" w:sz="0" w:space="0" w:color="auto"/>
                                        <w:bottom w:val="none" w:sz="0" w:space="0" w:color="auto"/>
                                        <w:right w:val="none" w:sz="0" w:space="0" w:color="auto"/>
                                      </w:divBdr>
                                      <w:divsChild>
                                        <w:div w:id="2096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553396">
      <w:bodyDiv w:val="1"/>
      <w:marLeft w:val="0"/>
      <w:marRight w:val="0"/>
      <w:marTop w:val="0"/>
      <w:marBottom w:val="0"/>
      <w:divBdr>
        <w:top w:val="none" w:sz="0" w:space="0" w:color="auto"/>
        <w:left w:val="none" w:sz="0" w:space="0" w:color="auto"/>
        <w:bottom w:val="none" w:sz="0" w:space="0" w:color="auto"/>
        <w:right w:val="none" w:sz="0" w:space="0" w:color="auto"/>
      </w:divBdr>
      <w:divsChild>
        <w:div w:id="575747721">
          <w:marLeft w:val="0"/>
          <w:marRight w:val="0"/>
          <w:marTop w:val="0"/>
          <w:marBottom w:val="0"/>
          <w:divBdr>
            <w:top w:val="none" w:sz="0" w:space="0" w:color="auto"/>
            <w:left w:val="none" w:sz="0" w:space="0" w:color="auto"/>
            <w:bottom w:val="none" w:sz="0" w:space="0" w:color="auto"/>
            <w:right w:val="none" w:sz="0" w:space="0" w:color="auto"/>
          </w:divBdr>
          <w:divsChild>
            <w:div w:id="46686673">
              <w:marLeft w:val="0"/>
              <w:marRight w:val="0"/>
              <w:marTop w:val="0"/>
              <w:marBottom w:val="0"/>
              <w:divBdr>
                <w:top w:val="none" w:sz="0" w:space="0" w:color="auto"/>
                <w:left w:val="none" w:sz="0" w:space="0" w:color="auto"/>
                <w:bottom w:val="none" w:sz="0" w:space="0" w:color="auto"/>
                <w:right w:val="none" w:sz="0" w:space="0" w:color="auto"/>
              </w:divBdr>
              <w:divsChild>
                <w:div w:id="1292595772">
                  <w:marLeft w:val="0"/>
                  <w:marRight w:val="0"/>
                  <w:marTop w:val="0"/>
                  <w:marBottom w:val="0"/>
                  <w:divBdr>
                    <w:top w:val="none" w:sz="0" w:space="0" w:color="auto"/>
                    <w:left w:val="none" w:sz="0" w:space="0" w:color="auto"/>
                    <w:bottom w:val="none" w:sz="0" w:space="0" w:color="auto"/>
                    <w:right w:val="none" w:sz="0" w:space="0" w:color="auto"/>
                  </w:divBdr>
                  <w:divsChild>
                    <w:div w:id="1227183155">
                      <w:marLeft w:val="0"/>
                      <w:marRight w:val="0"/>
                      <w:marTop w:val="0"/>
                      <w:marBottom w:val="0"/>
                      <w:divBdr>
                        <w:top w:val="none" w:sz="0" w:space="0" w:color="auto"/>
                        <w:left w:val="none" w:sz="0" w:space="0" w:color="auto"/>
                        <w:bottom w:val="none" w:sz="0" w:space="0" w:color="auto"/>
                        <w:right w:val="none" w:sz="0" w:space="0" w:color="auto"/>
                      </w:divBdr>
                      <w:divsChild>
                        <w:div w:id="305159386">
                          <w:marLeft w:val="0"/>
                          <w:marRight w:val="0"/>
                          <w:marTop w:val="0"/>
                          <w:marBottom w:val="0"/>
                          <w:divBdr>
                            <w:top w:val="none" w:sz="0" w:space="0" w:color="auto"/>
                            <w:left w:val="none" w:sz="0" w:space="0" w:color="auto"/>
                            <w:bottom w:val="none" w:sz="0" w:space="0" w:color="auto"/>
                            <w:right w:val="none" w:sz="0" w:space="0" w:color="auto"/>
                          </w:divBdr>
                          <w:divsChild>
                            <w:div w:id="1910653620">
                              <w:marLeft w:val="0"/>
                              <w:marRight w:val="0"/>
                              <w:marTop w:val="0"/>
                              <w:marBottom w:val="0"/>
                              <w:divBdr>
                                <w:top w:val="none" w:sz="0" w:space="0" w:color="auto"/>
                                <w:left w:val="none" w:sz="0" w:space="0" w:color="auto"/>
                                <w:bottom w:val="none" w:sz="0" w:space="0" w:color="auto"/>
                                <w:right w:val="none" w:sz="0" w:space="0" w:color="auto"/>
                              </w:divBdr>
                              <w:divsChild>
                                <w:div w:id="18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2967">
      <w:bodyDiv w:val="1"/>
      <w:marLeft w:val="0"/>
      <w:marRight w:val="0"/>
      <w:marTop w:val="0"/>
      <w:marBottom w:val="0"/>
      <w:divBdr>
        <w:top w:val="none" w:sz="0" w:space="0" w:color="auto"/>
        <w:left w:val="none" w:sz="0" w:space="0" w:color="auto"/>
        <w:bottom w:val="none" w:sz="0" w:space="0" w:color="auto"/>
        <w:right w:val="none" w:sz="0" w:space="0" w:color="auto"/>
      </w:divBdr>
    </w:div>
    <w:div w:id="1127966612">
      <w:bodyDiv w:val="1"/>
      <w:marLeft w:val="0"/>
      <w:marRight w:val="0"/>
      <w:marTop w:val="0"/>
      <w:marBottom w:val="0"/>
      <w:divBdr>
        <w:top w:val="none" w:sz="0" w:space="0" w:color="auto"/>
        <w:left w:val="none" w:sz="0" w:space="0" w:color="auto"/>
        <w:bottom w:val="none" w:sz="0" w:space="0" w:color="auto"/>
        <w:right w:val="none" w:sz="0" w:space="0" w:color="auto"/>
      </w:divBdr>
    </w:div>
    <w:div w:id="196103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Toman@eli-beams.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rsh.com/cz/cs/privacy-policy.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95440-CCFE-4AC8-BE18-1B46E2C3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8413</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Marsh &amp; McLennan Companies</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Herešová</dc:creator>
  <cp:lastModifiedBy>Toman Radek</cp:lastModifiedBy>
  <cp:revision>3</cp:revision>
  <cp:lastPrinted>2019-03-12T08:19:00Z</cp:lastPrinted>
  <dcterms:created xsi:type="dcterms:W3CDTF">2019-04-04T14:37:00Z</dcterms:created>
  <dcterms:modified xsi:type="dcterms:W3CDTF">2019-06-13T15:05:00Z</dcterms:modified>
</cp:coreProperties>
</file>